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17" w:rsidRPr="00A77117" w:rsidRDefault="00A77117" w:rsidP="00A7711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aps/>
          <w:smallCaps/>
          <w:color w:val="000066"/>
          <w:kern w:val="36"/>
          <w:sz w:val="27"/>
          <w:szCs w:val="27"/>
          <w:lang w:eastAsia="es-CR"/>
        </w:rPr>
      </w:pPr>
      <w:r w:rsidRPr="00A77117">
        <w:rPr>
          <w:rFonts w:ascii="Tahoma" w:eastAsia="Times New Roman" w:hAnsi="Tahoma" w:cs="Tahoma"/>
          <w:b/>
          <w:bCs/>
          <w:caps/>
          <w:smallCaps/>
          <w:color w:val="000066"/>
          <w:kern w:val="36"/>
          <w:sz w:val="27"/>
          <w:szCs w:val="27"/>
          <w:lang w:eastAsia="es-CR"/>
        </w:rPr>
        <w:t>ACLARACIÓN</w:t>
      </w:r>
    </w:p>
    <w:p w:rsidR="00A77117" w:rsidRPr="00A77117" w:rsidRDefault="00A77117" w:rsidP="00A77117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A77117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Aclarar que en el caso de las Asociaciones </w:t>
      </w:r>
      <w:proofErr w:type="spellStart"/>
      <w:r w:rsidRPr="00A77117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Solidaristas</w:t>
      </w:r>
      <w:proofErr w:type="spellEnd"/>
      <w:r w:rsidRPr="00A77117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serán sujetos de reserva de liquidez los aportes de los trabajadores y cualquier captación de ahorro voluntario por parte de los asociados y en el caso de las Cooperativa de Ahorro y Crédito se incluirán los certificados de aportación y los ahorros a la vista y a plazo. Lo anterior independientemente del tratamiento contable que se les dé a estos fondos. </w:t>
      </w:r>
    </w:p>
    <w:p w:rsidR="00A77117" w:rsidRDefault="00A77117" w:rsidP="00A77117">
      <w:pPr>
        <w:numPr>
          <w:ilvl w:val="0"/>
          <w:numId w:val="1"/>
        </w:num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A77117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Modificaciones a Título VI de las Regulaciones de Política Monetaria. </w:t>
      </w:r>
    </w:p>
    <w:p w:rsidR="003C6B48" w:rsidRPr="00A77117" w:rsidRDefault="003C6B48" w:rsidP="003C6B48">
      <w:pPr>
        <w:spacing w:before="150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Acuerdo Junta Directiva Banco Central de Costa Rica,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Artículo 10, Acta de la Sesión 4978-98</w:t>
      </w:r>
    </w:p>
    <w:p w:rsidR="00DB79B9" w:rsidRDefault="003C6B48" w:rsidP="00A77117"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es-CR"/>
        </w:rPr>
        <w:pict>
          <v:rect id="_x0000_i1025" style="width:0;height:1.5pt" o:hralign="center" o:hrstd="t" o:hr="t" fillcolor="#a0a0a0" stroked="f"/>
        </w:pict>
      </w:r>
    </w:p>
    <w:sectPr w:rsidR="00DB79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558E7"/>
    <w:multiLevelType w:val="multilevel"/>
    <w:tmpl w:val="B42C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17"/>
    <w:rsid w:val="003C6B48"/>
    <w:rsid w:val="00A77117"/>
    <w:rsid w:val="00D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77117"/>
    <w:pPr>
      <w:spacing w:before="100" w:beforeAutospacing="1" w:after="100" w:afterAutospacing="1" w:line="240" w:lineRule="auto"/>
      <w:jc w:val="center"/>
      <w:outlineLvl w:val="0"/>
    </w:pPr>
    <w:rPr>
      <w:rFonts w:ascii="Tahoma" w:eastAsia="Times New Roman" w:hAnsi="Tahoma" w:cs="Tahoma"/>
      <w:b/>
      <w:bCs/>
      <w:caps/>
      <w:smallCaps/>
      <w:color w:val="000066"/>
      <w:kern w:val="36"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117"/>
    <w:rPr>
      <w:rFonts w:ascii="Tahoma" w:eastAsia="Times New Roman" w:hAnsi="Tahoma" w:cs="Tahoma"/>
      <w:b/>
      <w:bCs/>
      <w:caps/>
      <w:smallCaps/>
      <w:color w:val="000066"/>
      <w:kern w:val="36"/>
      <w:sz w:val="27"/>
      <w:szCs w:val="27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A7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77117"/>
    <w:pPr>
      <w:spacing w:before="100" w:beforeAutospacing="1" w:after="100" w:afterAutospacing="1" w:line="240" w:lineRule="auto"/>
      <w:jc w:val="center"/>
      <w:outlineLvl w:val="0"/>
    </w:pPr>
    <w:rPr>
      <w:rFonts w:ascii="Tahoma" w:eastAsia="Times New Roman" w:hAnsi="Tahoma" w:cs="Tahoma"/>
      <w:b/>
      <w:bCs/>
      <w:caps/>
      <w:smallCaps/>
      <w:color w:val="000066"/>
      <w:kern w:val="36"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117"/>
    <w:rPr>
      <w:rFonts w:ascii="Tahoma" w:eastAsia="Times New Roman" w:hAnsi="Tahoma" w:cs="Tahoma"/>
      <w:b/>
      <w:bCs/>
      <w:caps/>
      <w:smallCaps/>
      <w:color w:val="000066"/>
      <w:kern w:val="36"/>
      <w:sz w:val="27"/>
      <w:szCs w:val="27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A7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PIRITA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 Jimenez Gutierrez</dc:creator>
  <cp:lastModifiedBy>Elvis Jimenez Gutierrez</cp:lastModifiedBy>
  <cp:revision>2</cp:revision>
  <dcterms:created xsi:type="dcterms:W3CDTF">2013-06-11T15:16:00Z</dcterms:created>
  <dcterms:modified xsi:type="dcterms:W3CDTF">2013-06-11T15:26:00Z</dcterms:modified>
</cp:coreProperties>
</file>