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95F38" w:rsidR="006972C9" w:rsidP="002959D9" w:rsidRDefault="00A65348" w14:paraId="56D4E67C" w14:textId="315D7DEB">
      <w:pPr>
        <w:pStyle w:val="Texto"/>
        <w:spacing w:before="0" w:after="0" w:line="240" w:lineRule="auto"/>
        <w:jc w:val="center"/>
        <w:rPr>
          <w:b/>
          <w:bCs/>
          <w:sz w:val="24"/>
        </w:rPr>
      </w:pPr>
      <w:r>
        <w:rPr>
          <w:b/>
          <w:bCs/>
          <w:sz w:val="24"/>
        </w:rPr>
        <w:t>2</w:t>
      </w:r>
      <w:r w:rsidRPr="00D95F38" w:rsidR="002959D9">
        <w:rPr>
          <w:b/>
          <w:bCs/>
          <w:sz w:val="24"/>
        </w:rPr>
        <w:t xml:space="preserve"> </w:t>
      </w:r>
      <w:r w:rsidRPr="00D95F38" w:rsidR="006972C9">
        <w:rPr>
          <w:b/>
          <w:bCs/>
          <w:sz w:val="24"/>
        </w:rPr>
        <w:t xml:space="preserve">de </w:t>
      </w:r>
      <w:r w:rsidRPr="00D95F38" w:rsidR="002959D9">
        <w:rPr>
          <w:b/>
          <w:bCs/>
          <w:sz w:val="24"/>
        </w:rPr>
        <w:t>marzo</w:t>
      </w:r>
      <w:r w:rsidRPr="00D95F38" w:rsidR="006972C9">
        <w:rPr>
          <w:b/>
          <w:bCs/>
          <w:sz w:val="24"/>
        </w:rPr>
        <w:t xml:space="preserve"> de </w:t>
      </w:r>
      <w:r w:rsidRPr="00D95F38" w:rsidR="00390CE8">
        <w:rPr>
          <w:b/>
          <w:bCs/>
          <w:sz w:val="24"/>
        </w:rPr>
        <w:t>2021</w:t>
      </w:r>
    </w:p>
    <w:sdt>
      <w:sdtPr>
        <w:rPr>
          <w:b/>
          <w:bCs/>
          <w:sz w:val="24"/>
        </w:rPr>
        <w:alias w:val="Consecutivo"/>
        <w:tag w:val="Consecutivo"/>
        <w:id w:val="2052717023"/>
        <w:placeholder>
          <w:docPart w:val="189BA01B939A4460868F94523DE22499"/>
        </w:placeholder>
        <w:text/>
      </w:sdtPr>
      <w:sdtEndPr/>
      <w:sdtContent>
        <w:p w:rsidRPr="00D95F38" w:rsidR="006972C9" w:rsidP="002959D9" w:rsidRDefault="006972C9" w14:paraId="409B0235" w14:textId="77777777">
          <w:pPr>
            <w:tabs>
              <w:tab w:val="left" w:pos="2843"/>
            </w:tabs>
            <w:spacing w:line="240" w:lineRule="auto"/>
            <w:jc w:val="center"/>
            <w:rPr>
              <w:b/>
              <w:bCs/>
              <w:sz w:val="24"/>
            </w:rPr>
          </w:pPr>
          <w:r>
            <w:t>SGF-0419-2022</w:t>
          </w:r>
        </w:p>
      </w:sdtContent>
    </w:sdt>
    <w:p w:rsidRPr="00D95F38" w:rsidR="006972C9" w:rsidP="002959D9" w:rsidRDefault="00A65348" w14:paraId="15B078F5" w14:textId="62E4CEBE">
      <w:pPr>
        <w:tabs>
          <w:tab w:val="left" w:pos="2843"/>
        </w:tabs>
        <w:spacing w:line="240" w:lineRule="auto"/>
        <w:jc w:val="center"/>
        <w:rPr>
          <w:b/>
          <w:bCs/>
          <w:sz w:val="24"/>
        </w:rPr>
      </w:pPr>
      <w:sdt>
        <w:sdtPr>
          <w:rPr>
            <w:b/>
            <w:bCs/>
            <w:sz w:val="24"/>
          </w:rPr>
          <w:alias w:val="Confidencialidad"/>
          <w:tag w:val="Confidencialidad"/>
          <w:id w:val="1447896894"/>
          <w:placeholder>
            <w:docPart w:val="CC44F01E1CB94AF99A4068BD98075C2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D95F38" w:rsidR="00390CE8">
            <w:rPr>
              <w:b/>
              <w:bCs/>
              <w:sz w:val="24"/>
            </w:rPr>
            <w:t>SGF-PROPIETARIO</w:t>
          </w:r>
        </w:sdtContent>
      </w:sdt>
    </w:p>
    <w:p w:rsidRPr="002E2B0A" w:rsidR="006972C9" w:rsidP="008D0062" w:rsidRDefault="006972C9" w14:paraId="2E1D1058" w14:textId="77777777">
      <w:pPr>
        <w:tabs>
          <w:tab w:val="left" w:pos="2843"/>
        </w:tabs>
        <w:spacing w:line="240" w:lineRule="auto"/>
        <w:rPr>
          <w:sz w:val="24"/>
        </w:rPr>
      </w:pPr>
      <w:r w:rsidRPr="002E2B0A">
        <w:rPr>
          <w:sz w:val="24"/>
        </w:rPr>
        <w:tab/>
      </w:r>
    </w:p>
    <w:p w:rsidR="00102644" w:rsidP="00102644" w:rsidRDefault="00102644" w14:paraId="0A8C2960" w14:textId="77777777">
      <w:pPr>
        <w:tabs>
          <w:tab w:val="left" w:pos="2843"/>
        </w:tabs>
        <w:spacing w:line="240" w:lineRule="auto"/>
        <w:rPr>
          <w:b/>
          <w:sz w:val="24"/>
          <w:lang w:val="es-CR"/>
        </w:rPr>
      </w:pPr>
      <w:r>
        <w:rPr>
          <w:b/>
          <w:sz w:val="24"/>
          <w:lang w:val="es-CR"/>
        </w:rPr>
        <w:t xml:space="preserve">Dirigida a: </w:t>
      </w:r>
    </w:p>
    <w:p w:rsidR="00102644" w:rsidP="00102644" w:rsidRDefault="00102644" w14:paraId="3E1BEE17" w14:textId="77777777">
      <w:pPr>
        <w:tabs>
          <w:tab w:val="left" w:pos="2843"/>
        </w:tabs>
        <w:spacing w:line="240" w:lineRule="auto"/>
        <w:rPr>
          <w:b/>
          <w:sz w:val="24"/>
          <w:lang w:val="es-CR"/>
        </w:rPr>
      </w:pPr>
    </w:p>
    <w:p w:rsidR="00102644" w:rsidP="00102644" w:rsidRDefault="00102644" w14:paraId="5089B442" w14:textId="77777777">
      <w:pPr>
        <w:widowControl w:val="0"/>
        <w:numPr>
          <w:ilvl w:val="0"/>
          <w:numId w:val="3"/>
        </w:numPr>
        <w:spacing w:line="240" w:lineRule="auto"/>
        <w:ind w:right="86"/>
        <w:contextualSpacing/>
        <w:rPr>
          <w:b/>
          <w:bCs/>
          <w:sz w:val="24"/>
          <w:lang w:val="es-CR" w:eastAsia="es-ES"/>
        </w:rPr>
      </w:pPr>
      <w:r>
        <w:rPr>
          <w:b/>
          <w:bCs/>
          <w:sz w:val="24"/>
          <w:lang w:val="es-CR" w:eastAsia="es-ES"/>
        </w:rPr>
        <w:t>Bancos públicos, privados y mutuales</w:t>
      </w:r>
    </w:p>
    <w:p w:rsidR="00102644" w:rsidP="00102644" w:rsidRDefault="00102644" w14:paraId="4DD521E4" w14:textId="77777777">
      <w:pPr>
        <w:widowControl w:val="0"/>
        <w:numPr>
          <w:ilvl w:val="0"/>
          <w:numId w:val="3"/>
        </w:numPr>
        <w:spacing w:line="240" w:lineRule="auto"/>
        <w:ind w:right="86"/>
        <w:contextualSpacing/>
        <w:rPr>
          <w:b/>
          <w:bCs/>
          <w:sz w:val="24"/>
          <w:lang w:val="es-CR" w:eastAsia="es-ES"/>
        </w:rPr>
      </w:pPr>
      <w:r>
        <w:rPr>
          <w:b/>
          <w:bCs/>
          <w:sz w:val="24"/>
          <w:lang w:val="es-CR" w:eastAsia="es-ES"/>
        </w:rPr>
        <w:t>Banco Popular, BANHVI y Caja de Ahorro y Préstamos de la ANDE</w:t>
      </w:r>
    </w:p>
    <w:p w:rsidR="00102644" w:rsidP="00102644" w:rsidRDefault="00102644" w14:paraId="04820079" w14:textId="77777777">
      <w:pPr>
        <w:widowControl w:val="0"/>
        <w:numPr>
          <w:ilvl w:val="0"/>
          <w:numId w:val="3"/>
        </w:numPr>
        <w:spacing w:line="240" w:lineRule="auto"/>
        <w:ind w:right="86"/>
        <w:contextualSpacing/>
        <w:rPr>
          <w:b/>
          <w:bCs/>
          <w:sz w:val="24"/>
          <w:lang w:val="es-CR" w:eastAsia="es-ES"/>
        </w:rPr>
      </w:pPr>
      <w:r>
        <w:rPr>
          <w:b/>
          <w:bCs/>
          <w:sz w:val="24"/>
          <w:lang w:val="es-CR" w:eastAsia="es-ES"/>
        </w:rPr>
        <w:t>Cooperativas y empresas financieras</w:t>
      </w:r>
    </w:p>
    <w:p w:rsidR="00102644" w:rsidP="00102644" w:rsidRDefault="00102644" w14:paraId="0A58D0DE" w14:textId="77777777">
      <w:pPr>
        <w:widowControl w:val="0"/>
        <w:numPr>
          <w:ilvl w:val="0"/>
          <w:numId w:val="3"/>
        </w:numPr>
        <w:spacing w:line="240" w:lineRule="auto"/>
        <w:ind w:right="86"/>
        <w:contextualSpacing/>
        <w:rPr>
          <w:b/>
          <w:bCs/>
          <w:sz w:val="24"/>
          <w:lang w:val="es-CR" w:eastAsia="es-ES"/>
        </w:rPr>
      </w:pPr>
      <w:r>
        <w:rPr>
          <w:b/>
          <w:bCs/>
          <w:sz w:val="24"/>
          <w:lang w:val="es-CR" w:eastAsia="es-ES"/>
        </w:rPr>
        <w:t>Grupos y conglomerados financieros</w:t>
      </w:r>
    </w:p>
    <w:p w:rsidR="00102644" w:rsidP="00102644" w:rsidRDefault="00102644" w14:paraId="0C517CE3" w14:textId="77777777">
      <w:pPr>
        <w:widowControl w:val="0"/>
        <w:numPr>
          <w:ilvl w:val="0"/>
          <w:numId w:val="3"/>
        </w:numPr>
        <w:spacing w:line="240" w:lineRule="auto"/>
        <w:ind w:right="86"/>
        <w:contextualSpacing/>
        <w:rPr>
          <w:b/>
          <w:bCs/>
          <w:sz w:val="24"/>
          <w:lang w:val="es-CR" w:eastAsia="es-ES"/>
        </w:rPr>
      </w:pPr>
      <w:r>
        <w:rPr>
          <w:b/>
          <w:bCs/>
          <w:sz w:val="24"/>
          <w:lang w:val="es-CR" w:eastAsia="es-ES"/>
        </w:rPr>
        <w:t>Casas de Cambio</w:t>
      </w:r>
    </w:p>
    <w:p w:rsidR="00102644" w:rsidP="00102644" w:rsidRDefault="00102644" w14:paraId="2D30D8B2" w14:textId="77777777">
      <w:pPr>
        <w:spacing w:line="240" w:lineRule="auto"/>
        <w:ind w:left="993" w:hanging="993"/>
        <w:rPr>
          <w:rFonts w:cs="Arial"/>
          <w:b/>
          <w:bCs/>
          <w:sz w:val="28"/>
          <w:szCs w:val="28"/>
          <w:lang w:val="es-CR"/>
        </w:rPr>
      </w:pPr>
    </w:p>
    <w:p w:rsidRPr="00184FAA" w:rsidR="00102644" w:rsidP="00102644" w:rsidRDefault="00102644" w14:paraId="45F60266" w14:textId="1A30D464">
      <w:pPr>
        <w:spacing w:line="240" w:lineRule="auto"/>
        <w:ind w:left="993" w:hanging="993"/>
        <w:rPr>
          <w:rFonts w:cs="Arial"/>
          <w:b/>
          <w:bCs/>
          <w:sz w:val="24"/>
          <w:lang w:val="es-CR"/>
        </w:rPr>
      </w:pPr>
      <w:r w:rsidRPr="00184FAA">
        <w:rPr>
          <w:rFonts w:cs="Arial"/>
          <w:b/>
          <w:bCs/>
          <w:sz w:val="24"/>
          <w:lang w:val="es-CR"/>
        </w:rPr>
        <w:t>Asunto:</w:t>
      </w:r>
      <w:r w:rsidRPr="00184FAA">
        <w:rPr>
          <w:rFonts w:cs="Arial"/>
          <w:b/>
          <w:bCs/>
          <w:sz w:val="24"/>
          <w:lang w:val="es-CR"/>
        </w:rPr>
        <w:tab/>
      </w:r>
      <w:r>
        <w:rPr>
          <w:rFonts w:cs="Arial"/>
          <w:b/>
          <w:bCs/>
          <w:sz w:val="24"/>
          <w:lang w:val="es-CR"/>
        </w:rPr>
        <w:t xml:space="preserve">Aclaración sobre </w:t>
      </w:r>
      <w:r w:rsidR="00B80DD5">
        <w:rPr>
          <w:rFonts w:cs="Arial"/>
          <w:b/>
          <w:bCs/>
          <w:sz w:val="24"/>
          <w:lang w:val="es-CR"/>
        </w:rPr>
        <w:t>el “D</w:t>
      </w:r>
      <w:r>
        <w:rPr>
          <w:rFonts w:cs="Arial"/>
          <w:b/>
          <w:bCs/>
          <w:sz w:val="24"/>
          <w:lang w:val="es-CR"/>
        </w:rPr>
        <w:t>ocumento</w:t>
      </w:r>
      <w:r w:rsidR="00B80DD5">
        <w:rPr>
          <w:rFonts w:cs="Arial"/>
          <w:b/>
          <w:bCs/>
          <w:sz w:val="24"/>
          <w:lang w:val="es-CR"/>
        </w:rPr>
        <w:t xml:space="preserve"> Extraordinario”</w:t>
      </w:r>
      <w:r>
        <w:rPr>
          <w:rFonts w:cs="Arial"/>
          <w:b/>
          <w:bCs/>
          <w:sz w:val="24"/>
          <w:lang w:val="es-CR"/>
        </w:rPr>
        <w:t xml:space="preserve"> </w:t>
      </w:r>
      <w:r w:rsidR="00B80DD5">
        <w:rPr>
          <w:rFonts w:cs="Arial"/>
          <w:b/>
          <w:bCs/>
          <w:sz w:val="24"/>
          <w:lang w:val="es-CR"/>
        </w:rPr>
        <w:t>como</w:t>
      </w:r>
      <w:r>
        <w:rPr>
          <w:rFonts w:cs="Arial"/>
          <w:b/>
          <w:bCs/>
          <w:sz w:val="24"/>
          <w:lang w:val="es-CR"/>
        </w:rPr>
        <w:t xml:space="preserve"> evidencia que respalda el origen de fondos declarado por el cliente</w:t>
      </w:r>
      <w:r w:rsidR="00B80DD5">
        <w:rPr>
          <w:rFonts w:cs="Arial"/>
          <w:b/>
          <w:bCs/>
          <w:sz w:val="24"/>
          <w:lang w:val="es-CR"/>
        </w:rPr>
        <w:t>.</w:t>
      </w:r>
    </w:p>
    <w:p w:rsidR="00102644" w:rsidP="00102644" w:rsidRDefault="00102644" w14:paraId="09C6E5D0" w14:textId="77777777">
      <w:pPr>
        <w:spacing w:line="240" w:lineRule="auto"/>
        <w:rPr>
          <w:rFonts w:cs="Arial"/>
          <w:b/>
          <w:bCs/>
          <w:sz w:val="24"/>
          <w:lang w:val="es-CR"/>
        </w:rPr>
      </w:pPr>
    </w:p>
    <w:p w:rsidR="00102644" w:rsidP="00102644" w:rsidRDefault="00102644" w14:paraId="2E6B1F7A" w14:textId="77777777">
      <w:pPr>
        <w:spacing w:line="240" w:lineRule="auto"/>
        <w:rPr>
          <w:rFonts w:cs="Arial"/>
          <w:b/>
          <w:bCs/>
          <w:sz w:val="24"/>
          <w:lang w:val="es-CR"/>
        </w:rPr>
      </w:pPr>
      <w:r>
        <w:rPr>
          <w:rFonts w:cs="Arial"/>
          <w:b/>
          <w:bCs/>
          <w:sz w:val="24"/>
          <w:lang w:val="es-CR"/>
        </w:rPr>
        <w:t>El Intendente General de Entidades Financieras,</w:t>
      </w:r>
    </w:p>
    <w:p w:rsidR="00102644" w:rsidP="00102644" w:rsidRDefault="00102644" w14:paraId="5EA346A9" w14:textId="77777777">
      <w:pPr>
        <w:spacing w:line="240" w:lineRule="auto"/>
        <w:rPr>
          <w:rFonts w:cs="Arial"/>
          <w:bCs/>
          <w:sz w:val="24"/>
          <w:lang w:val="es-CR"/>
        </w:rPr>
      </w:pPr>
    </w:p>
    <w:p w:rsidR="00102644" w:rsidP="00102644" w:rsidRDefault="00102644" w14:paraId="38DABC34" w14:textId="77777777">
      <w:pPr>
        <w:spacing w:line="240" w:lineRule="auto"/>
        <w:rPr>
          <w:rFonts w:cs="Arial"/>
          <w:b/>
          <w:sz w:val="24"/>
          <w:lang w:val="es-CR"/>
        </w:rPr>
      </w:pPr>
      <w:r>
        <w:rPr>
          <w:rFonts w:cs="Arial"/>
          <w:b/>
          <w:bCs/>
          <w:sz w:val="24"/>
          <w:lang w:val="es-CR"/>
        </w:rPr>
        <w:t>Considerando que</w:t>
      </w:r>
      <w:r>
        <w:rPr>
          <w:rFonts w:cs="Arial"/>
          <w:b/>
          <w:sz w:val="24"/>
          <w:lang w:val="es-CR"/>
        </w:rPr>
        <w:t>:</w:t>
      </w:r>
    </w:p>
    <w:p w:rsidR="00102644" w:rsidP="00102644" w:rsidRDefault="00102644" w14:paraId="3A72E591" w14:textId="77777777">
      <w:pPr>
        <w:spacing w:line="240" w:lineRule="auto"/>
        <w:rPr>
          <w:rFonts w:cs="Arial"/>
          <w:b/>
          <w:sz w:val="24"/>
          <w:lang w:val="es-CR"/>
        </w:rPr>
      </w:pPr>
    </w:p>
    <w:p w:rsidR="00102644" w:rsidP="00102644" w:rsidRDefault="00102644" w14:paraId="64DDBAE0" w14:textId="77777777">
      <w:pPr>
        <w:numPr>
          <w:ilvl w:val="0"/>
          <w:numId w:val="4"/>
        </w:numPr>
        <w:spacing w:line="240" w:lineRule="auto"/>
        <w:contextualSpacing/>
        <w:rPr>
          <w:i/>
          <w:iCs/>
          <w:szCs w:val="22"/>
          <w:lang w:eastAsia="es-ES"/>
        </w:rPr>
      </w:pPr>
      <w:r>
        <w:rPr>
          <w:sz w:val="24"/>
        </w:rPr>
        <w:t xml:space="preserve">El Consejo Nacional de Supervisión del Sistema Financiero, en los artículos 7, del acta de la sesión 1637-2021 y 6 del acta de la sesión 1638-2021, celebradas el 18 de enero de 2021, resolvió aprobar en firme el </w:t>
      </w:r>
      <w:r>
        <w:rPr>
          <w:i/>
          <w:iCs/>
          <w:szCs w:val="22"/>
        </w:rPr>
        <w:t>Reglamento para la prevención del riesgo de legitimación de capitales, financiamiento al terrorismo y financiamiento de la proliferación de armas de destrucción masiva, aplicable a los sujetos obligados por el artículo 14 de la Ley 7786 (en adelante Reglamento de prevención del riesgo de LC/FT/FPADM) y el R</w:t>
      </w:r>
      <w:r>
        <w:rPr>
          <w:i/>
          <w:iCs/>
          <w:szCs w:val="22"/>
          <w:lang w:eastAsia="es-ES"/>
        </w:rPr>
        <w:t>eglamento del Centro de Información Conozca a su Cliente (CICAC) (en adelante Reglamento del CICAC).</w:t>
      </w:r>
    </w:p>
    <w:p w:rsidR="00102644" w:rsidP="00102644" w:rsidRDefault="00102644" w14:paraId="2956FCFE" w14:textId="77777777">
      <w:pPr>
        <w:spacing w:line="240" w:lineRule="auto"/>
        <w:rPr>
          <w:i/>
          <w:sz w:val="24"/>
          <w:lang w:eastAsia="es-ES"/>
        </w:rPr>
      </w:pPr>
    </w:p>
    <w:p w:rsidR="00102644" w:rsidP="00102644" w:rsidRDefault="00102644" w14:paraId="0934590B" w14:textId="77777777">
      <w:pPr>
        <w:numPr>
          <w:ilvl w:val="0"/>
          <w:numId w:val="4"/>
        </w:numPr>
        <w:spacing w:line="240" w:lineRule="auto"/>
        <w:contextualSpacing/>
        <w:rPr>
          <w:sz w:val="24"/>
        </w:rPr>
      </w:pPr>
      <w:r>
        <w:rPr>
          <w:sz w:val="24"/>
        </w:rPr>
        <w:t>El Reglamento de prevención del riesgo de LC/FT/FPADM y el Reglamento del CICAC fueron publicados en el alcance Nº17 a la Gaceta Nº19 del 28 de enero de 2021.</w:t>
      </w:r>
    </w:p>
    <w:p w:rsidR="00102644" w:rsidP="00102644" w:rsidRDefault="00102644" w14:paraId="3848BA63" w14:textId="77777777">
      <w:pPr>
        <w:spacing w:line="240" w:lineRule="auto"/>
        <w:rPr>
          <w:sz w:val="24"/>
        </w:rPr>
      </w:pPr>
    </w:p>
    <w:p w:rsidR="00102644" w:rsidP="00102644" w:rsidRDefault="00102644" w14:paraId="59233511" w14:textId="69E8B1BC">
      <w:pPr>
        <w:numPr>
          <w:ilvl w:val="0"/>
          <w:numId w:val="4"/>
        </w:numPr>
        <w:spacing w:line="240" w:lineRule="auto"/>
        <w:contextualSpacing/>
        <w:rPr>
          <w:sz w:val="24"/>
        </w:rPr>
      </w:pPr>
      <w:r>
        <w:rPr>
          <w:sz w:val="24"/>
        </w:rPr>
        <w:t xml:space="preserve">La disposición “Vigencia” para el Reglamento de prevención del riesgo de LC/FT/FPADM y para el Reglamento del CICAC, establece que ambos reglamentos entrarán en vigor el 1º de enero de 2022, no obstante, de acuerdo con lo informado mediante Circular Externa </w:t>
      </w:r>
      <w:r>
        <w:rPr>
          <w:sz w:val="24"/>
          <w:lang w:eastAsia="es-ES"/>
        </w:rPr>
        <w:t xml:space="preserve">SGF-1884-2021 la fecha estimada de entrada en </w:t>
      </w:r>
      <w:r w:rsidR="000A3836">
        <w:rPr>
          <w:sz w:val="24"/>
          <w:lang w:eastAsia="es-ES"/>
        </w:rPr>
        <w:t>operación</w:t>
      </w:r>
      <w:r>
        <w:rPr>
          <w:sz w:val="24"/>
          <w:lang w:eastAsia="es-ES"/>
        </w:rPr>
        <w:t xml:space="preserve"> del CICAC es en el mes de julio del 2022</w:t>
      </w:r>
      <w:r>
        <w:rPr>
          <w:sz w:val="24"/>
        </w:rPr>
        <w:t>.</w:t>
      </w:r>
    </w:p>
    <w:p w:rsidR="00102644" w:rsidP="00102644" w:rsidRDefault="00102644" w14:paraId="36B7A37E" w14:textId="77777777">
      <w:pPr>
        <w:pStyle w:val="Prrafodelista"/>
        <w:rPr>
          <w:sz w:val="24"/>
        </w:rPr>
      </w:pPr>
    </w:p>
    <w:p w:rsidRPr="008A4905" w:rsidR="00102644" w:rsidP="00102644" w:rsidRDefault="00102644" w14:paraId="3E07FC34" w14:textId="77777777">
      <w:pPr>
        <w:numPr>
          <w:ilvl w:val="0"/>
          <w:numId w:val="4"/>
        </w:numPr>
        <w:spacing w:line="240" w:lineRule="auto"/>
        <w:contextualSpacing/>
        <w:rPr>
          <w:sz w:val="24"/>
          <w:lang w:val="es-CR"/>
        </w:rPr>
      </w:pPr>
      <w:r w:rsidRPr="00CA5005">
        <w:rPr>
          <w:sz w:val="24"/>
        </w:rPr>
        <w:t>La Superintendente General de Entidades Financieras dispuso mediante Resolución SGF-0241-2021</w:t>
      </w:r>
      <w:r>
        <w:rPr>
          <w:sz w:val="24"/>
        </w:rPr>
        <w:t xml:space="preserve"> del 27 de enero del 2021</w:t>
      </w:r>
      <w:r w:rsidRPr="00CA5005">
        <w:rPr>
          <w:sz w:val="24"/>
        </w:rPr>
        <w:t xml:space="preserve"> emitir los Lineamientos operativos para el funcionamiento, acceso y uso del Centro de información conozca a su cliente, Acuerdo SUGEF 35-21.</w:t>
      </w:r>
    </w:p>
    <w:p w:rsidR="00102644" w:rsidP="00102644" w:rsidRDefault="00102644" w14:paraId="53633227" w14:textId="77777777">
      <w:pPr>
        <w:pStyle w:val="Prrafodelista"/>
        <w:rPr>
          <w:sz w:val="24"/>
        </w:rPr>
      </w:pPr>
    </w:p>
    <w:p w:rsidRPr="00FE3C0B" w:rsidR="00102644" w:rsidP="00102644" w:rsidRDefault="00102644" w14:paraId="1F87E527" w14:textId="1616FF85">
      <w:pPr>
        <w:numPr>
          <w:ilvl w:val="0"/>
          <w:numId w:val="4"/>
        </w:numPr>
        <w:spacing w:line="240" w:lineRule="auto"/>
        <w:contextualSpacing/>
        <w:rPr>
          <w:sz w:val="24"/>
        </w:rPr>
      </w:pPr>
      <w:r>
        <w:rPr>
          <w:sz w:val="24"/>
        </w:rPr>
        <w:t>En el artículo 28</w:t>
      </w:r>
      <w:r w:rsidR="000A3836">
        <w:rPr>
          <w:sz w:val="24"/>
        </w:rPr>
        <w:t>,</w:t>
      </w:r>
      <w:r>
        <w:rPr>
          <w:sz w:val="24"/>
        </w:rPr>
        <w:t xml:space="preserve"> “Diligencia debida simplificada del Reglamento de prevención de LC/FT/FPADM, se establece que e</w:t>
      </w:r>
      <w:r w:rsidRPr="00FE3C0B">
        <w:rPr>
          <w:sz w:val="24"/>
        </w:rPr>
        <w:t xml:space="preserve">l sujeto obligado podrá definir medidas de </w:t>
      </w:r>
      <w:r w:rsidRPr="00FE3C0B">
        <w:rPr>
          <w:sz w:val="24"/>
        </w:rPr>
        <w:lastRenderedPageBreak/>
        <w:t>diligencia debida simplificada cuando determine que el riesgo de LC/FT/FPADM es bajo</w:t>
      </w:r>
      <w:r w:rsidR="000A3836">
        <w:rPr>
          <w:sz w:val="24"/>
        </w:rPr>
        <w:t>,</w:t>
      </w:r>
      <w:r w:rsidRPr="00FE3C0B">
        <w:rPr>
          <w:sz w:val="24"/>
        </w:rPr>
        <w:t xml:space="preserve"> y podrá prescindir de solicitar la documentación que respalde el origen de los fondos cuando los clientes se encuentren clasificados con un nivel de riesgo bajo y registren ingresos brutos mensuales iguales o inferiores a US$5,000.00 (cinco mil dólares en moneda de los Estados Unidos de América) o su equivalente en colones u otras monedas extranjeras, y en los casos de clientes que se encuentren clasificados con un nivel de riesgo bajo y sean personas asalariadas o pensionadas, en tanto el ingreso en sus cuentas, productos o servicios, provenga únicamente de su salario o pensión, para lo cual se debe contar con las políticas con base en riesgos correspondientes. </w:t>
      </w:r>
    </w:p>
    <w:p w:rsidRPr="008A4905" w:rsidR="00102644" w:rsidP="00102644" w:rsidRDefault="00102644" w14:paraId="3B6EBA9F" w14:textId="77777777">
      <w:pPr>
        <w:rPr>
          <w:sz w:val="24"/>
        </w:rPr>
      </w:pPr>
    </w:p>
    <w:p w:rsidRPr="00FE3C0B" w:rsidR="00102644" w:rsidP="00102644" w:rsidRDefault="00102644" w14:paraId="21FA3B1B" w14:textId="56AA5E19">
      <w:pPr>
        <w:numPr>
          <w:ilvl w:val="0"/>
          <w:numId w:val="4"/>
        </w:numPr>
        <w:spacing w:line="240" w:lineRule="auto"/>
        <w:contextualSpacing/>
      </w:pPr>
      <w:r>
        <w:rPr>
          <w:sz w:val="24"/>
        </w:rPr>
        <w:t>En el artículo 6</w:t>
      </w:r>
      <w:r w:rsidR="00B80DD5">
        <w:rPr>
          <w:sz w:val="24"/>
        </w:rPr>
        <w:t>,</w:t>
      </w:r>
      <w:r>
        <w:rPr>
          <w:sz w:val="24"/>
        </w:rPr>
        <w:t xml:space="preserve"> “Expediente conozca a su cliente” del Reglamento del CICAC establece que: </w:t>
      </w:r>
      <w:r w:rsidRPr="00FE3C0B">
        <w:rPr>
          <w:i/>
          <w:iCs/>
          <w:sz w:val="24"/>
        </w:rPr>
        <w:t>“</w:t>
      </w:r>
      <w:r w:rsidRPr="00FE3C0B">
        <w:rPr>
          <w:rFonts w:eastAsia="Cambria" w:cs="Cambria"/>
          <w:i/>
          <w:iCs/>
          <w:sz w:val="24"/>
        </w:rPr>
        <w:t>El expediente conozca a su cliente muestra la información contenida en el CICAC y debe incluir al menos información de identidad del cliente, información personal, la actividad económica, el origen de los fondos, el monto del ingreso mensual, la capacidad de inversión del cliente, información de puestos principales, la información de los accionistas y de los beneficiarios finales y la condición de personas expuestas políticamente, así como la información que se defina en los lineamientos operativos de funcionamiento, acceso y uso del CICAC, en adelante los Lineamientos.</w:t>
      </w:r>
      <w:r>
        <w:rPr>
          <w:rFonts w:eastAsia="Cambria" w:cs="Cambria"/>
          <w:sz w:val="24"/>
        </w:rPr>
        <w:t>(…)</w:t>
      </w:r>
    </w:p>
    <w:p w:rsidR="00102644" w:rsidP="00102644" w:rsidRDefault="00102644" w14:paraId="17BA5061" w14:textId="77777777">
      <w:pPr>
        <w:spacing w:line="240" w:lineRule="auto"/>
        <w:contextualSpacing/>
      </w:pPr>
    </w:p>
    <w:p w:rsidRPr="00FE3C0B" w:rsidR="00102644" w:rsidP="00102644" w:rsidRDefault="00102644" w14:paraId="61AA5D59" w14:textId="60E8C224">
      <w:pPr>
        <w:numPr>
          <w:ilvl w:val="0"/>
          <w:numId w:val="4"/>
        </w:numPr>
        <w:spacing w:line="240" w:lineRule="auto"/>
        <w:contextualSpacing/>
        <w:rPr>
          <w:i/>
          <w:iCs/>
          <w:sz w:val="24"/>
        </w:rPr>
      </w:pPr>
      <w:r>
        <w:rPr>
          <w:sz w:val="24"/>
        </w:rPr>
        <w:t>En el artículo 8</w:t>
      </w:r>
      <w:r w:rsidR="00B80DD5">
        <w:rPr>
          <w:sz w:val="24"/>
        </w:rPr>
        <w:t>,</w:t>
      </w:r>
      <w:r>
        <w:rPr>
          <w:sz w:val="24"/>
        </w:rPr>
        <w:t xml:space="preserve"> “Evidencias para orígenes de fondos” del Reglamento del CICAC se establece que: “(…) </w:t>
      </w:r>
      <w:r w:rsidRPr="00FE3C0B">
        <w:rPr>
          <w:rFonts w:eastAsia="Cambria" w:cs="Cambria"/>
          <w:i/>
          <w:iCs/>
          <w:sz w:val="24"/>
        </w:rPr>
        <w:t>El sujeto obligado debe agregar o aprobar en el CICAC, el respaldo del origen de fondos registrados en el expediente del cliente de conformidad con lo establecido en la sección II ‘Evidencias para orígenes de fondos’ de los Lineamientos; para lo cual deben considerar el umbral establecido en el artículo 28 del Reglamento de prevención del riesgo de LC/FT/FPDAM, para requerirle al cliente la evidencia correspondiente.</w:t>
      </w:r>
      <w:r>
        <w:rPr>
          <w:rFonts w:eastAsia="Cambria" w:cs="Cambria"/>
          <w:i/>
          <w:iCs/>
          <w:sz w:val="24"/>
        </w:rPr>
        <w:t xml:space="preserve"> (…)”</w:t>
      </w:r>
    </w:p>
    <w:p w:rsidR="00102644" w:rsidP="00102644" w:rsidRDefault="00102644" w14:paraId="5FCBFD71" w14:textId="77777777">
      <w:pPr>
        <w:spacing w:line="240" w:lineRule="auto"/>
        <w:rPr>
          <w:sz w:val="24"/>
        </w:rPr>
      </w:pPr>
    </w:p>
    <w:p w:rsidR="00102644" w:rsidP="00102644" w:rsidRDefault="00102644" w14:paraId="2FC6B749" w14:textId="6EA8E82F">
      <w:pPr>
        <w:numPr>
          <w:ilvl w:val="0"/>
          <w:numId w:val="4"/>
        </w:numPr>
        <w:spacing w:line="240" w:lineRule="auto"/>
        <w:contextualSpacing/>
        <w:outlineLvl w:val="0"/>
        <w:rPr>
          <w:sz w:val="24"/>
        </w:rPr>
      </w:pPr>
      <w:r>
        <w:rPr>
          <w:sz w:val="24"/>
        </w:rPr>
        <w:t xml:space="preserve">En los Lineamientos operativos para el funcionamiento, acceso y uso del Centro de Información </w:t>
      </w:r>
      <w:r w:rsidR="00B80DD5">
        <w:rPr>
          <w:sz w:val="24"/>
        </w:rPr>
        <w:t>C</w:t>
      </w:r>
      <w:r>
        <w:rPr>
          <w:sz w:val="24"/>
        </w:rPr>
        <w:t xml:space="preserve">onozca a su </w:t>
      </w:r>
      <w:r w:rsidR="00B80DD5">
        <w:rPr>
          <w:sz w:val="24"/>
        </w:rPr>
        <w:t>C</w:t>
      </w:r>
      <w:r>
        <w:rPr>
          <w:sz w:val="24"/>
        </w:rPr>
        <w:t xml:space="preserve">liente, del Reglamento del CICAC (en adelante Lineamientos operativos </w:t>
      </w:r>
      <w:r w:rsidR="00B80DD5">
        <w:rPr>
          <w:sz w:val="24"/>
        </w:rPr>
        <w:t>d</w:t>
      </w:r>
      <w:r>
        <w:rPr>
          <w:sz w:val="24"/>
        </w:rPr>
        <w:t>el CICAC), en la Sección II</w:t>
      </w:r>
      <w:r w:rsidR="00B80DD5">
        <w:rPr>
          <w:sz w:val="24"/>
        </w:rPr>
        <w:t>,</w:t>
      </w:r>
      <w:r>
        <w:rPr>
          <w:sz w:val="24"/>
        </w:rPr>
        <w:t xml:space="preserve"> “Evidencias para orígenes de fondos”, en el apartado B “Tipo de evidencias y su validez</w:t>
      </w:r>
      <w:r w:rsidR="00B80DD5">
        <w:rPr>
          <w:sz w:val="24"/>
        </w:rPr>
        <w:t>”</w:t>
      </w:r>
      <w:r>
        <w:rPr>
          <w:sz w:val="24"/>
        </w:rPr>
        <w:t xml:space="preserve">, se establece como documento válido </w:t>
      </w:r>
      <w:r w:rsidR="00FF43E0">
        <w:rPr>
          <w:sz w:val="24"/>
        </w:rPr>
        <w:t xml:space="preserve">en el literal ñ) </w:t>
      </w:r>
      <w:r>
        <w:rPr>
          <w:sz w:val="24"/>
        </w:rPr>
        <w:t>el “D</w:t>
      </w:r>
      <w:r w:rsidRPr="008A4905">
        <w:rPr>
          <w:sz w:val="24"/>
        </w:rPr>
        <w:t>ocumento extraordinario aprobado en actas de Comité de Cumplimiento sin objeción del Oficial de Cumplimiento, según política de riesgo expresa aprobada por el sujeto obligado”</w:t>
      </w:r>
      <w:r>
        <w:rPr>
          <w:sz w:val="24"/>
        </w:rPr>
        <w:t xml:space="preserve"> (en adelante Documento extraordinario), </w:t>
      </w:r>
      <w:r w:rsidRPr="00B80DD5">
        <w:rPr>
          <w:sz w:val="24"/>
          <w:u w:val="single"/>
        </w:rPr>
        <w:t xml:space="preserve">el cual debe ser utilizado únicamente cuando no sea posible validar los orígenes de fondos con los otros documentos descritos en los </w:t>
      </w:r>
      <w:r w:rsidRPr="00B80DD5" w:rsidR="00B80DD5">
        <w:rPr>
          <w:sz w:val="24"/>
          <w:u w:val="single"/>
        </w:rPr>
        <w:t>L</w:t>
      </w:r>
      <w:r w:rsidRPr="00B80DD5">
        <w:rPr>
          <w:sz w:val="24"/>
          <w:u w:val="single"/>
        </w:rPr>
        <w:t>ineamientos operativos del CICAC</w:t>
      </w:r>
      <w:r>
        <w:rPr>
          <w:sz w:val="24"/>
        </w:rPr>
        <w:t>.</w:t>
      </w:r>
      <w:r w:rsidR="0044709A">
        <w:rPr>
          <w:sz w:val="24"/>
        </w:rPr>
        <w:t xml:space="preserve"> (el subrayado no es del original)</w:t>
      </w:r>
    </w:p>
    <w:p w:rsidR="00102644" w:rsidP="00102644" w:rsidRDefault="00102644" w14:paraId="75724030" w14:textId="77777777">
      <w:pPr>
        <w:pStyle w:val="Prrafodelista"/>
        <w:rPr>
          <w:sz w:val="24"/>
        </w:rPr>
      </w:pPr>
    </w:p>
    <w:p w:rsidR="00102644" w:rsidP="00102644" w:rsidRDefault="00102644" w14:paraId="3B155505" w14:textId="50F32E26">
      <w:pPr>
        <w:numPr>
          <w:ilvl w:val="0"/>
          <w:numId w:val="4"/>
        </w:numPr>
        <w:spacing w:line="240" w:lineRule="auto"/>
        <w:contextualSpacing/>
        <w:outlineLvl w:val="0"/>
        <w:rPr>
          <w:sz w:val="24"/>
        </w:rPr>
      </w:pPr>
      <w:r>
        <w:rPr>
          <w:sz w:val="24"/>
        </w:rPr>
        <w:t xml:space="preserve">En el proceso de implementación de lo dispuesto en la norma mencionada anteriormente, se han presentado interpretaciones </w:t>
      </w:r>
      <w:r w:rsidR="00B80DD5">
        <w:rPr>
          <w:sz w:val="24"/>
        </w:rPr>
        <w:t xml:space="preserve">incorrectas </w:t>
      </w:r>
      <w:r>
        <w:rPr>
          <w:sz w:val="24"/>
        </w:rPr>
        <w:t xml:space="preserve">por parte de </w:t>
      </w:r>
      <w:r w:rsidR="00C420DB">
        <w:rPr>
          <w:sz w:val="24"/>
        </w:rPr>
        <w:t>algun</w:t>
      </w:r>
      <w:r>
        <w:rPr>
          <w:sz w:val="24"/>
        </w:rPr>
        <w:t xml:space="preserve">os sujetos obligados, sobre el uso del tipo de “Documento extraordinario”, es necesario </w:t>
      </w:r>
      <w:r>
        <w:rPr>
          <w:sz w:val="24"/>
        </w:rPr>
        <w:lastRenderedPageBreak/>
        <w:t xml:space="preserve">realizar algunas aclaraciones sobre el </w:t>
      </w:r>
      <w:r w:rsidR="00C420DB">
        <w:rPr>
          <w:sz w:val="24"/>
        </w:rPr>
        <w:t>objeto</w:t>
      </w:r>
      <w:r>
        <w:rPr>
          <w:sz w:val="24"/>
        </w:rPr>
        <w:t xml:space="preserve"> de lo dispuesto en los Lineamientos operativos del CICAC.</w:t>
      </w:r>
    </w:p>
    <w:p w:rsidR="00102644" w:rsidP="00102644" w:rsidRDefault="00102644" w14:paraId="3C6B63BA" w14:textId="6764FD80">
      <w:pPr>
        <w:spacing w:line="240" w:lineRule="auto"/>
        <w:outlineLvl w:val="0"/>
        <w:rPr>
          <w:sz w:val="24"/>
          <w:lang w:eastAsia="es-ES"/>
        </w:rPr>
      </w:pPr>
    </w:p>
    <w:p w:rsidR="0081233F" w:rsidP="00102644" w:rsidRDefault="0081233F" w14:paraId="285E0A5E" w14:textId="77777777">
      <w:pPr>
        <w:spacing w:line="240" w:lineRule="auto"/>
        <w:outlineLvl w:val="0"/>
        <w:rPr>
          <w:sz w:val="24"/>
          <w:lang w:eastAsia="es-ES"/>
        </w:rPr>
      </w:pPr>
    </w:p>
    <w:p w:rsidR="00102644" w:rsidP="00102644" w:rsidRDefault="00102644" w14:paraId="7EDDB846" w14:textId="77777777">
      <w:pPr>
        <w:spacing w:line="240" w:lineRule="auto"/>
        <w:rPr>
          <w:b/>
          <w:sz w:val="24"/>
          <w:lang w:val="es-CR"/>
        </w:rPr>
      </w:pPr>
      <w:r w:rsidRPr="00FC79E7">
        <w:rPr>
          <w:b/>
          <w:bCs/>
          <w:sz w:val="24"/>
          <w:lang w:val="es-CR"/>
        </w:rPr>
        <w:t>Dispone</w:t>
      </w:r>
      <w:r w:rsidRPr="00FC79E7">
        <w:rPr>
          <w:b/>
          <w:sz w:val="24"/>
          <w:lang w:val="es-CR"/>
        </w:rPr>
        <w:t>:</w:t>
      </w:r>
    </w:p>
    <w:p w:rsidR="00102644" w:rsidP="00102644" w:rsidRDefault="00102644" w14:paraId="1AF3503D" w14:textId="77777777">
      <w:pPr>
        <w:pStyle w:val="Texto"/>
        <w:spacing w:before="0" w:after="0" w:line="240" w:lineRule="auto"/>
        <w:rPr>
          <w:sz w:val="24"/>
        </w:rPr>
      </w:pPr>
    </w:p>
    <w:p w:rsidR="00102644" w:rsidP="00102644" w:rsidRDefault="00102644" w14:paraId="035A02EA" w14:textId="3AC07D15">
      <w:pPr>
        <w:pStyle w:val="Texto"/>
        <w:numPr>
          <w:ilvl w:val="0"/>
          <w:numId w:val="5"/>
        </w:numPr>
        <w:spacing w:before="0" w:after="0" w:line="240" w:lineRule="auto"/>
        <w:rPr>
          <w:b/>
          <w:bCs/>
          <w:sz w:val="24"/>
        </w:rPr>
      </w:pPr>
      <w:r>
        <w:rPr>
          <w:b/>
          <w:bCs/>
          <w:sz w:val="24"/>
        </w:rPr>
        <w:t>Respecto al tipo de evidencia “Documento extraordinario”</w:t>
      </w:r>
      <w:r w:rsidR="0081233F">
        <w:rPr>
          <w:b/>
          <w:bCs/>
          <w:sz w:val="24"/>
        </w:rPr>
        <w:t>,</w:t>
      </w:r>
      <w:r>
        <w:rPr>
          <w:b/>
          <w:bCs/>
          <w:sz w:val="24"/>
        </w:rPr>
        <w:t xml:space="preserve"> aclarar lo siguiente: </w:t>
      </w:r>
    </w:p>
    <w:p w:rsidR="00102644" w:rsidP="00102644" w:rsidRDefault="00102644" w14:paraId="2F2E7AD0" w14:textId="77777777">
      <w:pPr>
        <w:pStyle w:val="Texto"/>
        <w:spacing w:before="0" w:after="0" w:line="240" w:lineRule="auto"/>
        <w:rPr>
          <w:sz w:val="24"/>
        </w:rPr>
      </w:pPr>
    </w:p>
    <w:p w:rsidR="00102644" w:rsidP="00102644" w:rsidRDefault="00102644" w14:paraId="252A530F" w14:textId="6182CED5">
      <w:pPr>
        <w:pStyle w:val="Prrafodelista"/>
        <w:numPr>
          <w:ilvl w:val="0"/>
          <w:numId w:val="6"/>
        </w:numPr>
        <w:spacing w:line="240" w:lineRule="auto"/>
        <w:rPr>
          <w:sz w:val="24"/>
          <w:lang w:eastAsia="es-ES"/>
        </w:rPr>
      </w:pPr>
      <w:r>
        <w:rPr>
          <w:sz w:val="24"/>
          <w:lang w:eastAsia="es-ES"/>
        </w:rPr>
        <w:t xml:space="preserve">Tal como se establece </w:t>
      </w:r>
      <w:r>
        <w:rPr>
          <w:sz w:val="24"/>
        </w:rPr>
        <w:t>en la Sección III “Evidencias para orígenes de fondos”, en el apartado B “Tipo de evidencias” y su validez de los Lineamientos operativos del CICAC, el</w:t>
      </w:r>
      <w:r>
        <w:rPr>
          <w:sz w:val="24"/>
          <w:lang w:eastAsia="es-ES"/>
        </w:rPr>
        <w:t xml:space="preserve"> </w:t>
      </w:r>
      <w:r>
        <w:rPr>
          <w:sz w:val="24"/>
        </w:rPr>
        <w:t>“D</w:t>
      </w:r>
      <w:r w:rsidRPr="008A4905">
        <w:rPr>
          <w:sz w:val="24"/>
        </w:rPr>
        <w:t>ocumento extraordinario aprobado en actas de Comité de Cumplimiento</w:t>
      </w:r>
      <w:r w:rsidR="00F82FF1">
        <w:rPr>
          <w:sz w:val="24"/>
        </w:rPr>
        <w:t>,</w:t>
      </w:r>
      <w:r w:rsidRPr="008A4905">
        <w:rPr>
          <w:sz w:val="24"/>
        </w:rPr>
        <w:t xml:space="preserve"> sin objeción del Oficial de Cumplimiento</w:t>
      </w:r>
      <w:r>
        <w:rPr>
          <w:sz w:val="24"/>
        </w:rPr>
        <w:t>”</w:t>
      </w:r>
      <w:r w:rsidRPr="008A4905">
        <w:rPr>
          <w:sz w:val="24"/>
        </w:rPr>
        <w:t>, según política de riesgo expresa aprobada por el sujeto obligado”</w:t>
      </w:r>
      <w:r>
        <w:rPr>
          <w:sz w:val="24"/>
        </w:rPr>
        <w:t xml:space="preserve">, </w:t>
      </w:r>
      <w:r w:rsidRPr="0081233F">
        <w:rPr>
          <w:b/>
          <w:bCs/>
          <w:sz w:val="24"/>
        </w:rPr>
        <w:t>debe ser utilizado</w:t>
      </w:r>
      <w:r w:rsidRPr="00743708">
        <w:rPr>
          <w:b/>
          <w:bCs/>
          <w:sz w:val="24"/>
          <w:u w:val="single"/>
        </w:rPr>
        <w:t xml:space="preserve"> únicamente</w:t>
      </w:r>
      <w:r w:rsidRPr="00CF41F3">
        <w:rPr>
          <w:b/>
          <w:bCs/>
          <w:sz w:val="24"/>
        </w:rPr>
        <w:t xml:space="preserve"> </w:t>
      </w:r>
      <w:r w:rsidRPr="0081233F">
        <w:rPr>
          <w:b/>
          <w:bCs/>
          <w:sz w:val="24"/>
        </w:rPr>
        <w:t xml:space="preserve">en los casos en los cuales el origen de los fondos declarado por el cliente </w:t>
      </w:r>
      <w:r w:rsidRPr="00CF41F3" w:rsidR="00CF41F3">
        <w:rPr>
          <w:b/>
          <w:bCs/>
          <w:sz w:val="24"/>
          <w:u w:val="single"/>
        </w:rPr>
        <w:t>sea imposible de demostrar con alg</w:t>
      </w:r>
      <w:r w:rsidRPr="00CF41F3">
        <w:rPr>
          <w:b/>
          <w:bCs/>
          <w:sz w:val="24"/>
          <w:u w:val="single"/>
        </w:rPr>
        <w:t>uno</w:t>
      </w:r>
      <w:r w:rsidRPr="0081233F">
        <w:rPr>
          <w:b/>
          <w:bCs/>
          <w:sz w:val="24"/>
        </w:rPr>
        <w:t xml:space="preserve"> de los otros documentos definidos en los </w:t>
      </w:r>
      <w:r w:rsidRPr="0081233F" w:rsidR="0081233F">
        <w:rPr>
          <w:b/>
          <w:bCs/>
          <w:sz w:val="24"/>
        </w:rPr>
        <w:t>L</w:t>
      </w:r>
      <w:r w:rsidRPr="0081233F">
        <w:rPr>
          <w:b/>
          <w:bCs/>
          <w:sz w:val="24"/>
        </w:rPr>
        <w:t>ineamientos mencionados</w:t>
      </w:r>
      <w:r>
        <w:rPr>
          <w:sz w:val="24"/>
        </w:rPr>
        <w:t>.</w:t>
      </w:r>
      <w:r w:rsidR="00861438">
        <w:rPr>
          <w:sz w:val="24"/>
        </w:rPr>
        <w:t xml:space="preserve"> </w:t>
      </w:r>
    </w:p>
    <w:p w:rsidR="00CF41F3" w:rsidP="00CF41F3" w:rsidRDefault="00CF41F3" w14:paraId="71701624" w14:textId="51605189">
      <w:pPr>
        <w:spacing w:line="240" w:lineRule="auto"/>
        <w:rPr>
          <w:sz w:val="24"/>
          <w:lang w:eastAsia="es-ES"/>
        </w:rPr>
      </w:pPr>
    </w:p>
    <w:p w:rsidRPr="00CF41F3" w:rsidR="00CF41F3" w:rsidP="00F82FF1" w:rsidRDefault="00CF41F3" w14:paraId="7724DF64" w14:textId="5F3F7898">
      <w:pPr>
        <w:pStyle w:val="Prrafodelista"/>
        <w:numPr>
          <w:ilvl w:val="0"/>
          <w:numId w:val="6"/>
        </w:numPr>
        <w:spacing w:line="240" w:lineRule="auto"/>
        <w:rPr>
          <w:sz w:val="24"/>
          <w:lang w:eastAsia="es-ES"/>
        </w:rPr>
      </w:pPr>
      <w:r>
        <w:rPr>
          <w:sz w:val="24"/>
          <w:lang w:eastAsia="es-ES"/>
        </w:rPr>
        <w:t xml:space="preserve">Nótese que este apartado lo que reconoce es la posible existencia, pero de forma inusual, de documentos diferentes a los indicados en los Lineamientos, que podrían de forma extraordinaria demostrar el origen de los fondos. No </w:t>
      </w:r>
      <w:r w:rsidR="008F297D">
        <w:rPr>
          <w:sz w:val="24"/>
          <w:lang w:eastAsia="es-ES"/>
        </w:rPr>
        <w:t>puede entenderse</w:t>
      </w:r>
      <w:r>
        <w:rPr>
          <w:sz w:val="24"/>
          <w:lang w:eastAsia="es-ES"/>
        </w:rPr>
        <w:t xml:space="preserve"> este apartado, </w:t>
      </w:r>
      <w:r w:rsidR="008F297D">
        <w:rPr>
          <w:sz w:val="24"/>
          <w:lang w:eastAsia="es-ES"/>
        </w:rPr>
        <w:t>como</w:t>
      </w:r>
      <w:r>
        <w:rPr>
          <w:sz w:val="24"/>
          <w:lang w:eastAsia="es-ES"/>
        </w:rPr>
        <w:t xml:space="preserve"> la posibilidad de que las entidades financieras reciban de forma usual como demostración de origen de fondos</w:t>
      </w:r>
      <w:r w:rsidR="00F53CE7">
        <w:rPr>
          <w:sz w:val="24"/>
          <w:lang w:eastAsia="es-ES"/>
        </w:rPr>
        <w:t xml:space="preserve"> de sus clientes</w:t>
      </w:r>
      <w:r>
        <w:rPr>
          <w:sz w:val="24"/>
          <w:lang w:eastAsia="es-ES"/>
        </w:rPr>
        <w:t xml:space="preserve">, algún documento </w:t>
      </w:r>
      <w:r w:rsidR="00F82FF1">
        <w:rPr>
          <w:sz w:val="24"/>
          <w:lang w:eastAsia="es-ES"/>
        </w:rPr>
        <w:t>al que</w:t>
      </w:r>
      <w:r>
        <w:rPr>
          <w:sz w:val="24"/>
          <w:lang w:eastAsia="es-ES"/>
        </w:rPr>
        <w:t xml:space="preserve"> la entidad financiera le pretenda dar el calificativo de extraordinario.</w:t>
      </w:r>
    </w:p>
    <w:p w:rsidR="00102644" w:rsidP="00102644" w:rsidRDefault="00102644" w14:paraId="63C12397" w14:textId="77777777">
      <w:pPr>
        <w:pStyle w:val="Prrafodelista"/>
        <w:spacing w:line="240" w:lineRule="auto"/>
        <w:ind w:left="1068"/>
        <w:rPr>
          <w:sz w:val="24"/>
          <w:lang w:eastAsia="es-ES"/>
        </w:rPr>
      </w:pPr>
      <w:r>
        <w:rPr>
          <w:sz w:val="24"/>
        </w:rPr>
        <w:t xml:space="preserve"> </w:t>
      </w:r>
    </w:p>
    <w:p w:rsidR="00102644" w:rsidP="00102644" w:rsidRDefault="00102644" w14:paraId="037F3A17" w14:textId="62A40884">
      <w:pPr>
        <w:pStyle w:val="Prrafodelista"/>
        <w:numPr>
          <w:ilvl w:val="0"/>
          <w:numId w:val="6"/>
        </w:numPr>
        <w:spacing w:line="240" w:lineRule="auto"/>
        <w:rPr>
          <w:sz w:val="24"/>
          <w:lang w:eastAsia="es-ES"/>
        </w:rPr>
      </w:pPr>
      <w:r>
        <w:rPr>
          <w:sz w:val="24"/>
        </w:rPr>
        <w:t xml:space="preserve">El sujeto obligado </w:t>
      </w:r>
      <w:r w:rsidR="00672173">
        <w:rPr>
          <w:sz w:val="24"/>
        </w:rPr>
        <w:t>puede</w:t>
      </w:r>
      <w:r>
        <w:rPr>
          <w:sz w:val="24"/>
        </w:rPr>
        <w:t xml:space="preserve"> ca</w:t>
      </w:r>
      <w:r w:rsidR="00672173">
        <w:rPr>
          <w:sz w:val="24"/>
        </w:rPr>
        <w:t>l</w:t>
      </w:r>
      <w:r>
        <w:rPr>
          <w:sz w:val="24"/>
        </w:rPr>
        <w:t>ificar el documento de evidencia que respalda el origen de los fondos del cliente como “Documento Extraordinario”</w:t>
      </w:r>
      <w:r w:rsidR="0081233F">
        <w:rPr>
          <w:sz w:val="24"/>
        </w:rPr>
        <w:t>,</w:t>
      </w:r>
      <w:r>
        <w:rPr>
          <w:sz w:val="24"/>
        </w:rPr>
        <w:t xml:space="preserve"> </w:t>
      </w:r>
      <w:r w:rsidRPr="008F297D">
        <w:rPr>
          <w:b/>
          <w:bCs/>
          <w:sz w:val="24"/>
        </w:rPr>
        <w:t xml:space="preserve">cuando se presente </w:t>
      </w:r>
      <w:r w:rsidRPr="008F297D" w:rsidR="008F297D">
        <w:rPr>
          <w:b/>
          <w:bCs/>
          <w:sz w:val="24"/>
        </w:rPr>
        <w:t>cada</w:t>
      </w:r>
      <w:r w:rsidRPr="008F297D">
        <w:rPr>
          <w:b/>
          <w:bCs/>
          <w:sz w:val="24"/>
        </w:rPr>
        <w:t xml:space="preserve"> caso específico</w:t>
      </w:r>
      <w:r>
        <w:rPr>
          <w:sz w:val="24"/>
        </w:rPr>
        <w:t>, en el cual se cumpla con lo indicado en los Lineamientos operativos del CICAC</w:t>
      </w:r>
      <w:r w:rsidR="00672173">
        <w:rPr>
          <w:sz w:val="24"/>
        </w:rPr>
        <w:t>;</w:t>
      </w:r>
      <w:r>
        <w:rPr>
          <w:sz w:val="24"/>
        </w:rPr>
        <w:t xml:space="preserve"> </w:t>
      </w:r>
      <w:r w:rsidR="00672173">
        <w:rPr>
          <w:sz w:val="24"/>
        </w:rPr>
        <w:t>a</w:t>
      </w:r>
      <w:r w:rsidR="00861438">
        <w:rPr>
          <w:sz w:val="24"/>
        </w:rPr>
        <w:t>sí, para calificar un documento como extraordinario</w:t>
      </w:r>
      <w:r w:rsidR="00672173">
        <w:rPr>
          <w:sz w:val="24"/>
        </w:rPr>
        <w:t>,</w:t>
      </w:r>
      <w:r w:rsidR="00861438">
        <w:rPr>
          <w:sz w:val="24"/>
        </w:rPr>
        <w:t xml:space="preserve"> </w:t>
      </w:r>
      <w:r w:rsidRPr="00861438" w:rsidR="00861438">
        <w:rPr>
          <w:b/>
          <w:bCs/>
          <w:sz w:val="24"/>
        </w:rPr>
        <w:t xml:space="preserve">primero debe demostrarse la imposibilidad de que </w:t>
      </w:r>
      <w:r w:rsidR="00B017A1">
        <w:rPr>
          <w:b/>
          <w:bCs/>
          <w:sz w:val="24"/>
        </w:rPr>
        <w:t xml:space="preserve">el cliente demuestre </w:t>
      </w:r>
      <w:r w:rsidRPr="00861438" w:rsidR="00861438">
        <w:rPr>
          <w:b/>
          <w:bCs/>
          <w:sz w:val="24"/>
        </w:rPr>
        <w:t>el origen de fondos mediante alguno de los demás documentos listados en los Lineamientos</w:t>
      </w:r>
      <w:r w:rsidR="00861438">
        <w:rPr>
          <w:sz w:val="24"/>
        </w:rPr>
        <w:t>.</w:t>
      </w:r>
      <w:r w:rsidRPr="00861438" w:rsidR="00861438">
        <w:rPr>
          <w:sz w:val="24"/>
          <w:lang w:eastAsia="es-ES"/>
        </w:rPr>
        <w:t xml:space="preserve"> </w:t>
      </w:r>
      <w:r w:rsidR="00861438">
        <w:rPr>
          <w:sz w:val="24"/>
          <w:lang w:eastAsia="es-ES"/>
        </w:rPr>
        <w:t xml:space="preserve">Nótese incluso la seriedad de este asunto, que </w:t>
      </w:r>
      <w:r w:rsidRPr="00861438" w:rsidR="00861438">
        <w:rPr>
          <w:sz w:val="24"/>
          <w:u w:val="single"/>
          <w:lang w:eastAsia="es-ES"/>
        </w:rPr>
        <w:t xml:space="preserve">le otorga la </w:t>
      </w:r>
      <w:r w:rsidRPr="00861438" w:rsidR="00861438">
        <w:rPr>
          <w:b/>
          <w:bCs/>
          <w:sz w:val="24"/>
          <w:u w:val="single"/>
          <w:lang w:eastAsia="es-ES"/>
        </w:rPr>
        <w:t>responsabilidad</w:t>
      </w:r>
      <w:r w:rsidRPr="00861438" w:rsidR="00861438">
        <w:rPr>
          <w:sz w:val="24"/>
          <w:u w:val="single"/>
          <w:lang w:eastAsia="es-ES"/>
        </w:rPr>
        <w:t xml:space="preserve"> de veto al Oficial de Cumplimiento</w:t>
      </w:r>
      <w:r w:rsidR="00861438">
        <w:rPr>
          <w:sz w:val="24"/>
          <w:lang w:eastAsia="es-ES"/>
        </w:rPr>
        <w:t>.</w:t>
      </w:r>
    </w:p>
    <w:p w:rsidRPr="00743708" w:rsidR="00102644" w:rsidP="00102644" w:rsidRDefault="00102644" w14:paraId="42E43CDA" w14:textId="77777777">
      <w:pPr>
        <w:pStyle w:val="Prrafodelista"/>
        <w:rPr>
          <w:sz w:val="24"/>
        </w:rPr>
      </w:pPr>
    </w:p>
    <w:p w:rsidR="00102644" w:rsidP="00102644" w:rsidRDefault="008B4414" w14:paraId="48FF4F63" w14:textId="3013D3F6">
      <w:pPr>
        <w:pStyle w:val="Prrafodelista"/>
        <w:numPr>
          <w:ilvl w:val="0"/>
          <w:numId w:val="6"/>
        </w:numPr>
        <w:spacing w:line="240" w:lineRule="auto"/>
        <w:rPr>
          <w:sz w:val="24"/>
          <w:lang w:eastAsia="es-ES"/>
        </w:rPr>
      </w:pPr>
      <w:r>
        <w:rPr>
          <w:sz w:val="24"/>
        </w:rPr>
        <w:t>Además, e</w:t>
      </w:r>
      <w:r w:rsidR="00102644">
        <w:rPr>
          <w:sz w:val="24"/>
        </w:rPr>
        <w:t>l documento de evidencia que se clasifique dentro del tipo “Documento Extraordinario”</w:t>
      </w:r>
      <w:r w:rsidR="0081233F">
        <w:rPr>
          <w:sz w:val="24"/>
        </w:rPr>
        <w:t>,</w:t>
      </w:r>
      <w:r w:rsidR="00102644">
        <w:rPr>
          <w:sz w:val="24"/>
        </w:rPr>
        <w:t xml:space="preserve"> </w:t>
      </w:r>
      <w:r w:rsidRPr="008B4414" w:rsidR="00102644">
        <w:rPr>
          <w:b/>
          <w:bCs/>
          <w:sz w:val="24"/>
        </w:rPr>
        <w:t xml:space="preserve">debe cumplir </w:t>
      </w:r>
      <w:r w:rsidRPr="008B4414">
        <w:rPr>
          <w:b/>
          <w:bCs/>
          <w:sz w:val="24"/>
        </w:rPr>
        <w:t>en todos los extremos</w:t>
      </w:r>
      <w:r>
        <w:rPr>
          <w:sz w:val="24"/>
        </w:rPr>
        <w:t xml:space="preserve"> </w:t>
      </w:r>
      <w:r w:rsidR="00102644">
        <w:rPr>
          <w:sz w:val="24"/>
        </w:rPr>
        <w:t>con la premisa de respaldar de forma fehaciente</w:t>
      </w:r>
      <w:r>
        <w:rPr>
          <w:sz w:val="24"/>
        </w:rPr>
        <w:t xml:space="preserve"> y suficiente</w:t>
      </w:r>
      <w:r w:rsidR="00102644">
        <w:rPr>
          <w:sz w:val="24"/>
        </w:rPr>
        <w:t xml:space="preserve"> el origen de los fondos y fuente de la riqueza declarada por el cliente, para una situación específica</w:t>
      </w:r>
      <w:r>
        <w:rPr>
          <w:sz w:val="24"/>
        </w:rPr>
        <w:t>, de ahí la formalidad y claridad del documento correspondiente y de la responsabilidad y entendimiento del mismo por parte de la entidad financiera y del Oficial de Cumplimiento.</w:t>
      </w:r>
    </w:p>
    <w:p w:rsidRPr="00C7520B" w:rsidR="00C7520B" w:rsidP="00C7520B" w:rsidRDefault="00C7520B" w14:paraId="3D7E4C9D" w14:textId="77777777">
      <w:pPr>
        <w:pStyle w:val="Prrafodelista"/>
        <w:rPr>
          <w:sz w:val="24"/>
          <w:lang w:eastAsia="es-ES"/>
        </w:rPr>
      </w:pPr>
    </w:p>
    <w:p w:rsidR="00C7520B" w:rsidP="00102644" w:rsidRDefault="00C7520B" w14:paraId="2850C40F" w14:textId="504BF3DF">
      <w:pPr>
        <w:pStyle w:val="Prrafodelista"/>
        <w:numPr>
          <w:ilvl w:val="0"/>
          <w:numId w:val="6"/>
        </w:numPr>
        <w:spacing w:line="240" w:lineRule="auto"/>
        <w:rPr>
          <w:sz w:val="24"/>
          <w:lang w:eastAsia="es-ES"/>
        </w:rPr>
      </w:pPr>
      <w:r>
        <w:rPr>
          <w:sz w:val="24"/>
          <w:lang w:eastAsia="es-ES"/>
        </w:rPr>
        <w:lastRenderedPageBreak/>
        <w:t>Se recuerda que actua</w:t>
      </w:r>
      <w:r w:rsidR="00E36506">
        <w:rPr>
          <w:sz w:val="24"/>
          <w:lang w:eastAsia="es-ES"/>
        </w:rPr>
        <w:t>r</w:t>
      </w:r>
      <w:r>
        <w:rPr>
          <w:sz w:val="24"/>
          <w:lang w:eastAsia="es-ES"/>
        </w:rPr>
        <w:t xml:space="preserve"> de forma contrari</w:t>
      </w:r>
      <w:r w:rsidR="00E36506">
        <w:rPr>
          <w:sz w:val="24"/>
          <w:lang w:eastAsia="es-ES"/>
        </w:rPr>
        <w:t>a</w:t>
      </w:r>
      <w:r>
        <w:rPr>
          <w:sz w:val="24"/>
          <w:lang w:eastAsia="es-ES"/>
        </w:rPr>
        <w:t xml:space="preserve"> a lo establecido en el marco normativo, puede exponer a la entidad financiera a las sanciones dispuestas en el artículo 81 de la Ley 7786.</w:t>
      </w:r>
    </w:p>
    <w:p w:rsidRPr="00615EAF" w:rsidR="00102644" w:rsidP="00102644" w:rsidRDefault="00102644" w14:paraId="05955ACA" w14:textId="77777777">
      <w:pPr>
        <w:pStyle w:val="Prrafodelista"/>
        <w:rPr>
          <w:sz w:val="24"/>
          <w:lang w:eastAsia="es-ES"/>
        </w:rPr>
      </w:pPr>
    </w:p>
    <w:p w:rsidR="007A623A" w:rsidP="00102644" w:rsidRDefault="007A623A" w14:paraId="46ED652F" w14:textId="3C145075">
      <w:pPr>
        <w:pStyle w:val="Texto"/>
        <w:spacing w:before="0" w:after="0" w:line="240" w:lineRule="auto"/>
        <w:rPr>
          <w:sz w:val="24"/>
        </w:rPr>
      </w:pPr>
      <w:r>
        <w:rPr>
          <w:sz w:val="24"/>
          <w:lang w:eastAsia="es-ES"/>
        </w:rPr>
        <w:t xml:space="preserve">Cualquier consulta la pueden dirigir a Jackeline Morales Miranda, correo electrónico </w:t>
      </w:r>
      <w:hyperlink w:history="1" r:id="rId13">
        <w:r w:rsidRPr="00F42EE2">
          <w:rPr>
            <w:rStyle w:val="Hipervnculo"/>
            <w:sz w:val="24"/>
            <w:lang w:eastAsia="es-ES"/>
          </w:rPr>
          <w:t>moralesmj@sugef.fi.cr</w:t>
        </w:r>
      </w:hyperlink>
      <w:r>
        <w:rPr>
          <w:sz w:val="24"/>
          <w:lang w:eastAsia="es-ES"/>
        </w:rPr>
        <w:t xml:space="preserve"> o al teléfono 2243-4763 y a Andrea Segura Solís, correo electrónico </w:t>
      </w:r>
      <w:hyperlink w:history="1" r:id="rId14">
        <w:r w:rsidRPr="008442B0">
          <w:rPr>
            <w:rStyle w:val="Hipervnculo"/>
            <w:sz w:val="24"/>
            <w:lang w:eastAsia="es-ES"/>
          </w:rPr>
          <w:t>segurasa@sugef.fi.cr</w:t>
        </w:r>
      </w:hyperlink>
      <w:r>
        <w:rPr>
          <w:sz w:val="24"/>
          <w:lang w:eastAsia="es-ES"/>
        </w:rPr>
        <w:t xml:space="preserve"> o al teléfono 2243-4780.</w:t>
      </w:r>
    </w:p>
    <w:p w:rsidR="007A623A" w:rsidP="00102644" w:rsidRDefault="007A623A" w14:paraId="44E91114" w14:textId="77777777">
      <w:pPr>
        <w:pStyle w:val="Texto"/>
        <w:spacing w:before="0" w:after="0" w:line="240" w:lineRule="auto"/>
        <w:rPr>
          <w:sz w:val="24"/>
        </w:rPr>
      </w:pPr>
    </w:p>
    <w:p w:rsidR="00E36506" w:rsidP="00102644" w:rsidRDefault="00E36506" w14:paraId="46DD3C2F" w14:textId="77777777">
      <w:pPr>
        <w:pStyle w:val="Texto"/>
        <w:spacing w:before="0" w:after="0" w:line="240" w:lineRule="auto"/>
        <w:rPr>
          <w:sz w:val="24"/>
        </w:rPr>
      </w:pPr>
    </w:p>
    <w:p w:rsidR="00102644" w:rsidP="00102644" w:rsidRDefault="00102644" w14:paraId="5E2D93ED" w14:textId="0CD79E36">
      <w:pPr>
        <w:pStyle w:val="Texto"/>
        <w:spacing w:before="0" w:after="0" w:line="240" w:lineRule="auto"/>
        <w:rPr>
          <w:sz w:val="24"/>
        </w:rPr>
      </w:pPr>
      <w:r w:rsidRPr="00A50435">
        <w:rPr>
          <w:sz w:val="24"/>
        </w:rPr>
        <w:t>Atentamente,</w:t>
      </w:r>
    </w:p>
    <w:p w:rsidR="00102644" w:rsidP="00102644" w:rsidRDefault="00102644" w14:paraId="1590D666" w14:textId="77777777">
      <w:pPr>
        <w:spacing w:line="240" w:lineRule="auto"/>
        <w:rPr>
          <w:sz w:val="24"/>
        </w:rPr>
      </w:pPr>
      <w:r>
        <w:rPr>
          <w:noProof/>
        </w:rPr>
        <w:drawing>
          <wp:anchor distT="0" distB="0" distL="114300" distR="114300" simplePos="0" relativeHeight="251661312" behindDoc="1" locked="0" layoutInCell="1" allowOverlap="1" wp14:editId="731BC370" wp14:anchorId="6B8547AE">
            <wp:simplePos x="0" y="0"/>
            <wp:positionH relativeFrom="column">
              <wp:posOffset>-78105</wp:posOffset>
            </wp:positionH>
            <wp:positionV relativeFrom="paragraph">
              <wp:posOffset>144145</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102644" w:rsidP="00102644" w:rsidRDefault="00102644" w14:paraId="707DBEB9" w14:textId="77777777">
      <w:pPr>
        <w:spacing w:line="240" w:lineRule="auto"/>
        <w:rPr>
          <w:sz w:val="24"/>
        </w:rPr>
      </w:pPr>
    </w:p>
    <w:p w:rsidR="00102644" w:rsidP="00102644" w:rsidRDefault="00102644" w14:paraId="230ABDD7" w14:textId="77777777">
      <w:pPr>
        <w:pStyle w:val="Negrita"/>
        <w:spacing w:line="240" w:lineRule="auto"/>
        <w:jc w:val="left"/>
        <w:rPr>
          <w:sz w:val="24"/>
        </w:rPr>
      </w:pPr>
    </w:p>
    <w:p w:rsidR="00102644" w:rsidP="00102644" w:rsidRDefault="00102644" w14:paraId="6E2193AE" w14:textId="77777777">
      <w:pPr>
        <w:pStyle w:val="Negrita"/>
        <w:spacing w:line="240" w:lineRule="auto"/>
        <w:jc w:val="left"/>
        <w:rPr>
          <w:b w:val="0"/>
          <w:sz w:val="24"/>
        </w:rPr>
      </w:pPr>
    </w:p>
    <w:p w:rsidRPr="00426B3C" w:rsidR="00102644" w:rsidP="00102644" w:rsidRDefault="00102644" w14:paraId="192B6B5B" w14:textId="77777777">
      <w:pPr>
        <w:pStyle w:val="Negrita"/>
        <w:spacing w:line="240" w:lineRule="auto"/>
        <w:jc w:val="left"/>
        <w:rPr>
          <w:bCs/>
          <w:sz w:val="24"/>
        </w:rPr>
      </w:pPr>
      <w:r w:rsidRPr="00426B3C">
        <w:rPr>
          <w:bCs/>
          <w:sz w:val="24"/>
        </w:rPr>
        <w:t>José Armando Fallas Martínez</w:t>
      </w:r>
    </w:p>
    <w:p w:rsidR="00102644" w:rsidP="00102644" w:rsidRDefault="00102644" w14:paraId="31C24053" w14:textId="77777777">
      <w:pPr>
        <w:pStyle w:val="Negrita"/>
        <w:spacing w:line="240" w:lineRule="auto"/>
        <w:jc w:val="left"/>
        <w:rPr>
          <w:noProof/>
          <w:lang w:val="es-CR" w:eastAsia="es-CR"/>
        </w:rPr>
      </w:pPr>
      <w:r>
        <w:rPr>
          <w:sz w:val="24"/>
        </w:rPr>
        <w:t xml:space="preserve">Intendente General </w:t>
      </w:r>
      <w:r>
        <w:rPr>
          <w:noProof/>
          <w:lang w:val="es-CR" w:eastAsia="es-CR"/>
        </w:rPr>
        <w:t xml:space="preserve"> </w:t>
      </w:r>
    </w:p>
    <w:p w:rsidR="00102644" w:rsidP="00102644" w:rsidRDefault="00102644" w14:paraId="042A87D3" w14:textId="305AA440">
      <w:pPr>
        <w:pStyle w:val="Negrita"/>
        <w:spacing w:line="240" w:lineRule="auto"/>
        <w:jc w:val="left"/>
        <w:rPr>
          <w:sz w:val="24"/>
        </w:rPr>
      </w:pPr>
    </w:p>
    <w:p w:rsidR="00E36506" w:rsidP="00102644" w:rsidRDefault="00E36506" w14:paraId="205C088A" w14:textId="77777777">
      <w:pPr>
        <w:pStyle w:val="Negrita"/>
        <w:spacing w:line="240" w:lineRule="auto"/>
        <w:jc w:val="left"/>
        <w:rPr>
          <w:sz w:val="24"/>
        </w:rPr>
      </w:pPr>
    </w:p>
    <w:p w:rsidR="00102644" w:rsidP="00102644" w:rsidRDefault="00102644" w14:paraId="6EA94AB1" w14:textId="77777777">
      <w:pPr>
        <w:pStyle w:val="CC"/>
        <w:spacing w:line="240" w:lineRule="auto"/>
        <w:rPr>
          <w:i/>
          <w:iCs/>
          <w:sz w:val="16"/>
          <w:szCs w:val="16"/>
          <w:lang w:val="es-CR"/>
        </w:rPr>
      </w:pPr>
    </w:p>
    <w:p w:rsidR="00102644" w:rsidP="00102644" w:rsidRDefault="00102644" w14:paraId="6FA36C79" w14:textId="06531BFC">
      <w:pPr>
        <w:pStyle w:val="CC"/>
        <w:spacing w:line="240" w:lineRule="auto"/>
        <w:rPr>
          <w:i/>
          <w:iCs/>
          <w:sz w:val="16"/>
          <w:szCs w:val="16"/>
          <w:lang w:val="es-CR"/>
        </w:rPr>
      </w:pPr>
      <w:r>
        <w:rPr>
          <w:i/>
          <w:iCs/>
          <w:sz w:val="16"/>
          <w:szCs w:val="16"/>
          <w:lang w:val="es-CR"/>
        </w:rPr>
        <w:t>JAFM/RCA/JMM/ASS/</w:t>
      </w:r>
      <w:r w:rsidR="00A50435">
        <w:rPr>
          <w:i/>
          <w:iCs/>
          <w:sz w:val="16"/>
          <w:szCs w:val="16"/>
          <w:lang w:val="es-CR"/>
        </w:rPr>
        <w:t>.</w:t>
      </w:r>
    </w:p>
    <w:p w:rsidR="006972C9" w:rsidP="006972C9" w:rsidRDefault="006972C9" w14:paraId="475E5142" w14:textId="77777777"/>
    <w:p w:rsidRPr="006972C9" w:rsidR="00AF06C5" w:rsidP="006972C9" w:rsidRDefault="006972C9" w14:paraId="08601CE2" w14:textId="77777777">
      <w:pPr>
        <w:tabs>
          <w:tab w:val="left" w:pos="7187"/>
        </w:tabs>
      </w:pPr>
      <w:r>
        <w:tab/>
      </w: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68BDB" w14:textId="77777777" w:rsidR="00390CE8" w:rsidRDefault="00390CE8" w:rsidP="009349F3">
      <w:pPr>
        <w:spacing w:line="240" w:lineRule="auto"/>
      </w:pPr>
      <w:r>
        <w:separator/>
      </w:r>
    </w:p>
  </w:endnote>
  <w:endnote w:type="continuationSeparator" w:id="0">
    <w:p w14:paraId="4D8D840B" w14:textId="77777777" w:rsidR="00390CE8" w:rsidRDefault="00390CE8"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60C2333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6BAC6DB" w14:textId="77777777">
      <w:tc>
        <w:tcPr>
          <w:tcW w:w="2942" w:type="dxa"/>
        </w:tcPr>
        <w:p w:rsidR="00DD0C27" w:rsidP="00DD0C27" w:rsidRDefault="00DD0C27" w14:paraId="53FC731B"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16D8B21F"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1236048A" w14:textId="77777777">
          <w:pPr>
            <w:pStyle w:val="Piedepgina"/>
            <w:rPr>
              <w:b/>
              <w:color w:val="7F7F7F" w:themeColor="text1" w:themeTint="80"/>
              <w:sz w:val="16"/>
              <w:szCs w:val="16"/>
            </w:rPr>
          </w:pPr>
        </w:p>
      </w:tc>
      <w:tc>
        <w:tcPr>
          <w:tcW w:w="2943" w:type="dxa"/>
        </w:tcPr>
        <w:p w:rsidRPr="009349F3" w:rsidR="00517D62" w:rsidP="00855792" w:rsidRDefault="00517D62" w14:paraId="3D58DB3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4DF29A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504D762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66B8FB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41980E5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213F8" w14:textId="77777777" w:rsidR="00390CE8" w:rsidRDefault="00390CE8" w:rsidP="009349F3">
      <w:pPr>
        <w:spacing w:line="240" w:lineRule="auto"/>
      </w:pPr>
      <w:r>
        <w:separator/>
      </w:r>
    </w:p>
  </w:footnote>
  <w:footnote w:type="continuationSeparator" w:id="0">
    <w:p w14:paraId="4E9677E5" w14:textId="77777777" w:rsidR="00390CE8" w:rsidRDefault="00390CE8"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6ED081F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7F1AA9F3" w14:textId="77777777">
    <w:pPr>
      <w:pStyle w:val="Encabezado"/>
    </w:pPr>
    <w:r>
      <w:ptab w:alignment="center" w:relativeTo="margin" w:leader="none"/>
    </w:r>
    <w:r>
      <w:rPr>
        <w:noProof/>
        <w:lang w:val="es-CR" w:eastAsia="es-CR"/>
      </w:rPr>
      <w:drawing>
        <wp:inline distT="0" distB="0" distL="0" distR="0" wp14:anchorId="4B3419B2" wp14:editId="28CA8D28">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302EF01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A025F82"/>
    <w:multiLevelType w:val="hybridMultilevel"/>
    <w:tmpl w:val="78501F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5" w15:restartNumberingAfterBreak="0">
    <w:nsid w:val="7D515D97"/>
    <w:multiLevelType w:val="hybridMultilevel"/>
    <w:tmpl w:val="859C46EE"/>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E8"/>
    <w:rsid w:val="000A3836"/>
    <w:rsid w:val="00102644"/>
    <w:rsid w:val="002959D9"/>
    <w:rsid w:val="002D6ACD"/>
    <w:rsid w:val="00322C6D"/>
    <w:rsid w:val="0033556F"/>
    <w:rsid w:val="00390CE8"/>
    <w:rsid w:val="003E0A6C"/>
    <w:rsid w:val="0044709A"/>
    <w:rsid w:val="004A514E"/>
    <w:rsid w:val="004B2F9F"/>
    <w:rsid w:val="00507109"/>
    <w:rsid w:val="00517D62"/>
    <w:rsid w:val="0054037F"/>
    <w:rsid w:val="005F7C14"/>
    <w:rsid w:val="0066384E"/>
    <w:rsid w:val="00672173"/>
    <w:rsid w:val="006972C9"/>
    <w:rsid w:val="006D1E13"/>
    <w:rsid w:val="0075045B"/>
    <w:rsid w:val="00771515"/>
    <w:rsid w:val="007A623A"/>
    <w:rsid w:val="0080131E"/>
    <w:rsid w:val="0081233F"/>
    <w:rsid w:val="008200B7"/>
    <w:rsid w:val="00852F96"/>
    <w:rsid w:val="00855792"/>
    <w:rsid w:val="00860B1F"/>
    <w:rsid w:val="00861438"/>
    <w:rsid w:val="008B4414"/>
    <w:rsid w:val="008D0062"/>
    <w:rsid w:val="008D1D59"/>
    <w:rsid w:val="008F297D"/>
    <w:rsid w:val="00900B79"/>
    <w:rsid w:val="009349F3"/>
    <w:rsid w:val="00A232FF"/>
    <w:rsid w:val="00A50435"/>
    <w:rsid w:val="00A65348"/>
    <w:rsid w:val="00AF06C5"/>
    <w:rsid w:val="00B017A1"/>
    <w:rsid w:val="00B237E7"/>
    <w:rsid w:val="00B673FC"/>
    <w:rsid w:val="00B80DD5"/>
    <w:rsid w:val="00C420DB"/>
    <w:rsid w:val="00C5070F"/>
    <w:rsid w:val="00C7520B"/>
    <w:rsid w:val="00CF41F3"/>
    <w:rsid w:val="00D95F38"/>
    <w:rsid w:val="00DD0C27"/>
    <w:rsid w:val="00DE2D06"/>
    <w:rsid w:val="00E36506"/>
    <w:rsid w:val="00F53CE7"/>
    <w:rsid w:val="00F82FF1"/>
    <w:rsid w:val="00FA7AB6"/>
    <w:rsid w:val="00FC79E7"/>
    <w:rsid w:val="00FF43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483C28"/>
  <w15:chartTrackingRefBased/>
  <w15:docId w15:val="{05342316-106A-4DDF-8875-2755073A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102644"/>
    <w:rPr>
      <w:rFonts w:ascii="Cambria" w:eastAsia="Times New Roman" w:hAnsi="Cambria" w:cs="Times New Roman"/>
      <w:szCs w:val="24"/>
      <w:lang w:val="es-ES"/>
    </w:rPr>
  </w:style>
  <w:style w:type="paragraph" w:styleId="Prrafodelista">
    <w:name w:val="List Paragraph"/>
    <w:basedOn w:val="Normal"/>
    <w:link w:val="PrrafodelistaCar"/>
    <w:uiPriority w:val="34"/>
    <w:qFormat/>
    <w:rsid w:val="00102644"/>
    <w:pPr>
      <w:ind w:left="720"/>
      <w:contextualSpacing/>
    </w:pPr>
  </w:style>
  <w:style w:type="character" w:styleId="Mencinsinresolver">
    <w:name w:val="Unresolved Mention"/>
    <w:basedOn w:val="Fuentedeprrafopredeter"/>
    <w:uiPriority w:val="99"/>
    <w:semiHidden/>
    <w:unhideWhenUsed/>
    <w:rsid w:val="007A6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oralesmj@sugef.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gurasa@sugef.fi.c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9BA01B939A4460868F94523DE22499"/>
        <w:category>
          <w:name w:val="General"/>
          <w:gallery w:val="placeholder"/>
        </w:category>
        <w:types>
          <w:type w:val="bbPlcHdr"/>
        </w:types>
        <w:behaviors>
          <w:behavior w:val="content"/>
        </w:behaviors>
        <w:guid w:val="{D0E0B226-91EF-4562-AFB9-9F152581922D}"/>
      </w:docPartPr>
      <w:docPartBody>
        <w:p w:rsidR="004737EE" w:rsidRDefault="004737EE">
          <w:pPr>
            <w:pStyle w:val="189BA01B939A4460868F94523DE22499"/>
          </w:pPr>
          <w:r w:rsidRPr="001E0779">
            <w:rPr>
              <w:rStyle w:val="Textodelmarcadordeposicin"/>
            </w:rPr>
            <w:t>Haga clic aquí para escribir texto.</w:t>
          </w:r>
        </w:p>
      </w:docPartBody>
    </w:docPart>
    <w:docPart>
      <w:docPartPr>
        <w:name w:val="CC44F01E1CB94AF99A4068BD98075C28"/>
        <w:category>
          <w:name w:val="General"/>
          <w:gallery w:val="placeholder"/>
        </w:category>
        <w:types>
          <w:type w:val="bbPlcHdr"/>
        </w:types>
        <w:behaviors>
          <w:behavior w:val="content"/>
        </w:behaviors>
        <w:guid w:val="{1C6076B9-5E6B-4480-97AA-B797FFED0216}"/>
      </w:docPartPr>
      <w:docPartBody>
        <w:p w:rsidR="004737EE" w:rsidRDefault="004737EE">
          <w:pPr>
            <w:pStyle w:val="CC44F01E1CB94AF99A4068BD98075C2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EE"/>
    <w:rsid w:val="004737E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89BA01B939A4460868F94523DE22499">
    <w:name w:val="189BA01B939A4460868F94523DE22499"/>
  </w:style>
  <w:style w:type="paragraph" w:customStyle="1" w:styleId="CC44F01E1CB94AF99A4068BD98075C28">
    <w:name w:val="CC44F01E1CB94AF99A4068BD98075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nFmHUhiFGj+NjTH2ymWGR2UXQ7kWG9ii9zAYTxPsOJM=</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552hnbKcx8JLlf/mjkfqUVbTGZrag4wQDCmJnPnv+ug=</DigestValue>
    </Reference>
  </SignedInfo>
  <SignatureValue>Pgh/NzS1+ILYflxAQWWHj+sLO51C6e0rsldJAEIq6bwzxtSp24sADSQqnXkUM6gulKv91N2tvQja
W4aqs0an7OJ1UZIrm7tPu2FcXvhIO+mKPs1Y88lLonPMR6onP+Py3XFfhZVFJ8Y6EqSt2cjdS3uC
V3BPspVGY9t2mE8incZgH/kMzBJI07QBF6l3HimaRnixx88A4UO5VkAqBLGAwZ1E5EiNwYhvXYsY
DjCvgbD7l1ygm+sfSIyUI5ianBW58eMBACZ7kP+rlmkF6pTRampE8lQXRdJcrHNMqnsO2V9Ci6Ai
PgRdVyhPia8AKHLLhljXETrxVThCFP9trodSPw==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7yLXHAqkbwqpBJ45dMYbgWR8XTUKq93k6Tp9KMsC7LQ=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2P5+Dl7nWv4aQh36Z0NhVC6OuOiOYAnVp4lSxi6BiDk=</DigestValue>
      </Reference>
      <Reference URI="/word/endnotes.xml?ContentType=application/vnd.openxmlformats-officedocument.wordprocessingml.endnotes+xml">
        <DigestMethod Algorithm="http://www.w3.org/2001/04/xmlenc#sha256"/>
        <DigestValue>EmM0Wu+VHnIUJberU5mL411I67Ka9ijzkOlyhUl7I/Q=</DigestValue>
      </Reference>
      <Reference URI="/word/fontTable.xml?ContentType=application/vnd.openxmlformats-officedocument.wordprocessingml.fontTable+xml">
        <DigestMethod Algorithm="http://www.w3.org/2001/04/xmlenc#sha256"/>
        <DigestValue>+XmtkCaFdAGfiF2BGk5bhCFDhAdTG2z6peJXfAEvc3s=</DigestValue>
      </Reference>
      <Reference URI="/word/footer1.xml?ContentType=application/vnd.openxmlformats-officedocument.wordprocessingml.footer+xml">
        <DigestMethod Algorithm="http://www.w3.org/2001/04/xmlenc#sha256"/>
        <DigestValue>5h7yDaEakccVVNnyQlW2SQgY1oHqN6yVTCYuMbFnUP4=</DigestValue>
      </Reference>
      <Reference URI="/word/footer2.xml?ContentType=application/vnd.openxmlformats-officedocument.wordprocessingml.footer+xml">
        <DigestMethod Algorithm="http://www.w3.org/2001/04/xmlenc#sha256"/>
        <DigestValue>kDHrY3sko65oiVSqy+2LX8ofR1eLrc8DQogYFW1TXno=</DigestValue>
      </Reference>
      <Reference URI="/word/footer3.xml?ContentType=application/vnd.openxmlformats-officedocument.wordprocessingml.footer+xml">
        <DigestMethod Algorithm="http://www.w3.org/2001/04/xmlenc#sha256"/>
        <DigestValue>/2mJY8bJDz2Bcu9XIGVVlGyXC3zhMXIqIgjPqdAElAY=</DigestValue>
      </Reference>
      <Reference URI="/word/footnotes.xml?ContentType=application/vnd.openxmlformats-officedocument.wordprocessingml.footnotes+xml">
        <DigestMethod Algorithm="http://www.w3.org/2001/04/xmlenc#sha256"/>
        <DigestValue>Ybj4EkPfeL1Jp6KTlSq9aMnH95U92L0+zrniqhYyPXY=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MzZEiKWa/8oT11ndBfb9p0oSYhoyrP+AY/rIyMKubSQ=</DigestValue>
      </Reference>
      <Reference URI="/word/glossary/fontTable.xml?ContentType=application/vnd.openxmlformats-officedocument.wordprocessingml.fontTable+xml">
        <DigestMethod Algorithm="http://www.w3.org/2001/04/xmlenc#sha256"/>
        <DigestValue>+XmtkCaFdAGfiF2BGk5bhCFDhAdTG2z6peJXfAEvc3s=</DigestValue>
      </Reference>
      <Reference URI="/word/glossary/settings.xml?ContentType=application/vnd.openxmlformats-officedocument.wordprocessingml.settings+xml">
        <DigestMethod Algorithm="http://www.w3.org/2001/04/xmlenc#sha256"/>
        <DigestValue>FwL3tea/vfjaEeNn5rQq2e27Uo0CyM6+8qY34jA7tEk=</DigestValue>
      </Reference>
      <Reference URI="/word/glossary/styles.xml?ContentType=application/vnd.openxmlformats-officedocument.wordprocessingml.styles+xml">
        <DigestMethod Algorithm="http://www.w3.org/2001/04/xmlenc#sha256"/>
        <DigestValue>63a9TeCbcBwR2NJVqJ0JRrKYXpOGTEQMn52K8OxegX0=</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Lf2LDffkPUXLHm0+GRzlBYWz8WXAjBbHkyngsRNXQ/E=</DigestValue>
      </Reference>
      <Reference URI="/word/header2.xml?ContentType=application/vnd.openxmlformats-officedocument.wordprocessingml.header+xml">
        <DigestMethod Algorithm="http://www.w3.org/2001/04/xmlenc#sha256"/>
        <DigestValue>uzFwRpFojLzA9flzo0+l0NbRWFUuJ7dNt04z0hS+d+8=</DigestValue>
      </Reference>
      <Reference URI="/word/header3.xml?ContentType=application/vnd.openxmlformats-officedocument.wordprocessingml.header+xml">
        <DigestMethod Algorithm="http://www.w3.org/2001/04/xmlenc#sha256"/>
        <DigestValue>85e+ounF+w/xQ20zppUZkZl8H0Tm6SnCDashxnRsZj4=</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DTVVj88n5s19cyY+0q5traovVyv0zV6vJUuLxTpvHtA=</DigestValue>
      </Reference>
      <Reference URI="/word/settings.xml?ContentType=application/vnd.openxmlformats-officedocument.wordprocessingml.settings+xml">
        <DigestMethod Algorithm="http://www.w3.org/2001/04/xmlenc#sha256"/>
        <DigestValue>ubrkRZ6YzU+FvO7beFyffnKm23X/WUbVdHA4A3Uzat4=</DigestValue>
      </Reference>
      <Reference URI="/word/styles.xml?ContentType=application/vnd.openxmlformats-officedocument.wordprocessingml.styles+xml">
        <DigestMethod Algorithm="http://www.w3.org/2001/04/xmlenc#sha256"/>
        <DigestValue>H5BEdw1USkttz5v8Yh0g3rB6Ip8hhvRvj5L3RZMd/Ac=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4eE2UUZZMkzOsyQ9cXRPJSQbWiYEkDN7Ub1pyNuwqtQ=</DigestValue>
      </Reference>
    </Manifest>
    <SignatureProperties>
      <SignatureProperty Id="idSignatureTime" Target="#idPackageSignature">
        <mdssi:SignatureTime xmlns:mdssi="http://schemas.openxmlformats.org/package/2006/digital-signature">
          <mdssi:Format>YYYY-MM-DDThh:mm:ssTZD</mdssi:Format>
          <mdssi:Value>2022-03-02T22:25:59Z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2022-03-02T22:25:59Z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cThLhgqvq7YgF8antRSl1KznkY1UQYLR/9SW/75b7UCBA44aT8YDzIwMjIwMzAyMjIyNj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</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u6kyhi+x4/jokyRjzb87GqKmB24=</xd:ByKey>
                  </xd:ResponderID>
                  <xd:ProducedAt>2022-03-02T22:25:56Z</xd:ProducedAt>
                </xd:OCSPIdentifier>
                <xd:DigestAlgAndValue>
                  <DigestMethod Algorithm="http://www.w3.org/2001/04/xmlenc#sha256"/>
                  <DigestValue>Ywl1Ft2Ud73X5kxZFx6it4tB9CErUtuXCP2MQY3KNcs=</DigestValue>
                </xd:DigestAlgAndValue>
              </xd:OCSPRef>
            </xd:OCSPRefs>
            <xd:CRLRefs>
              <xd:CRLRef>
                <xd:DigestAlgAndValue>
                  <DigestMethod Algorithm="http://www.w3.org/2001/04/xmlenc#sha256"/>
                  <DigestValue>Q0fyxLiK3ld3dudnB5tjZ29VGB/YpVFroNqXJuoJ8gM=</DigestValue>
                </xd:DigestAlgAndValue>
                <xd:CRLIdentifier>
                  <xd:Issuer>CN=CA POLITICA PERSONA FISICA - COSTA RICA v2, OU=DCFD, O=MICITT, C=CR, SERIALNUMBER=CPJ-2-100-098311</xd:Issuer>
                  <xd:IssueTime>2022-02-17T20:03:06Z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</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</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83ols5bLcbUL68vIY0HH8E8VCz7U08H8o2YypkszZCsCBA44aUAYDzIwMjIwMzAyMjIyNj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63" ma:contentTypeDescription="Crear nuevo documento." ma:contentTypeScope="" ma:versionID="156fbb522aceb04fab4f134017521c4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i:0#.w|pdc-atlantida\segurasa</DisplayName>
        <AccountId>2018</AccountId>
        <AccountType/>
      </UserInfo>
      <UserInfo>
        <DisplayName>i:0#.w|pdc-atlantida\moralesmj</DisplayName>
        <AccountId>1797</AccountId>
        <AccountType/>
      </UserInfo>
      <UserInfo>
        <DisplayName>i:0#.w|pdc-atlantida\cotoar</DisplayName>
        <AccountId>291</AccountId>
        <AccountType/>
      </UserInfo>
      <UserInfo>
        <DisplayName>i:0#.w|pdc-atlantida\lopezsm</DisplayName>
        <AccountId>1743</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2022-02-18T06:00:00+00:00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 Documentos extraordinario CICAC</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4CBEA170-DB57-41AE-A650-520134C08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A9AD4-935D-40EA-86E3-EF90B63E8C85}">
  <ds:schemaRefs>
    <ds:schemaRef ds:uri="office.server.policy"/>
  </ds:schemaRefs>
</ds:datastoreItem>
</file>

<file path=customXml/itemProps3.xml><?xml version="1.0" encoding="utf-8"?>
<ds:datastoreItem xmlns:ds="http://schemas.openxmlformats.org/officeDocument/2006/customXml" ds:itemID="{4EF8B700-A657-402D-9EDA-AB584C83EF2E}">
  <ds:schemaRefs>
    <ds:schemaRef ds:uri="http://schemas.microsoft.com/sharepoint/v3/contenttype/forms"/>
  </ds:schemaRefs>
</ds:datastoreItem>
</file>

<file path=customXml/itemProps4.xml><?xml version="1.0" encoding="utf-8"?>
<ds:datastoreItem xmlns:ds="http://schemas.openxmlformats.org/officeDocument/2006/customXml" ds:itemID="{D69AC872-1CF4-4E0F-9348-E3914E00EFF6}">
  <ds:schemaRefs>
    <ds:schemaRef ds:uri="http://schemas.microsoft.com/sharepoint/events"/>
  </ds:schemaRefs>
</ds:datastoreItem>
</file>

<file path=customXml/itemProps5.xml><?xml version="1.0" encoding="utf-8"?>
<ds:datastoreItem xmlns:ds="http://schemas.openxmlformats.org/officeDocument/2006/customXml" ds:itemID="{3FAB2C39-471D-4519-88AB-63A90D9D8687}">
  <ds:schemaRefs>
    <ds:schemaRef ds:uri="http://www.w3.org/XML/1998/namespace"/>
    <ds:schemaRef ds:uri="http://schemas.microsoft.com/office/2006/documentManagement/types"/>
    <ds:schemaRef ds:uri="http://schemas.microsoft.com/sharepoint/v3"/>
    <ds:schemaRef ds:uri="http://purl.org/dc/elements/1.1/"/>
    <ds:schemaRef ds:uri="b875e23b-67d9-4b2e-bdec-edacbf90b326"/>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88CD77DF-0BE8-43A6-BC1D-6D156B9F5A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plantillas-SGF-ACL-CEF-13-E</Template>
  <TotalTime>59</TotalTime>
  <Pages>4</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BRENES VALENCIANO INGRID ROCIO</cp:lastModifiedBy>
  <cp:revision>29</cp:revision>
  <dcterms:created xsi:type="dcterms:W3CDTF">2022-02-18T13:28:00Z</dcterms:created>
  <dcterms:modified xsi:type="dcterms:W3CDTF">2022-03-02T19:21:00Z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74400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58129e4d-2a7c-4442-ab86-f4288b01d5ff,5;7dedacbb-5c77-4a35-8847-40abd1245d4d,8;</vt:lpwstr>
  </property>
</Properties>
</file>