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CF89D" w14:textId="3DB7D223" w:rsidR="003554C5" w:rsidRPr="00A6483B" w:rsidRDefault="00765619" w:rsidP="00D26EDE">
      <w:pPr>
        <w:pStyle w:val="Texto0"/>
        <w:spacing w:before="0" w:after="0" w:line="240" w:lineRule="auto"/>
        <w:rPr>
          <w:b/>
          <w:sz w:val="24"/>
        </w:rPr>
      </w:pPr>
      <w:r w:rsidRPr="00A6483B">
        <w:rPr>
          <w:b/>
          <w:sz w:val="24"/>
        </w:rPr>
        <w:t>SGF</w:t>
      </w:r>
      <w:r w:rsidR="00F1102D" w:rsidRPr="00A6483B">
        <w:rPr>
          <w:b/>
          <w:sz w:val="24"/>
        </w:rPr>
        <w:t>-</w:t>
      </w:r>
      <w:r w:rsidR="00371F54">
        <w:rPr>
          <w:b/>
          <w:sz w:val="24"/>
        </w:rPr>
        <w:t>2724-2016</w:t>
      </w:r>
      <w:r w:rsidR="00310570" w:rsidRPr="00A6483B">
        <w:rPr>
          <w:b/>
          <w:sz w:val="24"/>
        </w:rPr>
        <w:t xml:space="preserve"> </w:t>
      </w:r>
      <w:r w:rsidR="00582874" w:rsidRPr="00A6483B">
        <w:rPr>
          <w:b/>
          <w:sz w:val="24"/>
        </w:rPr>
        <w:t xml:space="preserve">- </w:t>
      </w:r>
      <w:sdt>
        <w:sdtPr>
          <w:rPr>
            <w:b/>
            <w:sz w:val="24"/>
          </w:rPr>
          <w:id w:val="1447896894"/>
          <w:placeholder>
            <w:docPart w:val="8C18CCF0E1C94477A2F48669F3438EEA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="00A6483B">
            <w:rPr>
              <w:b/>
              <w:sz w:val="24"/>
            </w:rPr>
            <w:t>SGF-CONFIDENCIAL</w:t>
          </w:r>
        </w:sdtContent>
      </w:sdt>
    </w:p>
    <w:p w14:paraId="428A8922" w14:textId="77777777" w:rsidR="00A6483B" w:rsidRPr="002E2B0A" w:rsidRDefault="00A6483B" w:rsidP="00A6483B">
      <w:pPr>
        <w:pStyle w:val="Texto0"/>
        <w:spacing w:before="0" w:after="0" w:line="240" w:lineRule="auto"/>
        <w:rPr>
          <w:sz w:val="24"/>
        </w:rPr>
      </w:pPr>
      <w:r>
        <w:rPr>
          <w:sz w:val="24"/>
        </w:rPr>
        <w:t>17 de agosto del 2016</w:t>
      </w:r>
    </w:p>
    <w:p w14:paraId="57BBBEFB" w14:textId="77777777" w:rsidR="003554C5" w:rsidRPr="002E2B0A" w:rsidRDefault="008F1461" w:rsidP="00D26EDE">
      <w:pPr>
        <w:tabs>
          <w:tab w:val="left" w:pos="2843"/>
        </w:tabs>
        <w:spacing w:line="240" w:lineRule="auto"/>
        <w:rPr>
          <w:sz w:val="24"/>
        </w:rPr>
      </w:pPr>
      <w:r w:rsidRPr="002E2B0A">
        <w:rPr>
          <w:sz w:val="24"/>
        </w:rPr>
        <w:tab/>
      </w:r>
    </w:p>
    <w:p w14:paraId="589A9706" w14:textId="77777777" w:rsidR="00A6483B" w:rsidRPr="004410ED" w:rsidRDefault="00A6483B" w:rsidP="00A6483B">
      <w:pPr>
        <w:jc w:val="center"/>
        <w:rPr>
          <w:b/>
          <w:sz w:val="32"/>
          <w:szCs w:val="32"/>
        </w:rPr>
      </w:pPr>
      <w:r w:rsidRPr="004410ED">
        <w:rPr>
          <w:b/>
          <w:sz w:val="32"/>
          <w:szCs w:val="32"/>
        </w:rPr>
        <w:t>CIRCULAR EXTERNA</w:t>
      </w:r>
    </w:p>
    <w:p w14:paraId="3DA093FA" w14:textId="77777777" w:rsidR="00A6483B" w:rsidRPr="004410ED" w:rsidRDefault="00A6483B" w:rsidP="00A6483B">
      <w:pPr>
        <w:jc w:val="center"/>
        <w:rPr>
          <w:b/>
          <w:sz w:val="28"/>
          <w:szCs w:val="28"/>
        </w:rPr>
      </w:pPr>
      <w:r w:rsidRPr="004410ED">
        <w:rPr>
          <w:b/>
          <w:sz w:val="28"/>
          <w:szCs w:val="28"/>
        </w:rPr>
        <w:t>A TODAS LAS ENTIDADES SUPERVISADAS, SOCIEDADES Y ENTIDADES CONTROLADORAS DE LOS GRUPOS Y CONGLOMERADOS FINANCIEROS REGISTRADOS ANTE LA SUPERINTENDENCIA GENERAL DE ENTIDADES FINANCIERAS,</w:t>
      </w:r>
    </w:p>
    <w:p w14:paraId="5459ACA5" w14:textId="77777777" w:rsidR="00A6483B" w:rsidRPr="001B1063" w:rsidRDefault="00A6483B" w:rsidP="00A6483B">
      <w:pPr>
        <w:rPr>
          <w:sz w:val="24"/>
        </w:rPr>
      </w:pPr>
    </w:p>
    <w:p w14:paraId="0F411315" w14:textId="77777777" w:rsidR="00A6483B" w:rsidRPr="001B1063" w:rsidRDefault="00A6483B" w:rsidP="00A6483B">
      <w:pPr>
        <w:pStyle w:val="Texto0"/>
        <w:spacing w:before="0" w:after="0" w:line="240" w:lineRule="auto"/>
        <w:rPr>
          <w:bCs/>
          <w:sz w:val="24"/>
        </w:rPr>
      </w:pPr>
      <w:r w:rsidRPr="001B1063">
        <w:rPr>
          <w:b/>
          <w:bCs/>
          <w:sz w:val="24"/>
        </w:rPr>
        <w:t>Asunto</w:t>
      </w:r>
      <w:r w:rsidRPr="001B1063">
        <w:rPr>
          <w:bCs/>
          <w:sz w:val="24"/>
        </w:rPr>
        <w:t>: Comunicado sobre la remisión de información.</w:t>
      </w:r>
    </w:p>
    <w:p w14:paraId="4E85B7A3" w14:textId="77777777" w:rsidR="00A6483B" w:rsidRPr="001B1063" w:rsidRDefault="00A6483B" w:rsidP="00A6483B">
      <w:pPr>
        <w:rPr>
          <w:sz w:val="24"/>
        </w:rPr>
      </w:pPr>
    </w:p>
    <w:p w14:paraId="7AE2CC17" w14:textId="77777777" w:rsidR="00A6483B" w:rsidRPr="001B1063" w:rsidRDefault="00A6483B" w:rsidP="00A6483B">
      <w:pPr>
        <w:rPr>
          <w:b/>
          <w:sz w:val="24"/>
        </w:rPr>
      </w:pPr>
      <w:r w:rsidRPr="001B1063">
        <w:rPr>
          <w:b/>
          <w:sz w:val="24"/>
        </w:rPr>
        <w:t>Considerando,</w:t>
      </w:r>
    </w:p>
    <w:p w14:paraId="69BC936D" w14:textId="77777777" w:rsidR="00A6483B" w:rsidRPr="001B1063" w:rsidRDefault="00A6483B" w:rsidP="00A6483B">
      <w:pPr>
        <w:rPr>
          <w:sz w:val="24"/>
        </w:rPr>
      </w:pPr>
    </w:p>
    <w:p w14:paraId="0270AD38" w14:textId="77777777" w:rsidR="00A6483B" w:rsidRPr="001B1063" w:rsidRDefault="00A6483B" w:rsidP="00A6483B">
      <w:pPr>
        <w:pStyle w:val="Default"/>
        <w:numPr>
          <w:ilvl w:val="0"/>
          <w:numId w:val="13"/>
        </w:numPr>
        <w:jc w:val="both"/>
        <w:rPr>
          <w:rFonts w:ascii="Cambria" w:hAnsi="Cambria"/>
        </w:rPr>
      </w:pPr>
      <w:r w:rsidRPr="001B1063">
        <w:rPr>
          <w:rFonts w:ascii="Cambria" w:hAnsi="Cambria"/>
        </w:rPr>
        <w:t>Que el Consejo Nacional de Supervisió</w:t>
      </w:r>
      <w:r>
        <w:rPr>
          <w:rFonts w:ascii="Cambria" w:hAnsi="Cambria"/>
        </w:rPr>
        <w:t>n del Sistem</w:t>
      </w:r>
      <w:r w:rsidRPr="001B1063">
        <w:rPr>
          <w:rFonts w:ascii="Cambria" w:hAnsi="Cambria"/>
        </w:rPr>
        <w:t>a Financiero, mediante artículo 12, del acta de la sesión 1251-2016, celebrada el 10 de mayo del 2016, aprobó el Acuerdo SUGEF 15-16 “</w:t>
      </w:r>
      <w:r w:rsidRPr="001B1063">
        <w:rPr>
          <w:rFonts w:ascii="Cambria" w:hAnsi="Cambria"/>
          <w:i/>
        </w:rPr>
        <w:t>Reglamento sobre gestión y evaluación del riesgo de crédito para el Sistema de Banca para el Desarrollo”</w:t>
      </w:r>
      <w:r w:rsidRPr="001B1063">
        <w:rPr>
          <w:rFonts w:ascii="Cambria" w:hAnsi="Cambria"/>
        </w:rPr>
        <w:t>. Dicho Reglamento fue publicado en el Alcance Nº 97 de La Gaceta Nº 114 del 14 de junio del 2016, y su entrada en vigencia se dispuso para octubre del 2016.</w:t>
      </w:r>
    </w:p>
    <w:p w14:paraId="37B1F10C" w14:textId="77777777" w:rsidR="00A6483B" w:rsidRPr="001B1063" w:rsidRDefault="00A6483B" w:rsidP="00A6483B">
      <w:pPr>
        <w:pStyle w:val="Default"/>
        <w:ind w:left="720"/>
        <w:jc w:val="both"/>
        <w:rPr>
          <w:rFonts w:ascii="Cambria" w:hAnsi="Cambria"/>
        </w:rPr>
      </w:pPr>
    </w:p>
    <w:p w14:paraId="40791993" w14:textId="77777777" w:rsidR="00A6483B" w:rsidRPr="001B1063" w:rsidRDefault="00A6483B" w:rsidP="00A6483B">
      <w:pPr>
        <w:pStyle w:val="Default"/>
        <w:numPr>
          <w:ilvl w:val="0"/>
          <w:numId w:val="13"/>
        </w:numPr>
        <w:jc w:val="both"/>
        <w:rPr>
          <w:rFonts w:ascii="Cambria" w:hAnsi="Cambria"/>
        </w:rPr>
      </w:pPr>
      <w:r w:rsidRPr="001B1063">
        <w:rPr>
          <w:rFonts w:ascii="Cambria" w:hAnsi="Cambria"/>
        </w:rPr>
        <w:t>Que el Consejo Nacional de Supervisión del Sistema Financiero, mediante artículo 6 del acta de la sesión 1258-2016, celebrada el 7 de junio del 2016, aprobó una serie de reformas a los Acuerdos SUGEF 1-05 y SUGEF 3-06. Dichas reformas fueron publicadas en el Alcance Nº 100 a La Gaceta Nº 117 del 17 de junio del 2016, y su entrada en vigencia se dispuso para setiembre del 2016.</w:t>
      </w:r>
    </w:p>
    <w:p w14:paraId="00D70070" w14:textId="77777777" w:rsidR="00A6483B" w:rsidRPr="001B1063" w:rsidRDefault="00A6483B" w:rsidP="00A6483B">
      <w:pPr>
        <w:pStyle w:val="Default"/>
        <w:ind w:left="720"/>
        <w:jc w:val="both"/>
        <w:rPr>
          <w:rFonts w:ascii="Cambria" w:hAnsi="Cambria"/>
        </w:rPr>
      </w:pPr>
    </w:p>
    <w:p w14:paraId="5338689B" w14:textId="77777777" w:rsidR="00A6483B" w:rsidRPr="001B1063" w:rsidRDefault="00A6483B" w:rsidP="00A6483B">
      <w:pPr>
        <w:pStyle w:val="Default"/>
        <w:numPr>
          <w:ilvl w:val="0"/>
          <w:numId w:val="13"/>
        </w:numPr>
        <w:jc w:val="both"/>
        <w:rPr>
          <w:rFonts w:ascii="Cambria" w:hAnsi="Cambria"/>
        </w:rPr>
      </w:pPr>
      <w:r w:rsidRPr="001B1063">
        <w:rPr>
          <w:rFonts w:ascii="Cambria" w:hAnsi="Cambria"/>
        </w:rPr>
        <w:t>Que el conjunto de cambios de ambas reformas plantean modificaciones al Sistema de Captura, Verificación y Carga de Datos de la Superintendencia (SICVECA) en las Clases de datos de la Información de Operaciones Crediticias y Garantías.</w:t>
      </w:r>
    </w:p>
    <w:p w14:paraId="3611EAB0" w14:textId="77777777" w:rsidR="00A6483B" w:rsidRPr="001B1063" w:rsidRDefault="00A6483B" w:rsidP="00A6483B">
      <w:pPr>
        <w:pStyle w:val="Prrafodelista"/>
        <w:rPr>
          <w:rFonts w:ascii="Cambria" w:hAnsi="Cambria"/>
        </w:rPr>
      </w:pPr>
    </w:p>
    <w:p w14:paraId="686521D9" w14:textId="77777777" w:rsidR="00A6483B" w:rsidRPr="001B1063" w:rsidRDefault="00A6483B" w:rsidP="00A6483B">
      <w:pPr>
        <w:pStyle w:val="Default"/>
        <w:numPr>
          <w:ilvl w:val="0"/>
          <w:numId w:val="13"/>
        </w:numPr>
        <w:jc w:val="both"/>
        <w:rPr>
          <w:rFonts w:ascii="Cambria" w:hAnsi="Cambria"/>
        </w:rPr>
      </w:pPr>
      <w:r w:rsidRPr="001B1063">
        <w:rPr>
          <w:rFonts w:ascii="Cambria" w:hAnsi="Cambria"/>
        </w:rPr>
        <w:t>Que dado el plazo que las entidades requieren para la programación y pruebas de las modificaciones a SICVECA, resulta conveniente aclarar las fechas de remisión de la información requerida por los Acuerdos SUGEF arriba mencionados y comunicados mediante Circular Externa SGF 2455-2016 del 15 de julio del 2016.</w:t>
      </w:r>
    </w:p>
    <w:p w14:paraId="0AD07FB7" w14:textId="77777777" w:rsidR="00A6483B" w:rsidRDefault="00A6483B" w:rsidP="00A6483B">
      <w:pPr>
        <w:pStyle w:val="Prrafodelista"/>
        <w:jc w:val="both"/>
        <w:rPr>
          <w:rFonts w:ascii="Cambria" w:eastAsia="Calibri" w:hAnsi="Cambria"/>
          <w:color w:val="181818"/>
          <w:lang w:val="es-CR" w:eastAsia="en-US"/>
        </w:rPr>
      </w:pPr>
    </w:p>
    <w:p w14:paraId="7BC048F2" w14:textId="77777777" w:rsidR="00A6483B" w:rsidRDefault="00A6483B" w:rsidP="00A6483B">
      <w:pPr>
        <w:pStyle w:val="Prrafodelista"/>
        <w:jc w:val="both"/>
        <w:rPr>
          <w:rFonts w:ascii="Cambria" w:eastAsia="Calibri" w:hAnsi="Cambria"/>
          <w:color w:val="181818"/>
          <w:lang w:val="es-CR" w:eastAsia="en-US"/>
        </w:rPr>
      </w:pPr>
    </w:p>
    <w:p w14:paraId="1ABB7855" w14:textId="77777777" w:rsidR="00A6483B" w:rsidRDefault="00A6483B" w:rsidP="00A6483B">
      <w:pPr>
        <w:pStyle w:val="Prrafodelista"/>
        <w:jc w:val="both"/>
        <w:rPr>
          <w:rFonts w:ascii="Cambria" w:eastAsia="Calibri" w:hAnsi="Cambria"/>
          <w:color w:val="181818"/>
          <w:lang w:val="es-CR" w:eastAsia="en-US"/>
        </w:rPr>
      </w:pPr>
    </w:p>
    <w:p w14:paraId="250417A4" w14:textId="77777777" w:rsidR="00A6483B" w:rsidRPr="001B1063" w:rsidRDefault="00A6483B" w:rsidP="00A6483B">
      <w:pPr>
        <w:pStyle w:val="Prrafodelista"/>
        <w:jc w:val="both"/>
        <w:rPr>
          <w:rFonts w:ascii="Cambria" w:eastAsia="Calibri" w:hAnsi="Cambria"/>
          <w:color w:val="181818"/>
          <w:lang w:val="es-CR" w:eastAsia="en-US"/>
        </w:rPr>
      </w:pPr>
    </w:p>
    <w:p w14:paraId="290BC25A" w14:textId="77777777" w:rsidR="00A6483B" w:rsidRPr="00A41FD4" w:rsidRDefault="00A6483B" w:rsidP="00A6483B">
      <w:pPr>
        <w:outlineLvl w:val="0"/>
        <w:rPr>
          <w:b/>
          <w:sz w:val="28"/>
          <w:szCs w:val="28"/>
        </w:rPr>
      </w:pPr>
      <w:r w:rsidRPr="00A41FD4">
        <w:rPr>
          <w:b/>
          <w:sz w:val="28"/>
          <w:szCs w:val="28"/>
        </w:rPr>
        <w:lastRenderedPageBreak/>
        <w:t>Dispone:</w:t>
      </w:r>
    </w:p>
    <w:p w14:paraId="432BAD05" w14:textId="77777777" w:rsidR="00A6483B" w:rsidRPr="001B1063" w:rsidRDefault="00A6483B" w:rsidP="00A6483B">
      <w:pPr>
        <w:rPr>
          <w:iCs/>
          <w:color w:val="C00000"/>
        </w:rPr>
      </w:pPr>
    </w:p>
    <w:p w14:paraId="7D9966BD" w14:textId="77777777" w:rsidR="00A6483B" w:rsidRDefault="00A6483B" w:rsidP="00A6483B">
      <w:pPr>
        <w:pStyle w:val="Prrafodelista"/>
        <w:numPr>
          <w:ilvl w:val="0"/>
          <w:numId w:val="15"/>
        </w:numPr>
        <w:jc w:val="both"/>
        <w:rPr>
          <w:rFonts w:ascii="Cambria" w:hAnsi="Cambria"/>
          <w:iCs/>
          <w:color w:val="000000" w:themeColor="text1"/>
        </w:rPr>
      </w:pPr>
      <w:r w:rsidRPr="001B1063">
        <w:rPr>
          <w:rFonts w:ascii="Cambria" w:hAnsi="Cambria"/>
          <w:iCs/>
          <w:color w:val="000000" w:themeColor="text1"/>
        </w:rPr>
        <w:t xml:space="preserve">Que la información que las entidades deberán remitir, en forma mensual, en las Clases de Datos de la Información de Operaciones Crediticias y Garantías, a partir del periodo finalizado el </w:t>
      </w:r>
      <w:r w:rsidRPr="004410ED">
        <w:rPr>
          <w:rFonts w:ascii="Cambria" w:hAnsi="Cambria"/>
          <w:b/>
          <w:iCs/>
          <w:color w:val="000000" w:themeColor="text1"/>
        </w:rPr>
        <w:t>30 de setiembre de 2016</w:t>
      </w:r>
      <w:r>
        <w:rPr>
          <w:rFonts w:ascii="Cambria" w:hAnsi="Cambria"/>
          <w:iCs/>
          <w:color w:val="000000" w:themeColor="text1"/>
        </w:rPr>
        <w:t xml:space="preserve"> </w:t>
      </w:r>
      <w:r w:rsidRPr="001B1063">
        <w:rPr>
          <w:rFonts w:ascii="Cambria" w:hAnsi="Cambria"/>
          <w:iCs/>
          <w:color w:val="000000" w:themeColor="text1"/>
        </w:rPr>
        <w:t xml:space="preserve">y hasta el periodo finalizado el </w:t>
      </w:r>
      <w:r w:rsidRPr="004410ED">
        <w:rPr>
          <w:rFonts w:ascii="Cambria" w:hAnsi="Cambria"/>
          <w:b/>
          <w:iCs/>
          <w:color w:val="000000" w:themeColor="text1"/>
        </w:rPr>
        <w:t>31 de diciembre de 2016</w:t>
      </w:r>
      <w:r w:rsidRPr="001B1063">
        <w:rPr>
          <w:rFonts w:ascii="Cambria" w:hAnsi="Cambria"/>
          <w:iCs/>
          <w:color w:val="000000" w:themeColor="text1"/>
        </w:rPr>
        <w:t xml:space="preserve"> para los </w:t>
      </w:r>
      <w:r w:rsidRPr="004410ED">
        <w:rPr>
          <w:rFonts w:ascii="Cambria" w:hAnsi="Cambria"/>
          <w:b/>
          <w:iCs/>
          <w:color w:val="000000" w:themeColor="text1"/>
        </w:rPr>
        <w:t>Acuerdos SUGEF 1-05 y 3-06</w:t>
      </w:r>
      <w:r w:rsidRPr="001B1063">
        <w:rPr>
          <w:rFonts w:ascii="Cambria" w:hAnsi="Cambria"/>
          <w:iCs/>
          <w:color w:val="000000" w:themeColor="text1"/>
        </w:rPr>
        <w:t xml:space="preserve">; y a partir del periodo finalizado del </w:t>
      </w:r>
      <w:r w:rsidRPr="004410ED">
        <w:rPr>
          <w:rFonts w:ascii="Cambria" w:hAnsi="Cambria"/>
          <w:b/>
          <w:iCs/>
          <w:color w:val="000000" w:themeColor="text1"/>
        </w:rPr>
        <w:t>31 de octubre del 2016</w:t>
      </w:r>
      <w:r w:rsidRPr="001B1063">
        <w:rPr>
          <w:rFonts w:ascii="Cambria" w:hAnsi="Cambria"/>
          <w:iCs/>
          <w:color w:val="000000" w:themeColor="text1"/>
        </w:rPr>
        <w:t xml:space="preserve"> y hasta el periodo finalizado el </w:t>
      </w:r>
      <w:r w:rsidRPr="004410ED">
        <w:rPr>
          <w:rFonts w:ascii="Cambria" w:hAnsi="Cambria"/>
          <w:b/>
          <w:iCs/>
          <w:color w:val="000000" w:themeColor="text1"/>
        </w:rPr>
        <w:t>31 de diciembre de 2016</w:t>
      </w:r>
      <w:r w:rsidRPr="001B1063">
        <w:rPr>
          <w:rFonts w:ascii="Cambria" w:hAnsi="Cambria"/>
          <w:iCs/>
          <w:color w:val="000000" w:themeColor="text1"/>
        </w:rPr>
        <w:t xml:space="preserve"> para el </w:t>
      </w:r>
      <w:r w:rsidRPr="004410ED">
        <w:rPr>
          <w:rFonts w:ascii="Cambria" w:hAnsi="Cambria"/>
          <w:b/>
          <w:iCs/>
          <w:color w:val="000000" w:themeColor="text1"/>
        </w:rPr>
        <w:t>Acuerdo SUGEF 15-16</w:t>
      </w:r>
      <w:r w:rsidRPr="001B1063">
        <w:rPr>
          <w:rFonts w:ascii="Cambria" w:hAnsi="Cambria"/>
          <w:iCs/>
          <w:color w:val="000000" w:themeColor="text1"/>
        </w:rPr>
        <w:t xml:space="preserve">, corresponde a los siguientes campos según tipo de archivo y para las operaciones nuevas formalizadas posterior a la entrada en vigencia de las modificaciones a los </w:t>
      </w:r>
      <w:r w:rsidRPr="004410ED">
        <w:rPr>
          <w:rFonts w:ascii="Cambria" w:hAnsi="Cambria"/>
          <w:b/>
          <w:iCs/>
          <w:color w:val="000000" w:themeColor="text1"/>
        </w:rPr>
        <w:t>Acuerdos SUGEF 15-16, 1-05 y 3-06</w:t>
      </w:r>
      <w:r w:rsidRPr="001B1063">
        <w:rPr>
          <w:rFonts w:ascii="Cambria" w:hAnsi="Cambria"/>
          <w:iCs/>
          <w:color w:val="000000" w:themeColor="text1"/>
        </w:rPr>
        <w:t>.</w:t>
      </w:r>
    </w:p>
    <w:p w14:paraId="01075D45" w14:textId="77777777" w:rsidR="00A6483B" w:rsidRPr="004410ED" w:rsidRDefault="00A6483B" w:rsidP="00A6483B">
      <w:pPr>
        <w:rPr>
          <w:iCs/>
          <w:color w:val="000000" w:themeColor="text1"/>
        </w:rPr>
      </w:pPr>
    </w:p>
    <w:p w14:paraId="1291D63E" w14:textId="0E5C3136" w:rsidR="00A6483B" w:rsidRPr="004410ED" w:rsidRDefault="00A6483B" w:rsidP="00A6483B">
      <w:pPr>
        <w:ind w:left="708"/>
        <w:rPr>
          <w:iCs/>
          <w:color w:val="000000" w:themeColor="text1"/>
          <w:sz w:val="24"/>
        </w:rPr>
      </w:pPr>
      <w:r w:rsidRPr="004410ED">
        <w:rPr>
          <w:iCs/>
          <w:color w:val="000000" w:themeColor="text1"/>
          <w:sz w:val="24"/>
        </w:rPr>
        <w:t>Dicho reporte lo deben realizar mediante las plantillas tipo Excel, que se publi</w:t>
      </w:r>
      <w:r w:rsidR="00B66819">
        <w:rPr>
          <w:iCs/>
          <w:color w:val="000000" w:themeColor="text1"/>
          <w:sz w:val="24"/>
        </w:rPr>
        <w:t>carán en el Manual_de_Informaci</w:t>
      </w:r>
      <w:r w:rsidR="00E36E92">
        <w:rPr>
          <w:iCs/>
          <w:color w:val="000000" w:themeColor="text1"/>
          <w:sz w:val="24"/>
        </w:rPr>
        <w:t>ó</w:t>
      </w:r>
      <w:r w:rsidRPr="004410ED">
        <w:rPr>
          <w:iCs/>
          <w:color w:val="000000" w:themeColor="text1"/>
          <w:sz w:val="24"/>
        </w:rPr>
        <w:t>n_de SICVECA, en el apartado de la Información Crediticia de acuerdo con el siguiente cuadro:</w:t>
      </w:r>
    </w:p>
    <w:p w14:paraId="7FD4C883" w14:textId="77777777" w:rsidR="00A6483B" w:rsidRPr="001B1063" w:rsidRDefault="00A6483B" w:rsidP="00A6483B">
      <w:pPr>
        <w:pStyle w:val="Prrafodelista"/>
        <w:jc w:val="both"/>
        <w:rPr>
          <w:rFonts w:ascii="Cambria" w:hAnsi="Cambria"/>
          <w:bCs/>
          <w:iCs/>
          <w:color w:val="000000" w:themeColor="text1"/>
          <w:lang w:val="es-CR"/>
        </w:rPr>
      </w:pPr>
    </w:p>
    <w:p w14:paraId="211D3394" w14:textId="77777777" w:rsidR="00A6483B" w:rsidRPr="004410ED" w:rsidRDefault="00A6483B" w:rsidP="00A6483B">
      <w:pPr>
        <w:pStyle w:val="Prrafodelista"/>
        <w:jc w:val="center"/>
        <w:rPr>
          <w:rFonts w:ascii="Cambria" w:hAnsi="Cambria"/>
          <w:b/>
          <w:iCs/>
          <w:color w:val="000000" w:themeColor="text1"/>
          <w:sz w:val="28"/>
          <w:szCs w:val="28"/>
          <w:lang w:val="es-CR"/>
        </w:rPr>
      </w:pPr>
      <w:r w:rsidRPr="004410ED">
        <w:rPr>
          <w:rFonts w:ascii="Cambria" w:hAnsi="Cambria"/>
          <w:b/>
          <w:iCs/>
          <w:color w:val="000000" w:themeColor="text1"/>
          <w:sz w:val="28"/>
          <w:szCs w:val="28"/>
          <w:lang w:val="es-CR"/>
        </w:rPr>
        <w:t>Clase de datos de la infor</w:t>
      </w:r>
      <w:bookmarkStart w:id="0" w:name="_GoBack"/>
      <w:bookmarkEnd w:id="0"/>
      <w:r w:rsidRPr="004410ED">
        <w:rPr>
          <w:rFonts w:ascii="Cambria" w:hAnsi="Cambria"/>
          <w:b/>
          <w:iCs/>
          <w:color w:val="000000" w:themeColor="text1"/>
          <w:sz w:val="28"/>
          <w:szCs w:val="28"/>
          <w:lang w:val="es-CR"/>
        </w:rPr>
        <w:t>mación de Operaciones Crediticias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297"/>
      </w:tblGrid>
      <w:tr w:rsidR="00A6483B" w:rsidRPr="004410ED" w14:paraId="473DFF48" w14:textId="77777777" w:rsidTr="00A41FD4">
        <w:tc>
          <w:tcPr>
            <w:tcW w:w="4531" w:type="dxa"/>
          </w:tcPr>
          <w:p w14:paraId="785078DF" w14:textId="77777777" w:rsidR="00A6483B" w:rsidRPr="004410ED" w:rsidRDefault="00A6483B" w:rsidP="00A41FD4">
            <w:pPr>
              <w:pStyle w:val="Textosinforma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410E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Acuerdos SUGEF 1-05 y 3-06</w:t>
            </w:r>
          </w:p>
        </w:tc>
        <w:tc>
          <w:tcPr>
            <w:tcW w:w="4297" w:type="dxa"/>
          </w:tcPr>
          <w:p w14:paraId="423A077C" w14:textId="77777777" w:rsidR="00A6483B" w:rsidRPr="004410ED" w:rsidRDefault="00A6483B" w:rsidP="00A41FD4">
            <w:pPr>
              <w:pStyle w:val="Textosinformato"/>
              <w:jc w:val="center"/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</w:pPr>
            <w:r w:rsidRPr="004410ED">
              <w:rPr>
                <w:rFonts w:ascii="Cambria" w:hAnsi="Cambria"/>
                <w:b/>
                <w:bCs/>
                <w:color w:val="000000" w:themeColor="text1"/>
                <w:sz w:val="24"/>
                <w:szCs w:val="24"/>
              </w:rPr>
              <w:t>Acuerdo SUGEF 15-16</w:t>
            </w:r>
          </w:p>
        </w:tc>
      </w:tr>
      <w:tr w:rsidR="00A6483B" w:rsidRPr="004410ED" w14:paraId="2D2C03A2" w14:textId="77777777" w:rsidTr="00A41FD4">
        <w:tc>
          <w:tcPr>
            <w:tcW w:w="4531" w:type="dxa"/>
          </w:tcPr>
          <w:p w14:paraId="307741D4" w14:textId="77777777" w:rsidR="00A6483B" w:rsidRPr="004410ED" w:rsidRDefault="00A6483B" w:rsidP="00A41FD4">
            <w:pPr>
              <w:pStyle w:val="Textosinforma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/>
                <w:bCs/>
                <w:color w:val="000000" w:themeColor="text1"/>
              </w:rPr>
              <w:t>Remisión de información a partir del periodo finalizado el  30 de setiembre de 2016</w:t>
            </w:r>
          </w:p>
        </w:tc>
        <w:tc>
          <w:tcPr>
            <w:tcW w:w="4297" w:type="dxa"/>
          </w:tcPr>
          <w:p w14:paraId="6A251F3B" w14:textId="77777777" w:rsidR="00A6483B" w:rsidRPr="004410ED" w:rsidRDefault="00A6483B" w:rsidP="00A41FD4">
            <w:pPr>
              <w:pStyle w:val="Textosinformato"/>
              <w:jc w:val="center"/>
              <w:rPr>
                <w:rFonts w:ascii="Cambria" w:hAnsi="Cambria"/>
                <w:b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/>
                <w:bCs/>
                <w:color w:val="000000" w:themeColor="text1"/>
              </w:rPr>
              <w:t>Remisión de información a partir del periodo finalizado el  31 de octubre de 2016</w:t>
            </w:r>
          </w:p>
        </w:tc>
      </w:tr>
      <w:tr w:rsidR="00A6483B" w:rsidRPr="001B1063" w14:paraId="56D618D9" w14:textId="77777777" w:rsidTr="00A41FD4">
        <w:tc>
          <w:tcPr>
            <w:tcW w:w="4531" w:type="dxa"/>
          </w:tcPr>
          <w:p w14:paraId="0C943898" w14:textId="77777777" w:rsidR="00A6483B" w:rsidRPr="004410ED" w:rsidRDefault="00A6483B" w:rsidP="00A41FD4">
            <w:pPr>
              <w:pStyle w:val="Textosinformato"/>
              <w:numPr>
                <w:ilvl w:val="0"/>
                <w:numId w:val="14"/>
              </w:numPr>
              <w:ind w:left="596" w:hanging="425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ARCHIVO DE DEUDORES</w:t>
            </w:r>
          </w:p>
          <w:p w14:paraId="2D4BD16C" w14:textId="77777777" w:rsidR="00A6483B" w:rsidRPr="004410ED" w:rsidRDefault="00A6483B" w:rsidP="00A41FD4">
            <w:pPr>
              <w:pStyle w:val="Textosinformato"/>
              <w:ind w:firstLine="720"/>
              <w:rPr>
                <w:rFonts w:ascii="Cambria" w:hAnsi="Cambria"/>
                <w:bCs/>
                <w:color w:val="000000" w:themeColor="text1"/>
              </w:rPr>
            </w:pPr>
          </w:p>
          <w:p w14:paraId="50ADEA89" w14:textId="77777777" w:rsidR="00A6483B" w:rsidRPr="004410ED" w:rsidRDefault="00A6483B" w:rsidP="00A41FD4">
            <w:pPr>
              <w:pStyle w:val="Textosinformato"/>
              <w:ind w:left="880" w:hanging="28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3B0B5C7E" w14:textId="77777777" w:rsidR="00A6483B" w:rsidRPr="004410ED" w:rsidRDefault="00A6483B" w:rsidP="00A41FD4">
            <w:pPr>
              <w:pStyle w:val="Textosinformato"/>
              <w:ind w:left="1134" w:hanging="28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TipoDeudorSFN </w:t>
            </w:r>
          </w:p>
          <w:p w14:paraId="3DE815A1" w14:textId="77777777" w:rsidR="00A6483B" w:rsidRPr="004410ED" w:rsidRDefault="00A6483B" w:rsidP="00A41FD4">
            <w:pPr>
              <w:pStyle w:val="Textosinformato"/>
              <w:ind w:left="1134" w:hanging="28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RiesgoCambiarioDeudor</w:t>
            </w:r>
          </w:p>
          <w:p w14:paraId="0B92A2C0" w14:textId="77777777" w:rsidR="00A6483B" w:rsidRPr="004410ED" w:rsidRDefault="00A6483B" w:rsidP="00A41FD4">
            <w:pPr>
              <w:pStyle w:val="Textosinformato"/>
              <w:ind w:left="1134" w:hanging="28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Listaingresos</w:t>
            </w:r>
          </w:p>
          <w:p w14:paraId="137A4A63" w14:textId="77777777" w:rsidR="00A6483B" w:rsidRPr="004410ED" w:rsidRDefault="00A6483B" w:rsidP="00A41FD4">
            <w:pPr>
              <w:ind w:left="1428" w:hanging="28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ElementoIngreso</w:t>
            </w:r>
          </w:p>
          <w:p w14:paraId="55847900" w14:textId="77777777" w:rsidR="00A6483B" w:rsidRPr="004410ED" w:rsidRDefault="00A6483B" w:rsidP="00A41FD4">
            <w:pPr>
              <w:ind w:left="2148" w:hanging="28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TipoIngreso</w:t>
            </w:r>
          </w:p>
          <w:p w14:paraId="5622E850" w14:textId="77777777" w:rsidR="00A6483B" w:rsidRPr="004410ED" w:rsidRDefault="00A6483B" w:rsidP="00A41FD4">
            <w:pPr>
              <w:ind w:left="2148" w:hanging="28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MontoIngreso</w:t>
            </w:r>
          </w:p>
          <w:p w14:paraId="143733CF" w14:textId="77777777" w:rsidR="00A6483B" w:rsidRPr="004410ED" w:rsidRDefault="00A6483B" w:rsidP="00A41FD4">
            <w:pPr>
              <w:ind w:left="2148" w:hanging="28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TipoMonedaIngreso</w:t>
            </w:r>
          </w:p>
          <w:p w14:paraId="24CB5183" w14:textId="77777777" w:rsidR="00A6483B" w:rsidRPr="004410ED" w:rsidRDefault="00A6483B" w:rsidP="00A41FD4">
            <w:pPr>
              <w:ind w:left="2148" w:hanging="28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FechaVerificacionIngreso</w:t>
            </w:r>
          </w:p>
          <w:p w14:paraId="2702C2BE" w14:textId="77777777" w:rsidR="00A6483B" w:rsidRPr="004410ED" w:rsidRDefault="00A6483B" w:rsidP="00A41FD4">
            <w:pPr>
              <w:ind w:left="1428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ElementoIngreso</w:t>
            </w:r>
          </w:p>
          <w:p w14:paraId="2FF5B6AF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ListaIngresos</w:t>
            </w:r>
          </w:p>
          <w:p w14:paraId="006E323E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MontoIngresoTotal</w:t>
            </w:r>
          </w:p>
          <w:p w14:paraId="1E8A1FC2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CargaMensualCSD</w:t>
            </w:r>
          </w:p>
          <w:p w14:paraId="33F127E6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CuotaAnalisisCSD</w:t>
            </w:r>
          </w:p>
          <w:p w14:paraId="45948067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CuotasNOReguladasCSD</w:t>
            </w:r>
          </w:p>
          <w:p w14:paraId="6D0EC971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IndicadorCSD</w:t>
            </w:r>
          </w:p>
          <w:p w14:paraId="6B52EA49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  <w:r w:rsidRPr="004410ED">
              <w:rPr>
                <w:bCs/>
                <w:color w:val="000000" w:themeColor="text1"/>
                <w:sz w:val="20"/>
                <w:szCs w:val="20"/>
              </w:rPr>
              <w:t>IndicadorDeclaracionRenta</w:t>
            </w:r>
          </w:p>
          <w:p w14:paraId="66F2E4A2" w14:textId="77777777" w:rsidR="00A6483B" w:rsidRPr="004410ED" w:rsidRDefault="00A6483B" w:rsidP="00A41FD4">
            <w:pPr>
              <w:rPr>
                <w:color w:val="000000" w:themeColor="text1"/>
                <w:sz w:val="20"/>
                <w:szCs w:val="20"/>
              </w:rPr>
            </w:pPr>
          </w:p>
          <w:p w14:paraId="0F3A0D45" w14:textId="77777777" w:rsidR="00A6483B" w:rsidRPr="004410ED" w:rsidRDefault="00A6483B" w:rsidP="00A41FD4">
            <w:pPr>
              <w:pStyle w:val="Textosinformato"/>
              <w:numPr>
                <w:ilvl w:val="0"/>
                <w:numId w:val="14"/>
              </w:numPr>
              <w:ind w:left="596" w:firstLine="11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ARCHIVO DE INFORMACIÓN DE OPERACIONES CREDITICIAS</w:t>
            </w:r>
          </w:p>
          <w:p w14:paraId="411BD18E" w14:textId="77777777" w:rsidR="00A6483B" w:rsidRPr="004410ED" w:rsidRDefault="00A6483B" w:rsidP="00A41FD4">
            <w:pPr>
              <w:pStyle w:val="Textosinformato"/>
              <w:ind w:firstLine="720"/>
              <w:rPr>
                <w:rFonts w:ascii="Cambria" w:hAnsi="Cambria"/>
                <w:bCs/>
                <w:color w:val="000000" w:themeColor="text1"/>
              </w:rPr>
            </w:pPr>
          </w:p>
          <w:p w14:paraId="634304FB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1D230D91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TipoOperacionSFN</w:t>
            </w:r>
          </w:p>
          <w:p w14:paraId="64CC3B3B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DistritoDestinoCredito</w:t>
            </w:r>
          </w:p>
          <w:p w14:paraId="0A09322F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lastRenderedPageBreak/>
              <w:t>MontoFormalizadoOperacion</w:t>
            </w:r>
          </w:p>
          <w:p w14:paraId="1DD6F032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OperacionCedidaEnGarantia</w:t>
            </w:r>
          </w:p>
          <w:p w14:paraId="59C96DB4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MontoEstimacionPorCSD</w:t>
            </w:r>
          </w:p>
          <w:p w14:paraId="1F826D6E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MontoEstimacionNoGenerador</w:t>
            </w:r>
          </w:p>
          <w:p w14:paraId="69ACE309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PonderadorSPD </w:t>
            </w:r>
          </w:p>
          <w:p w14:paraId="288EB473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PonderadorSPC </w:t>
            </w:r>
          </w:p>
          <w:p w14:paraId="05AD7400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IndicadorLTV </w:t>
            </w:r>
          </w:p>
          <w:p w14:paraId="6A47DDC4" w14:textId="77777777" w:rsidR="00A6483B" w:rsidRPr="004410ED" w:rsidRDefault="00A6483B" w:rsidP="00A41FD4">
            <w:pPr>
              <w:rPr>
                <w:color w:val="000000" w:themeColor="text1"/>
                <w:sz w:val="20"/>
                <w:szCs w:val="20"/>
              </w:rPr>
            </w:pPr>
          </w:p>
          <w:p w14:paraId="6213AA21" w14:textId="77777777" w:rsidR="00A6483B" w:rsidRPr="004410ED" w:rsidRDefault="00A6483B" w:rsidP="00A41FD4">
            <w:pPr>
              <w:pStyle w:val="Prrafodelista"/>
              <w:numPr>
                <w:ilvl w:val="0"/>
                <w:numId w:val="14"/>
              </w:numPr>
              <w:ind w:left="1134" w:hanging="425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>ARCHIVO DE INFORMACION DE GARANTÍAS DE OPERACIONES</w:t>
            </w:r>
          </w:p>
          <w:p w14:paraId="27728C7B" w14:textId="77777777" w:rsidR="00A6483B" w:rsidRPr="004410ED" w:rsidRDefault="00A6483B" w:rsidP="00A41FD4">
            <w:pPr>
              <w:pStyle w:val="Textosinformato"/>
              <w:ind w:firstLine="708"/>
              <w:rPr>
                <w:rFonts w:ascii="Cambria" w:hAnsi="Cambria"/>
                <w:bCs/>
                <w:color w:val="000000" w:themeColor="text1"/>
              </w:rPr>
            </w:pPr>
          </w:p>
          <w:p w14:paraId="70841203" w14:textId="77777777" w:rsidR="00A6483B" w:rsidRPr="004410ED" w:rsidRDefault="00A6483B" w:rsidP="00A41FD4">
            <w:pPr>
              <w:pStyle w:val="Textosinformato"/>
              <w:ind w:left="1134" w:hanging="11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15B3FA4C" w14:textId="77777777" w:rsidR="00A6483B" w:rsidRPr="004410ED" w:rsidRDefault="00A6483B" w:rsidP="00A41FD4">
            <w:pPr>
              <w:pStyle w:val="Textosinformato"/>
              <w:ind w:left="1134" w:hanging="11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PorcentajeAceptacionTerreno </w:t>
            </w:r>
          </w:p>
          <w:p w14:paraId="3495FD2B" w14:textId="77777777" w:rsidR="00A6483B" w:rsidRPr="004410ED" w:rsidRDefault="00A6483B" w:rsidP="00A41FD4">
            <w:pPr>
              <w:pStyle w:val="Textosinformato"/>
              <w:ind w:left="1134" w:hanging="11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PorcentajeAceptacionNoTerreno</w:t>
            </w:r>
          </w:p>
          <w:p w14:paraId="791E2000" w14:textId="77777777" w:rsidR="00A6483B" w:rsidRPr="004410ED" w:rsidRDefault="00A6483B" w:rsidP="00A41FD4">
            <w:pPr>
              <w:rPr>
                <w:color w:val="000000" w:themeColor="text1"/>
                <w:sz w:val="20"/>
                <w:szCs w:val="20"/>
              </w:rPr>
            </w:pPr>
          </w:p>
          <w:p w14:paraId="13BEA7D9" w14:textId="77777777" w:rsidR="00A6483B" w:rsidRPr="004410ED" w:rsidRDefault="00A6483B" w:rsidP="00A41FD4">
            <w:pPr>
              <w:pStyle w:val="Prrafodelista"/>
              <w:numPr>
                <w:ilvl w:val="0"/>
                <w:numId w:val="14"/>
              </w:numPr>
              <w:ind w:left="1134" w:hanging="425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>ARCHIVO DE OPERACIONES NO REPORTADAS</w:t>
            </w:r>
          </w:p>
          <w:p w14:paraId="1439EF73" w14:textId="77777777" w:rsidR="00A6483B" w:rsidRPr="004410ED" w:rsidRDefault="00A6483B" w:rsidP="00A41FD4">
            <w:pPr>
              <w:pStyle w:val="Textosinformato"/>
              <w:ind w:firstLine="720"/>
              <w:rPr>
                <w:rFonts w:ascii="Cambria" w:hAnsi="Cambria"/>
                <w:bCs/>
                <w:color w:val="000000" w:themeColor="text1"/>
              </w:rPr>
            </w:pPr>
          </w:p>
          <w:p w14:paraId="0DA3CA6C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5F995B30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IdLinea</w:t>
            </w:r>
          </w:p>
          <w:p w14:paraId="194C24FE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</w:p>
          <w:p w14:paraId="1933F4F9" w14:textId="77777777" w:rsidR="00A6483B" w:rsidRPr="004410ED" w:rsidRDefault="00A6483B" w:rsidP="00A41FD4">
            <w:pPr>
              <w:pStyle w:val="Prrafodelista"/>
              <w:numPr>
                <w:ilvl w:val="0"/>
                <w:numId w:val="14"/>
              </w:numPr>
              <w:ind w:left="1134" w:hanging="425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ARCHIVO DE GARANTÍAS REALES </w:t>
            </w:r>
          </w:p>
          <w:p w14:paraId="7949BFFB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</w:p>
          <w:p w14:paraId="1D5703FC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2E40A181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TipoMonedaTasacion</w:t>
            </w:r>
          </w:p>
          <w:p w14:paraId="0080AC3B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</w:p>
          <w:p w14:paraId="635C0928" w14:textId="77777777" w:rsidR="00A6483B" w:rsidRPr="004410ED" w:rsidRDefault="00A6483B" w:rsidP="00A41FD4">
            <w:pPr>
              <w:pStyle w:val="Prrafodelista"/>
              <w:numPr>
                <w:ilvl w:val="0"/>
                <w:numId w:val="14"/>
              </w:numPr>
              <w:ind w:left="1134" w:hanging="425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>ARCHIVO DE GARANTÍAS DE FIDEICOMISOS DE GARANTIA</w:t>
            </w:r>
          </w:p>
          <w:p w14:paraId="5CD82670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</w:p>
          <w:p w14:paraId="6B4772FF" w14:textId="77777777" w:rsidR="00A6483B" w:rsidRPr="004410ED" w:rsidRDefault="00A6483B" w:rsidP="00A41FD4">
            <w:pPr>
              <w:pStyle w:val="Textosinformato"/>
              <w:ind w:left="1021" w:hanging="14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2F139873" w14:textId="77777777" w:rsidR="00A6483B" w:rsidRPr="004410ED" w:rsidRDefault="00A6483B" w:rsidP="00A41FD4">
            <w:pPr>
              <w:pStyle w:val="Textosinformato"/>
              <w:ind w:left="1021" w:hanging="14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PorcentajeAceptacionTerreno </w:t>
            </w:r>
          </w:p>
          <w:p w14:paraId="1DCC3857" w14:textId="77777777" w:rsidR="00A6483B" w:rsidRPr="004410ED" w:rsidRDefault="00A6483B" w:rsidP="00A41FD4">
            <w:pPr>
              <w:pStyle w:val="Textosinformato"/>
              <w:ind w:left="1021" w:hanging="14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PorcentajeAceptacionNoTerreno</w:t>
            </w:r>
          </w:p>
          <w:p w14:paraId="3E9A1CCD" w14:textId="77777777" w:rsidR="00A6483B" w:rsidRPr="004410ED" w:rsidRDefault="00A6483B" w:rsidP="00A41FD4">
            <w:pPr>
              <w:pStyle w:val="Textosinformato"/>
              <w:rPr>
                <w:rFonts w:ascii="Cambria" w:hAnsi="Cambria"/>
                <w:bCs/>
                <w:color w:val="000000" w:themeColor="text1"/>
              </w:rPr>
            </w:pPr>
          </w:p>
        </w:tc>
        <w:tc>
          <w:tcPr>
            <w:tcW w:w="4297" w:type="dxa"/>
          </w:tcPr>
          <w:p w14:paraId="394FAAFB" w14:textId="77777777" w:rsidR="00A6483B" w:rsidRPr="004410ED" w:rsidRDefault="00A6483B" w:rsidP="00A41FD4">
            <w:pPr>
              <w:pStyle w:val="Textosinformato"/>
              <w:numPr>
                <w:ilvl w:val="0"/>
                <w:numId w:val="16"/>
              </w:numPr>
              <w:ind w:left="435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lastRenderedPageBreak/>
              <w:t>ARCHIVO DE DEUDORES</w:t>
            </w:r>
          </w:p>
          <w:p w14:paraId="405F361A" w14:textId="77777777" w:rsidR="00A6483B" w:rsidRPr="004410ED" w:rsidRDefault="00A6483B" w:rsidP="00A41FD4">
            <w:pPr>
              <w:pStyle w:val="Textosinformato"/>
              <w:ind w:firstLine="720"/>
              <w:rPr>
                <w:rFonts w:ascii="Cambria" w:hAnsi="Cambria"/>
                <w:bCs/>
                <w:color w:val="000000" w:themeColor="text1"/>
              </w:rPr>
            </w:pPr>
          </w:p>
          <w:p w14:paraId="1FAB51E6" w14:textId="77777777" w:rsidR="00A6483B" w:rsidRPr="004410ED" w:rsidRDefault="00A6483B" w:rsidP="00A41FD4">
            <w:pPr>
              <w:pStyle w:val="Textosinformato"/>
              <w:ind w:left="1134" w:hanging="53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0A719EDA" w14:textId="77777777" w:rsidR="00A6483B" w:rsidRPr="004410ED" w:rsidRDefault="00A6483B" w:rsidP="00A41FD4">
            <w:pPr>
              <w:pStyle w:val="Textosinformato"/>
              <w:ind w:left="1134" w:hanging="53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TipoDeudorSFN </w:t>
            </w:r>
          </w:p>
          <w:p w14:paraId="43E7D0CF" w14:textId="77777777" w:rsidR="00A6483B" w:rsidRPr="004410ED" w:rsidRDefault="00A6483B" w:rsidP="00A41FD4">
            <w:pPr>
              <w:pStyle w:val="Textosinformato"/>
              <w:ind w:left="1134" w:hanging="53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TipoCategoriaRiesgoSBD</w:t>
            </w:r>
          </w:p>
          <w:p w14:paraId="2F427735" w14:textId="77777777" w:rsidR="00A6483B" w:rsidRPr="004410ED" w:rsidRDefault="00A6483B" w:rsidP="00A41FD4">
            <w:pPr>
              <w:pStyle w:val="Textosinformato"/>
              <w:ind w:left="1134" w:hanging="53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ComportamientoPagoSBD </w:t>
            </w:r>
          </w:p>
          <w:p w14:paraId="23E3F636" w14:textId="77777777" w:rsidR="00A6483B" w:rsidRPr="004410ED" w:rsidRDefault="00A6483B" w:rsidP="00A41FD4">
            <w:pPr>
              <w:pStyle w:val="Textosinformato"/>
              <w:ind w:left="1134" w:hanging="53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TipoBeneficiarioSBD</w:t>
            </w:r>
          </w:p>
          <w:p w14:paraId="7B6933CE" w14:textId="77777777" w:rsidR="00A6483B" w:rsidRPr="004410ED" w:rsidRDefault="00A6483B" w:rsidP="00A41FD4">
            <w:pPr>
              <w:pStyle w:val="Textosinformato"/>
              <w:ind w:left="1134" w:hanging="53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OperacionesRestructuradasSBD </w:t>
            </w:r>
          </w:p>
          <w:p w14:paraId="0DF55CE6" w14:textId="77777777" w:rsidR="00A6483B" w:rsidRPr="004410ED" w:rsidRDefault="00A6483B" w:rsidP="00A41FD4">
            <w:pPr>
              <w:pStyle w:val="Textosinformato"/>
              <w:ind w:left="1134" w:hanging="53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IndGeneradorDivisasSBD </w:t>
            </w:r>
          </w:p>
          <w:p w14:paraId="18F9AF29" w14:textId="77777777" w:rsidR="00A6483B" w:rsidRPr="004410ED" w:rsidRDefault="00A6483B" w:rsidP="00A41FD4">
            <w:pPr>
              <w:ind w:left="1134"/>
              <w:rPr>
                <w:bCs/>
                <w:color w:val="000000" w:themeColor="text1"/>
                <w:sz w:val="20"/>
                <w:szCs w:val="20"/>
              </w:rPr>
            </w:pPr>
          </w:p>
          <w:p w14:paraId="3DC175F0" w14:textId="77777777" w:rsidR="00A6483B" w:rsidRPr="004410ED" w:rsidRDefault="00A6483B" w:rsidP="00A41FD4">
            <w:pPr>
              <w:rPr>
                <w:color w:val="000000" w:themeColor="text1"/>
                <w:sz w:val="20"/>
                <w:szCs w:val="20"/>
              </w:rPr>
            </w:pPr>
          </w:p>
          <w:p w14:paraId="41D63AF3" w14:textId="77777777" w:rsidR="00A6483B" w:rsidRPr="004410ED" w:rsidRDefault="00A6483B" w:rsidP="00A41FD4">
            <w:pPr>
              <w:pStyle w:val="Textosinformato"/>
              <w:numPr>
                <w:ilvl w:val="0"/>
                <w:numId w:val="16"/>
              </w:numPr>
              <w:ind w:left="743" w:hanging="425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ARCHIVO DE INFORMACIÓN DE OPERACIONES CREDITICIAS</w:t>
            </w:r>
          </w:p>
          <w:p w14:paraId="52A0500C" w14:textId="77777777" w:rsidR="00A6483B" w:rsidRPr="004410ED" w:rsidRDefault="00A6483B" w:rsidP="00A41FD4">
            <w:pPr>
              <w:pStyle w:val="Textosinformato"/>
              <w:ind w:firstLine="720"/>
              <w:rPr>
                <w:rFonts w:ascii="Cambria" w:hAnsi="Cambria"/>
                <w:bCs/>
                <w:color w:val="000000" w:themeColor="text1"/>
              </w:rPr>
            </w:pPr>
          </w:p>
          <w:p w14:paraId="6B2BB90B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0766CF4A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TipoOperacionSFN</w:t>
            </w:r>
          </w:p>
          <w:p w14:paraId="0E2AF9C4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DistritoDestinoCredito</w:t>
            </w:r>
          </w:p>
          <w:p w14:paraId="21BC8A4E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MontoFormalizadoOperacion</w:t>
            </w:r>
          </w:p>
          <w:p w14:paraId="59128B5B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TipoProgramaAutorizadoSBD</w:t>
            </w:r>
          </w:p>
          <w:p w14:paraId="377904AA" w14:textId="77777777" w:rsidR="00A6483B" w:rsidRPr="004410ED" w:rsidRDefault="00A6483B" w:rsidP="00A41FD4">
            <w:pPr>
              <w:pStyle w:val="Textosinformato"/>
              <w:ind w:left="1134" w:hanging="249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CreditoGrupalSolidarioSBD</w:t>
            </w:r>
          </w:p>
          <w:p w14:paraId="38B4C919" w14:textId="77777777" w:rsidR="00A6483B" w:rsidRPr="004410ED" w:rsidRDefault="00A6483B" w:rsidP="00A41FD4">
            <w:pPr>
              <w:pStyle w:val="Textosinformato"/>
              <w:ind w:left="1134" w:hanging="249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TipoSectorPrioritarioDeudorSBD</w:t>
            </w:r>
          </w:p>
          <w:p w14:paraId="0A9387AC" w14:textId="77777777" w:rsidR="00A6483B" w:rsidRPr="004410ED" w:rsidRDefault="00A6483B" w:rsidP="00A41FD4">
            <w:pPr>
              <w:pStyle w:val="Textosinformato"/>
              <w:ind w:left="1134" w:hanging="249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OperacionCedidaEnGarantia</w:t>
            </w:r>
          </w:p>
          <w:p w14:paraId="58C87ED1" w14:textId="77777777" w:rsidR="00A6483B" w:rsidRPr="004410ED" w:rsidRDefault="00A6483B" w:rsidP="00A41FD4">
            <w:pPr>
              <w:rPr>
                <w:color w:val="000000" w:themeColor="text1"/>
                <w:sz w:val="20"/>
                <w:szCs w:val="20"/>
              </w:rPr>
            </w:pPr>
          </w:p>
          <w:p w14:paraId="1EB5EDA5" w14:textId="77777777" w:rsidR="00A6483B" w:rsidRPr="004410ED" w:rsidRDefault="00A6483B" w:rsidP="00A41FD4">
            <w:pPr>
              <w:pStyle w:val="Prrafodelista"/>
              <w:numPr>
                <w:ilvl w:val="0"/>
                <w:numId w:val="16"/>
              </w:numPr>
              <w:ind w:left="601" w:hanging="176"/>
              <w:rPr>
                <w:rFonts w:ascii="Cambria" w:hAnsi="Cambria"/>
                <w:sz w:val="20"/>
                <w:szCs w:val="20"/>
              </w:rPr>
            </w:pPr>
            <w:r w:rsidRPr="004410ED">
              <w:rPr>
                <w:rFonts w:ascii="Cambria" w:hAnsi="Cambria"/>
                <w:sz w:val="20"/>
                <w:szCs w:val="20"/>
              </w:rPr>
              <w:t>ARCHIVO DE INFORMACION DE GARANTÍAS DE OPERACIONES</w:t>
            </w:r>
          </w:p>
          <w:p w14:paraId="446AA4FD" w14:textId="77777777" w:rsidR="00A6483B" w:rsidRPr="004410ED" w:rsidRDefault="00A6483B" w:rsidP="00A41FD4">
            <w:pPr>
              <w:pStyle w:val="Textosinformato"/>
              <w:ind w:firstLine="708"/>
              <w:rPr>
                <w:rFonts w:ascii="Cambria" w:hAnsi="Cambria"/>
                <w:bCs/>
              </w:rPr>
            </w:pPr>
          </w:p>
          <w:p w14:paraId="4A4853C7" w14:textId="77777777" w:rsidR="00A6483B" w:rsidRPr="004410ED" w:rsidRDefault="00A6483B" w:rsidP="00A41FD4">
            <w:pPr>
              <w:pStyle w:val="Textosinformato"/>
              <w:ind w:left="1134" w:hanging="391"/>
              <w:rPr>
                <w:rFonts w:ascii="Cambria" w:hAnsi="Cambria"/>
                <w:bCs/>
              </w:rPr>
            </w:pPr>
            <w:r w:rsidRPr="004410ED">
              <w:rPr>
                <w:rFonts w:ascii="Cambria" w:hAnsi="Cambria"/>
                <w:bCs/>
              </w:rPr>
              <w:lastRenderedPageBreak/>
              <w:t>Registroid= “ ”</w:t>
            </w:r>
          </w:p>
          <w:p w14:paraId="53C2D946" w14:textId="77777777" w:rsidR="00A6483B" w:rsidRPr="004410ED" w:rsidRDefault="00A6483B" w:rsidP="00A41FD4">
            <w:pPr>
              <w:pStyle w:val="Textosinformato"/>
              <w:ind w:left="1134" w:hanging="391"/>
              <w:rPr>
                <w:rFonts w:ascii="Cambria" w:hAnsi="Cambria"/>
                <w:bCs/>
              </w:rPr>
            </w:pPr>
            <w:r w:rsidRPr="004410ED">
              <w:rPr>
                <w:rFonts w:ascii="Cambria" w:hAnsi="Cambria"/>
                <w:bCs/>
              </w:rPr>
              <w:t xml:space="preserve">PorcentajeAceptacionTerreno </w:t>
            </w:r>
          </w:p>
          <w:p w14:paraId="7516466A" w14:textId="77777777" w:rsidR="00A6483B" w:rsidRPr="004410ED" w:rsidRDefault="00A6483B" w:rsidP="00A41FD4">
            <w:pPr>
              <w:pStyle w:val="Textosinformato"/>
              <w:ind w:left="1134" w:hanging="391"/>
              <w:rPr>
                <w:rFonts w:ascii="Cambria" w:hAnsi="Cambria"/>
                <w:bCs/>
              </w:rPr>
            </w:pPr>
            <w:r w:rsidRPr="004410ED">
              <w:rPr>
                <w:rFonts w:ascii="Cambria" w:hAnsi="Cambria"/>
                <w:bCs/>
              </w:rPr>
              <w:t>PorcentajeAceptacionNoTerreno</w:t>
            </w:r>
          </w:p>
          <w:p w14:paraId="7298579A" w14:textId="77777777" w:rsidR="00A6483B" w:rsidRPr="004410ED" w:rsidRDefault="00A6483B" w:rsidP="00A41FD4">
            <w:pPr>
              <w:rPr>
                <w:color w:val="000000" w:themeColor="text1"/>
                <w:sz w:val="20"/>
                <w:szCs w:val="20"/>
              </w:rPr>
            </w:pPr>
          </w:p>
          <w:p w14:paraId="59659BF7" w14:textId="77777777" w:rsidR="00A6483B" w:rsidRPr="004410ED" w:rsidRDefault="00A6483B" w:rsidP="00A41FD4">
            <w:pPr>
              <w:pStyle w:val="Prrafodelista"/>
              <w:numPr>
                <w:ilvl w:val="0"/>
                <w:numId w:val="16"/>
              </w:numPr>
              <w:ind w:left="1134" w:hanging="425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>ARCHIVO DE OPERACIONES NO REPORTADAS</w:t>
            </w:r>
          </w:p>
          <w:p w14:paraId="2A1D37A9" w14:textId="77777777" w:rsidR="00A6483B" w:rsidRPr="004410ED" w:rsidRDefault="00A6483B" w:rsidP="00A41FD4">
            <w:pPr>
              <w:pStyle w:val="Textosinformato"/>
              <w:ind w:firstLine="720"/>
              <w:rPr>
                <w:rFonts w:ascii="Cambria" w:hAnsi="Cambria"/>
                <w:bCs/>
                <w:color w:val="000000" w:themeColor="text1"/>
              </w:rPr>
            </w:pPr>
          </w:p>
          <w:p w14:paraId="3DED1B92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4C478D53" w14:textId="77777777" w:rsidR="00A6483B" w:rsidRPr="004410ED" w:rsidRDefault="00A6483B" w:rsidP="00A41FD4">
            <w:pPr>
              <w:pStyle w:val="Textosinformato"/>
              <w:ind w:left="1134" w:firstLine="1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IdLinea</w:t>
            </w:r>
          </w:p>
          <w:p w14:paraId="70058875" w14:textId="77777777" w:rsidR="00A6483B" w:rsidRPr="004410ED" w:rsidRDefault="00A6483B" w:rsidP="00A41FD4">
            <w:pPr>
              <w:rPr>
                <w:color w:val="000000" w:themeColor="text1"/>
                <w:sz w:val="20"/>
                <w:szCs w:val="20"/>
              </w:rPr>
            </w:pPr>
          </w:p>
          <w:p w14:paraId="1F50F282" w14:textId="77777777" w:rsidR="00A6483B" w:rsidRPr="004410ED" w:rsidRDefault="00A6483B" w:rsidP="00A41FD4">
            <w:pPr>
              <w:pStyle w:val="Prrafodelista"/>
              <w:numPr>
                <w:ilvl w:val="0"/>
                <w:numId w:val="16"/>
              </w:numPr>
              <w:ind w:left="1026" w:hanging="317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ARCHIVO DE GARANTÍAS MOBILIARIAS </w:t>
            </w:r>
          </w:p>
          <w:p w14:paraId="7F741E65" w14:textId="77777777" w:rsidR="00A6483B" w:rsidRPr="004410ED" w:rsidRDefault="00A6483B" w:rsidP="00A41FD4">
            <w:pPr>
              <w:ind w:left="1026" w:hanging="317"/>
              <w:rPr>
                <w:color w:val="000000" w:themeColor="text1"/>
                <w:sz w:val="20"/>
                <w:szCs w:val="20"/>
              </w:rPr>
            </w:pPr>
          </w:p>
          <w:p w14:paraId="24BEF93C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4D6C460B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IdGarantiaMobiliaria </w:t>
            </w:r>
          </w:p>
          <w:p w14:paraId="4DC7E644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FechaPublicidadGM </w:t>
            </w:r>
          </w:p>
          <w:p w14:paraId="08D9A97B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MontoGarantiaMobiliaria</w:t>
            </w:r>
          </w:p>
          <w:p w14:paraId="214780F1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FechaVencimientoGM </w:t>
            </w:r>
          </w:p>
          <w:p w14:paraId="4F2A6C4D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FechaMontoReferencia </w:t>
            </w:r>
          </w:p>
          <w:p w14:paraId="29899C24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MontoReferencia</w:t>
            </w:r>
          </w:p>
          <w:p w14:paraId="1F37E693" w14:textId="77777777" w:rsidR="00A6483B" w:rsidRPr="004410ED" w:rsidRDefault="00A6483B" w:rsidP="00A41FD4">
            <w:pPr>
              <w:pStyle w:val="Textosinformato"/>
              <w:ind w:left="1026" w:hanging="317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TipoMonedaMontoReferencia</w:t>
            </w:r>
          </w:p>
          <w:p w14:paraId="3E95528B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</w:p>
          <w:p w14:paraId="018C80BB" w14:textId="77777777" w:rsidR="00A6483B" w:rsidRPr="004410ED" w:rsidRDefault="00A6483B" w:rsidP="00A41FD4">
            <w:pPr>
              <w:pStyle w:val="Prrafodelista"/>
              <w:numPr>
                <w:ilvl w:val="0"/>
                <w:numId w:val="16"/>
              </w:numPr>
              <w:ind w:left="1134" w:hanging="425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ARCHIVO DE GARANTÍAS REALES </w:t>
            </w:r>
          </w:p>
          <w:p w14:paraId="06333E6F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</w:p>
          <w:p w14:paraId="76EEDA26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4433E77D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TipoMonedaTasacion</w:t>
            </w:r>
          </w:p>
          <w:p w14:paraId="16446E6B" w14:textId="77777777" w:rsidR="00A6483B" w:rsidRPr="004410ED" w:rsidRDefault="00A6483B" w:rsidP="00A41FD4">
            <w:pPr>
              <w:pStyle w:val="Textosinformato"/>
              <w:ind w:left="1134"/>
              <w:rPr>
                <w:rFonts w:ascii="Cambria" w:hAnsi="Cambria"/>
                <w:bCs/>
                <w:color w:val="000000" w:themeColor="text1"/>
              </w:rPr>
            </w:pPr>
          </w:p>
          <w:p w14:paraId="5A4CC7B3" w14:textId="77777777" w:rsidR="00A6483B" w:rsidRPr="004410ED" w:rsidRDefault="00A6483B" w:rsidP="00A41FD4">
            <w:pPr>
              <w:pStyle w:val="Prrafodelista"/>
              <w:numPr>
                <w:ilvl w:val="0"/>
                <w:numId w:val="16"/>
              </w:numPr>
              <w:ind w:left="743" w:hanging="425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4410ED">
              <w:rPr>
                <w:rFonts w:ascii="Cambria" w:hAnsi="Cambria"/>
                <w:color w:val="000000" w:themeColor="text1"/>
                <w:sz w:val="20"/>
                <w:szCs w:val="20"/>
              </w:rPr>
              <w:t>ARCHIVO DE GARANTÍAS DE FIDEICOMISOS DE GARANTIA</w:t>
            </w:r>
          </w:p>
          <w:p w14:paraId="4E960D25" w14:textId="77777777" w:rsidR="00A6483B" w:rsidRPr="004410ED" w:rsidRDefault="00A6483B" w:rsidP="00A41FD4">
            <w:pPr>
              <w:pStyle w:val="Textosinformato"/>
              <w:ind w:left="743"/>
              <w:rPr>
                <w:rFonts w:ascii="Cambria" w:hAnsi="Cambria"/>
                <w:bCs/>
                <w:color w:val="000000" w:themeColor="text1"/>
              </w:rPr>
            </w:pPr>
          </w:p>
          <w:p w14:paraId="6D832C97" w14:textId="77777777" w:rsidR="00A6483B" w:rsidRPr="004410ED" w:rsidRDefault="00A6483B" w:rsidP="00A41FD4">
            <w:pPr>
              <w:pStyle w:val="Textosinformato"/>
              <w:ind w:left="743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Registroid= “ ”</w:t>
            </w:r>
          </w:p>
          <w:p w14:paraId="5C528920" w14:textId="77777777" w:rsidR="00A6483B" w:rsidRPr="004410ED" w:rsidRDefault="00A6483B" w:rsidP="00A41FD4">
            <w:pPr>
              <w:pStyle w:val="Textosinformato"/>
              <w:ind w:left="743" w:hanging="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 xml:space="preserve">PorcentajeAceptacionTerreno </w:t>
            </w:r>
          </w:p>
          <w:p w14:paraId="65637C98" w14:textId="77777777" w:rsidR="00A6483B" w:rsidRPr="004410ED" w:rsidRDefault="00A6483B" w:rsidP="00A41FD4">
            <w:pPr>
              <w:pStyle w:val="Textosinformato"/>
              <w:ind w:left="743" w:hanging="1"/>
              <w:rPr>
                <w:rFonts w:ascii="Cambria" w:hAnsi="Cambria"/>
                <w:bCs/>
                <w:color w:val="000000" w:themeColor="text1"/>
              </w:rPr>
            </w:pPr>
            <w:r w:rsidRPr="004410ED">
              <w:rPr>
                <w:rFonts w:ascii="Cambria" w:hAnsi="Cambria"/>
                <w:bCs/>
                <w:color w:val="000000" w:themeColor="text1"/>
              </w:rPr>
              <w:t>PorcentajeAceptacionNoTerreno</w:t>
            </w:r>
          </w:p>
          <w:p w14:paraId="34AFC99B" w14:textId="77777777" w:rsidR="00A6483B" w:rsidRPr="004410ED" w:rsidRDefault="00A6483B" w:rsidP="00A41FD4">
            <w:pPr>
              <w:pStyle w:val="Textosinformato"/>
              <w:rPr>
                <w:rFonts w:ascii="Cambria" w:hAnsi="Cambria"/>
                <w:bCs/>
                <w:color w:val="000000" w:themeColor="text1"/>
              </w:rPr>
            </w:pPr>
          </w:p>
        </w:tc>
      </w:tr>
    </w:tbl>
    <w:p w14:paraId="6E8418FE" w14:textId="77777777" w:rsidR="00A6483B" w:rsidRPr="001B1063" w:rsidRDefault="00A6483B" w:rsidP="00A6483B">
      <w:pPr>
        <w:rPr>
          <w:rFonts w:eastAsia="Calibri"/>
          <w:color w:val="000000" w:themeColor="text1"/>
          <w:lang w:val="es-CR"/>
        </w:rPr>
      </w:pPr>
    </w:p>
    <w:p w14:paraId="5CBFB225" w14:textId="77777777" w:rsidR="00A6483B" w:rsidRPr="001B1063" w:rsidRDefault="00A6483B" w:rsidP="00A6483B">
      <w:pPr>
        <w:pStyle w:val="Prrafodelista"/>
        <w:numPr>
          <w:ilvl w:val="0"/>
          <w:numId w:val="15"/>
        </w:numPr>
        <w:jc w:val="both"/>
        <w:rPr>
          <w:rFonts w:ascii="Cambria" w:eastAsia="Calibri" w:hAnsi="Cambria"/>
          <w:color w:val="000000" w:themeColor="text1"/>
          <w:lang w:val="es-CR" w:eastAsia="en-US"/>
        </w:rPr>
      </w:pPr>
      <w:r w:rsidRPr="001B1063">
        <w:rPr>
          <w:rFonts w:ascii="Cambria" w:eastAsia="Calibri" w:hAnsi="Cambria"/>
          <w:color w:val="000000" w:themeColor="text1"/>
          <w:lang w:val="es-CR" w:eastAsia="en-US"/>
        </w:rPr>
        <w:t xml:space="preserve">Que la incorporación de los campos nuevos indicados en el punto anterior en las estructuras de los archivos con formato XML, así como las validaciones asociadas a los cambios en los Acuerdos SUGEF 15-16, 1-05 y 3-06, comunicadas en la Circular Externa SGF-2455-2016, entrarán en vigencia a partir del periodo finalizado el </w:t>
      </w:r>
      <w:r w:rsidRPr="004410ED">
        <w:rPr>
          <w:rFonts w:ascii="Cambria" w:eastAsia="Calibri" w:hAnsi="Cambria"/>
          <w:b/>
          <w:color w:val="000000" w:themeColor="text1"/>
          <w:lang w:val="es-CR" w:eastAsia="en-US"/>
        </w:rPr>
        <w:t>28 de febrero de 2017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 xml:space="preserve">, cuyos datos deben remitirse </w:t>
      </w:r>
      <w:r w:rsidRPr="004410ED">
        <w:rPr>
          <w:rFonts w:ascii="Cambria" w:eastAsia="Calibri" w:hAnsi="Cambria"/>
          <w:b/>
          <w:color w:val="000000" w:themeColor="text1"/>
          <w:lang w:val="es-CR" w:eastAsia="en-US"/>
        </w:rPr>
        <w:t>en marzo de 2017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>.</w:t>
      </w:r>
    </w:p>
    <w:p w14:paraId="4122289B" w14:textId="77777777" w:rsidR="00A6483B" w:rsidRPr="001B1063" w:rsidRDefault="00A6483B" w:rsidP="00A6483B">
      <w:pPr>
        <w:pStyle w:val="Prrafodelista"/>
        <w:jc w:val="both"/>
        <w:rPr>
          <w:rFonts w:ascii="Cambria" w:eastAsia="Calibri" w:hAnsi="Cambria"/>
          <w:color w:val="000000" w:themeColor="text1"/>
          <w:lang w:val="es-CR" w:eastAsia="en-US"/>
        </w:rPr>
      </w:pPr>
    </w:p>
    <w:p w14:paraId="567CA31D" w14:textId="77777777" w:rsidR="00A6483B" w:rsidRPr="001B1063" w:rsidRDefault="00A6483B" w:rsidP="00A6483B">
      <w:pPr>
        <w:pStyle w:val="Prrafodelista"/>
        <w:numPr>
          <w:ilvl w:val="0"/>
          <w:numId w:val="15"/>
        </w:numPr>
        <w:jc w:val="both"/>
        <w:rPr>
          <w:rFonts w:ascii="Cambria" w:eastAsia="Calibri" w:hAnsi="Cambria"/>
          <w:color w:val="000000" w:themeColor="text1"/>
          <w:lang w:val="es-CR" w:eastAsia="en-US"/>
        </w:rPr>
      </w:pPr>
      <w:r w:rsidRPr="001B1063">
        <w:rPr>
          <w:rFonts w:ascii="Cambria" w:eastAsia="Calibri" w:hAnsi="Cambria"/>
          <w:color w:val="000000" w:themeColor="text1"/>
          <w:lang w:val="es-CR" w:eastAsia="en-US"/>
        </w:rPr>
        <w:t xml:space="preserve">El documento Línea Base 1.10 de la Clase de Datos Operaciones Crediticias y Línea Base 1.6 de la Clase de Datos Garantía, las tablas correspondientes a las modificaciones, así como las plantillas Excel, se publicarán a más tardar el </w:t>
      </w:r>
      <w:r w:rsidRPr="004410ED">
        <w:rPr>
          <w:rFonts w:ascii="Cambria" w:eastAsia="Calibri" w:hAnsi="Cambria"/>
          <w:b/>
          <w:color w:val="000000" w:themeColor="text1"/>
          <w:lang w:val="es-CR" w:eastAsia="en-US"/>
        </w:rPr>
        <w:t>19 de agosto del 2016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>, en el apartado Manuales/SICVECA Crediticio del sitio Web de esta Superintendencia.</w:t>
      </w:r>
    </w:p>
    <w:p w14:paraId="068A8374" w14:textId="77777777" w:rsidR="00A6483B" w:rsidRPr="001B1063" w:rsidRDefault="00A6483B" w:rsidP="00A6483B">
      <w:pPr>
        <w:pStyle w:val="Prrafodelista"/>
        <w:jc w:val="both"/>
        <w:rPr>
          <w:rFonts w:ascii="Cambria" w:eastAsia="Calibri" w:hAnsi="Cambria"/>
          <w:color w:val="000000" w:themeColor="text1"/>
          <w:lang w:val="es-CR" w:eastAsia="en-US"/>
        </w:rPr>
      </w:pPr>
    </w:p>
    <w:p w14:paraId="0AE1AC8C" w14:textId="77777777" w:rsidR="00A6483B" w:rsidRPr="001B1063" w:rsidRDefault="00A6483B" w:rsidP="00A6483B">
      <w:pPr>
        <w:pStyle w:val="Prrafodelista"/>
        <w:numPr>
          <w:ilvl w:val="0"/>
          <w:numId w:val="15"/>
        </w:numPr>
        <w:jc w:val="both"/>
        <w:rPr>
          <w:rFonts w:ascii="Cambria" w:eastAsia="Calibri" w:hAnsi="Cambria"/>
          <w:color w:val="000000" w:themeColor="text1"/>
          <w:lang w:val="es-CR" w:eastAsia="en-US"/>
        </w:rPr>
      </w:pPr>
      <w:r w:rsidRPr="001B1063">
        <w:rPr>
          <w:rFonts w:ascii="Cambria" w:eastAsia="Calibri" w:hAnsi="Cambria"/>
          <w:color w:val="000000" w:themeColor="text1"/>
          <w:lang w:val="es-CR" w:eastAsia="en-US"/>
        </w:rPr>
        <w:lastRenderedPageBreak/>
        <w:t xml:space="preserve">Las pruebas de las entidades pueden realizarse durante </w:t>
      </w:r>
      <w:r w:rsidRPr="004410ED">
        <w:rPr>
          <w:rFonts w:ascii="Cambria" w:eastAsia="Calibri" w:hAnsi="Cambria"/>
          <w:b/>
          <w:color w:val="000000" w:themeColor="text1"/>
          <w:lang w:val="es-CR" w:eastAsia="en-US"/>
        </w:rPr>
        <w:t>enero y febrero de 2017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 xml:space="preserve"> </w:t>
      </w:r>
      <w:r>
        <w:rPr>
          <w:rFonts w:ascii="Cambria" w:eastAsia="Calibri" w:hAnsi="Cambria"/>
          <w:color w:val="000000" w:themeColor="text1"/>
          <w:lang w:val="es-CR" w:eastAsia="en-US"/>
        </w:rPr>
        <w:t xml:space="preserve">utilizando el período 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>diciembre 2015 para las cargas de Crediticio y Garantías. Estas pruebas no deben venir firmadas.</w:t>
      </w:r>
    </w:p>
    <w:p w14:paraId="0EA51B34" w14:textId="77777777" w:rsidR="00A6483B" w:rsidRPr="001B1063" w:rsidRDefault="00A6483B" w:rsidP="00A6483B">
      <w:pPr>
        <w:pStyle w:val="Prrafodelista"/>
        <w:jc w:val="both"/>
        <w:rPr>
          <w:rFonts w:ascii="Cambria" w:eastAsia="Calibri" w:hAnsi="Cambria"/>
          <w:color w:val="000000" w:themeColor="text1"/>
          <w:lang w:val="es-CR" w:eastAsia="en-US"/>
        </w:rPr>
      </w:pPr>
    </w:p>
    <w:p w14:paraId="6F115109" w14:textId="77777777" w:rsidR="00A6483B" w:rsidRPr="001B1063" w:rsidRDefault="00A6483B" w:rsidP="00A6483B">
      <w:pPr>
        <w:pStyle w:val="Prrafodelista"/>
        <w:numPr>
          <w:ilvl w:val="0"/>
          <w:numId w:val="15"/>
        </w:numPr>
        <w:jc w:val="both"/>
        <w:rPr>
          <w:rFonts w:ascii="Cambria" w:eastAsia="Calibri" w:hAnsi="Cambria"/>
          <w:color w:val="000000" w:themeColor="text1"/>
          <w:lang w:val="es-CR" w:eastAsia="en-US"/>
        </w:rPr>
      </w:pPr>
      <w:r w:rsidRPr="001B1063">
        <w:rPr>
          <w:rFonts w:ascii="Cambria" w:eastAsia="Calibri" w:hAnsi="Cambria"/>
          <w:color w:val="000000" w:themeColor="text1"/>
          <w:lang w:val="es-CR" w:eastAsia="en-US"/>
        </w:rPr>
        <w:t>La dirección de la extranet de SICVECA para las pruebas es: https://201.195.231.133/extranet/. Las entidades deben tramitar el acceso a esta dirección con el señor Osvaldo Sánchez Ch</w:t>
      </w:r>
      <w:r>
        <w:rPr>
          <w:rFonts w:ascii="Cambria" w:eastAsia="Calibri" w:hAnsi="Cambria"/>
          <w:color w:val="000000" w:themeColor="text1"/>
          <w:lang w:val="es-CR" w:eastAsia="en-US"/>
        </w:rPr>
        <w:t>a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>ves al teléfono 22434930 o a la dirección de correo electrónico: osanchez@sugef.fi.cr</w:t>
      </w:r>
    </w:p>
    <w:p w14:paraId="065EBA7D" w14:textId="77777777" w:rsidR="00A6483B" w:rsidRPr="001B1063" w:rsidRDefault="00A6483B" w:rsidP="00A6483B">
      <w:pPr>
        <w:pStyle w:val="Prrafodelista"/>
        <w:jc w:val="both"/>
        <w:rPr>
          <w:rFonts w:ascii="Cambria" w:eastAsia="Calibri" w:hAnsi="Cambria"/>
          <w:color w:val="000000" w:themeColor="text1"/>
          <w:lang w:val="es-CR" w:eastAsia="en-US"/>
        </w:rPr>
      </w:pPr>
    </w:p>
    <w:p w14:paraId="7B24F665" w14:textId="77C032FC" w:rsidR="00A6483B" w:rsidRPr="001B1063" w:rsidRDefault="00A6483B" w:rsidP="00A6483B">
      <w:pPr>
        <w:pStyle w:val="Prrafodelista"/>
        <w:numPr>
          <w:ilvl w:val="0"/>
          <w:numId w:val="15"/>
        </w:numPr>
        <w:jc w:val="both"/>
        <w:rPr>
          <w:rFonts w:ascii="Cambria" w:eastAsia="Calibri" w:hAnsi="Cambria"/>
          <w:color w:val="000000" w:themeColor="text1"/>
          <w:lang w:val="es-CR" w:eastAsia="en-US"/>
        </w:rPr>
      </w:pPr>
      <w:r w:rsidRPr="001B1063">
        <w:rPr>
          <w:rFonts w:ascii="Cambria" w:eastAsia="Calibri" w:hAnsi="Cambria"/>
          <w:color w:val="000000" w:themeColor="text1"/>
          <w:lang w:val="es-CR" w:eastAsia="en-US"/>
        </w:rPr>
        <w:t>La remisión de los datos en los campos nuevos mediante la plantilla Excel, según lo indicado en el punto I., se debe realizar mediante el Sistema de No</w:t>
      </w:r>
      <w:r w:rsidR="001D1668">
        <w:rPr>
          <w:rFonts w:ascii="Cambria" w:eastAsia="Calibri" w:hAnsi="Cambria"/>
          <w:color w:val="000000" w:themeColor="text1"/>
          <w:lang w:val="es-CR" w:eastAsia="en-US"/>
        </w:rPr>
        <w:t>ti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>ficaciones de SUGEF, en la fecha establecida para el envío de la información de la Clase de Datos Operaciones Crediticias y Clase de Datos Garantía.</w:t>
      </w:r>
    </w:p>
    <w:p w14:paraId="540D683E" w14:textId="77777777" w:rsidR="00A6483B" w:rsidRPr="001B1063" w:rsidRDefault="00A6483B" w:rsidP="00A6483B">
      <w:pPr>
        <w:pStyle w:val="Prrafodelista"/>
        <w:jc w:val="both"/>
        <w:rPr>
          <w:rFonts w:ascii="Cambria" w:eastAsia="Calibri" w:hAnsi="Cambria"/>
          <w:color w:val="000000" w:themeColor="text1"/>
          <w:lang w:val="es-CR" w:eastAsia="en-US"/>
        </w:rPr>
      </w:pPr>
    </w:p>
    <w:p w14:paraId="2164ED90" w14:textId="64287C27" w:rsidR="00A6483B" w:rsidRPr="001B1063" w:rsidRDefault="00A6483B" w:rsidP="00A6483B">
      <w:pPr>
        <w:pStyle w:val="Prrafodelista"/>
        <w:numPr>
          <w:ilvl w:val="0"/>
          <w:numId w:val="15"/>
        </w:numPr>
        <w:jc w:val="both"/>
        <w:rPr>
          <w:rFonts w:ascii="Cambria" w:eastAsia="Calibri" w:hAnsi="Cambria"/>
          <w:color w:val="000000" w:themeColor="text1"/>
          <w:lang w:val="es-CR" w:eastAsia="en-US"/>
        </w:rPr>
      </w:pPr>
      <w:r w:rsidRPr="001B1063">
        <w:rPr>
          <w:rFonts w:ascii="Cambria" w:eastAsia="Calibri" w:hAnsi="Cambria"/>
          <w:color w:val="000000" w:themeColor="text1"/>
          <w:lang w:val="es-CR" w:eastAsia="en-US"/>
        </w:rPr>
        <w:t xml:space="preserve">Los plazos para la entrada en vigencia de las estimaciones contracíclicas, póliza contra accidentes y corrección de la estimación genérica para saldos no utilizados de tarjetas de crédito corresponden a los establecidos </w:t>
      </w:r>
      <w:r w:rsidR="0016173D" w:rsidRPr="001B1063">
        <w:rPr>
          <w:rFonts w:ascii="Cambria" w:eastAsia="Calibri" w:hAnsi="Cambria"/>
          <w:color w:val="000000" w:themeColor="text1"/>
          <w:lang w:val="es-CR" w:eastAsia="en-US"/>
        </w:rPr>
        <w:t>en el</w:t>
      </w:r>
      <w:r w:rsidRPr="001B1063">
        <w:rPr>
          <w:rFonts w:ascii="Cambria" w:eastAsia="Calibri" w:hAnsi="Cambria"/>
          <w:color w:val="000000" w:themeColor="text1"/>
          <w:lang w:val="es-CR" w:eastAsia="en-US"/>
        </w:rPr>
        <w:t xml:space="preserve"> Acuerdo SUGEF 19-16 y la Reforma al Acuerdo SUGEF 1-05</w:t>
      </w:r>
      <w:r>
        <w:rPr>
          <w:rFonts w:ascii="Cambria" w:eastAsia="Calibri" w:hAnsi="Cambria"/>
          <w:color w:val="000000" w:themeColor="text1"/>
          <w:lang w:val="es-CR" w:eastAsia="en-US"/>
        </w:rPr>
        <w:t>.</w:t>
      </w:r>
    </w:p>
    <w:p w14:paraId="37FA7B63" w14:textId="77777777" w:rsidR="00A6483B" w:rsidRPr="001B1063" w:rsidRDefault="00A6483B" w:rsidP="00A6483B">
      <w:pPr>
        <w:pStyle w:val="Prrafodelista"/>
        <w:jc w:val="both"/>
        <w:rPr>
          <w:rFonts w:ascii="Cambria" w:hAnsi="Cambria"/>
          <w:color w:val="000000" w:themeColor="text1"/>
        </w:rPr>
      </w:pPr>
    </w:p>
    <w:p w14:paraId="1F5C6925" w14:textId="77777777" w:rsidR="00A6483B" w:rsidRPr="001B1063" w:rsidRDefault="00A6483B" w:rsidP="00A6483B">
      <w:pPr>
        <w:pStyle w:val="Texto0"/>
        <w:spacing w:before="0" w:after="0" w:line="240" w:lineRule="auto"/>
        <w:rPr>
          <w:sz w:val="24"/>
        </w:rPr>
      </w:pPr>
      <w:r w:rsidRPr="001B1063">
        <w:rPr>
          <w:sz w:val="24"/>
        </w:rPr>
        <w:t>Atentamente,</w:t>
      </w:r>
    </w:p>
    <w:p w14:paraId="373A84A9" w14:textId="77777777" w:rsidR="00A6483B" w:rsidRDefault="00A6483B" w:rsidP="00A6483B">
      <w:pPr>
        <w:pStyle w:val="Texto0"/>
        <w:spacing w:before="0" w:after="0" w:line="240" w:lineRule="auto"/>
        <w:rPr>
          <w:sz w:val="24"/>
        </w:rPr>
      </w:pPr>
      <w:r w:rsidRPr="001B1063">
        <w:rPr>
          <w:noProof/>
          <w:sz w:val="24"/>
          <w:lang w:val="es-CR" w:eastAsia="es-CR"/>
        </w:rPr>
        <w:drawing>
          <wp:anchor distT="0" distB="0" distL="114300" distR="114300" simplePos="0" relativeHeight="251660288" behindDoc="1" locked="0" layoutInCell="1" allowOverlap="1" wp14:anchorId="1789B4D5" wp14:editId="18EB0AF3">
            <wp:simplePos x="0" y="0"/>
            <wp:positionH relativeFrom="column">
              <wp:posOffset>-100390</wp:posOffset>
            </wp:positionH>
            <wp:positionV relativeFrom="paragraph">
              <wp:posOffset>152495</wp:posOffset>
            </wp:positionV>
            <wp:extent cx="2519680" cy="3905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02787" w14:textId="77777777" w:rsidR="00A6483B" w:rsidRDefault="00A6483B" w:rsidP="00A6483B">
      <w:pPr>
        <w:pStyle w:val="Texto0"/>
        <w:spacing w:before="0" w:after="0" w:line="240" w:lineRule="auto"/>
        <w:rPr>
          <w:sz w:val="24"/>
        </w:rPr>
      </w:pPr>
    </w:p>
    <w:p w14:paraId="2FF9419B" w14:textId="77777777" w:rsidR="00A6483B" w:rsidRDefault="00A6483B" w:rsidP="00A6483B">
      <w:pPr>
        <w:pStyle w:val="Texto0"/>
        <w:spacing w:before="0" w:after="0" w:line="240" w:lineRule="auto"/>
        <w:rPr>
          <w:sz w:val="24"/>
        </w:rPr>
      </w:pPr>
    </w:p>
    <w:p w14:paraId="0856AFCD" w14:textId="77777777" w:rsidR="00A6483B" w:rsidRPr="001B1063" w:rsidRDefault="00A6483B" w:rsidP="00A6483B">
      <w:pPr>
        <w:pStyle w:val="Texto0"/>
        <w:spacing w:before="0" w:after="0" w:line="240" w:lineRule="auto"/>
        <w:rPr>
          <w:sz w:val="24"/>
        </w:rPr>
      </w:pPr>
    </w:p>
    <w:p w14:paraId="00A312CF" w14:textId="77777777" w:rsidR="00A6483B" w:rsidRPr="001B1063" w:rsidRDefault="00A6483B" w:rsidP="00A6483B">
      <w:pPr>
        <w:pStyle w:val="Negrita"/>
        <w:spacing w:line="240" w:lineRule="auto"/>
        <w:rPr>
          <w:sz w:val="24"/>
        </w:rPr>
      </w:pPr>
      <w:r w:rsidRPr="001B1063">
        <w:rPr>
          <w:sz w:val="24"/>
        </w:rPr>
        <w:t>Javier Cascante Elizondo</w:t>
      </w:r>
    </w:p>
    <w:p w14:paraId="0B153FAE" w14:textId="77777777" w:rsidR="00A6483B" w:rsidRPr="001B1063" w:rsidRDefault="00A6483B" w:rsidP="00A6483B">
      <w:pPr>
        <w:pStyle w:val="Default"/>
        <w:rPr>
          <w:rFonts w:ascii="Cambria" w:hAnsi="Cambria"/>
          <w:lang w:val="es-ES"/>
        </w:rPr>
      </w:pPr>
      <w:r w:rsidRPr="001B1063">
        <w:rPr>
          <w:rFonts w:ascii="Cambria" w:hAnsi="Cambria"/>
        </w:rPr>
        <w:t>Superintendente</w:t>
      </w:r>
    </w:p>
    <w:p w14:paraId="4938BDB2" w14:textId="77777777" w:rsidR="000F34AE" w:rsidRPr="002E2B0A" w:rsidRDefault="000F34AE" w:rsidP="00D26EDE">
      <w:pPr>
        <w:spacing w:line="240" w:lineRule="auto"/>
        <w:rPr>
          <w:sz w:val="24"/>
        </w:rPr>
      </w:pPr>
    </w:p>
    <w:p w14:paraId="20D21F95" w14:textId="77777777" w:rsidR="00041BDD" w:rsidRPr="00A6483B" w:rsidRDefault="00A6483B" w:rsidP="00D26EDE">
      <w:pPr>
        <w:spacing w:line="240" w:lineRule="auto"/>
        <w:rPr>
          <w:b/>
          <w:sz w:val="24"/>
        </w:rPr>
      </w:pPr>
      <w:r w:rsidRPr="00A6483B">
        <w:rPr>
          <w:b/>
          <w:sz w:val="24"/>
        </w:rPr>
        <w:t>GSC/GAA/gvl*</w:t>
      </w:r>
    </w:p>
    <w:sectPr w:rsidR="00041BDD" w:rsidRPr="00A6483B" w:rsidSect="005739A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4A7B9" w14:textId="77777777" w:rsidR="00A6483B" w:rsidRDefault="00A6483B" w:rsidP="00D43D57">
      <w:r>
        <w:separator/>
      </w:r>
    </w:p>
  </w:endnote>
  <w:endnote w:type="continuationSeparator" w:id="0">
    <w:p w14:paraId="047C5BF6" w14:textId="77777777" w:rsidR="00A6483B" w:rsidRDefault="00A6483B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2CA0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266BB970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100BD237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308C448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102D9988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4067A982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63DEB56B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1E2B7DD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21B48C01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36E92">
            <w:rPr>
              <w:noProof/>
            </w:rPr>
            <w:t>3</w:t>
          </w:r>
          <w:r>
            <w:fldChar w:fldCharType="end"/>
          </w:r>
        </w:p>
      </w:tc>
    </w:tr>
  </w:tbl>
  <w:p w14:paraId="0DB5C493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1142E870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3DD5A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7F380217" wp14:editId="22B53062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C0DD52E" wp14:editId="59B7F451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37A39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0184A43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589BAA37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66DDE595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69BD761E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DD5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34537A39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0184A43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589BAA37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66DDE595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69BD761E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B5F9EEF" w14:textId="77777777" w:rsidR="001C075B" w:rsidRPr="00D43D57" w:rsidRDefault="001C075B" w:rsidP="008C0BF0">
    <w:pPr>
      <w:pStyle w:val="Piepagina"/>
      <w:jc w:val="center"/>
    </w:pPr>
  </w:p>
  <w:p w14:paraId="2E611D7A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FCF44" w14:textId="77777777" w:rsidR="00A6483B" w:rsidRDefault="00A6483B" w:rsidP="00D43D57">
      <w:r>
        <w:separator/>
      </w:r>
    </w:p>
  </w:footnote>
  <w:footnote w:type="continuationSeparator" w:id="0">
    <w:p w14:paraId="6FB237C6" w14:textId="77777777" w:rsidR="00A6483B" w:rsidRDefault="00A6483B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7BC32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3AFED2C2" wp14:editId="5CE81E43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5A5EF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4FDDDC9C" wp14:editId="0D653892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4AEBBC8E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>
    <w:nsid w:val="3B3B7FD6"/>
    <w:multiLevelType w:val="hybridMultilevel"/>
    <w:tmpl w:val="3BA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C6E91"/>
    <w:multiLevelType w:val="hybridMultilevel"/>
    <w:tmpl w:val="730CF818"/>
    <w:lvl w:ilvl="0" w:tplc="6032EDB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>
    <w:nsid w:val="66995A7B"/>
    <w:multiLevelType w:val="hybridMultilevel"/>
    <w:tmpl w:val="3BAEE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17192"/>
    <w:multiLevelType w:val="hybridMultilevel"/>
    <w:tmpl w:val="ECF052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3B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173D"/>
    <w:rsid w:val="0016220C"/>
    <w:rsid w:val="001653C6"/>
    <w:rsid w:val="001946F4"/>
    <w:rsid w:val="001A6574"/>
    <w:rsid w:val="001C075B"/>
    <w:rsid w:val="001C5806"/>
    <w:rsid w:val="001D1668"/>
    <w:rsid w:val="001E0448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1F5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F54CB"/>
    <w:rsid w:val="00A26E9E"/>
    <w:rsid w:val="00A34523"/>
    <w:rsid w:val="00A6483B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66819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36E92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5A7B08F2"/>
  <w15:docId w15:val="{938B5528-107D-44F9-9893-6030A97B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locked/>
    <w:rsid w:val="00A6483B"/>
    <w:pPr>
      <w:spacing w:line="240" w:lineRule="auto"/>
      <w:ind w:left="720"/>
      <w:contextualSpacing/>
      <w:jc w:val="left"/>
    </w:pPr>
    <w:rPr>
      <w:rFonts w:ascii="Times New Roman" w:eastAsia="MS Mincho" w:hAnsi="Times New Roman"/>
      <w:sz w:val="24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A6483B"/>
    <w:rPr>
      <w:rFonts w:ascii="Times New Roman" w:eastAsia="MS Mincho" w:hAnsi="Times New Roman"/>
      <w:sz w:val="24"/>
      <w:szCs w:val="24"/>
      <w:lang w:val="es-ES" w:eastAsia="es-ES"/>
    </w:rPr>
  </w:style>
  <w:style w:type="paragraph" w:customStyle="1" w:styleId="Default">
    <w:name w:val="Default"/>
    <w:rsid w:val="00A6483B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locked/>
    <w:rsid w:val="00A6483B"/>
    <w:pPr>
      <w:spacing w:line="240" w:lineRule="auto"/>
      <w:jc w:val="left"/>
    </w:pPr>
    <w:rPr>
      <w:rFonts w:ascii="Courier New" w:eastAsiaTheme="minorHAnsi" w:hAnsi="Courier New" w:cs="Courier New"/>
      <w:sz w:val="20"/>
      <w:szCs w:val="20"/>
      <w:lang w:val="es-CR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6483B"/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normas/Borrador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18CCF0E1C94477A2F48669F3438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9FFB-600C-491F-94F2-79E0AF1B9877}"/>
      </w:docPartPr>
      <w:docPartBody>
        <w:p w:rsidR="00B77ED8" w:rsidRDefault="00B77ED8">
          <w:pPr>
            <w:pStyle w:val="8C18CCF0E1C94477A2F48669F3438EEA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D8"/>
    <w:rsid w:val="00B7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C18CCF0E1C94477A2F48669F3438EEA">
    <w:name w:val="8C18CCF0E1C94477A2F48669F3438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7elC3o39kBXgLwrsRaGu05TPfgU6Ws9fKEasK4dP+R4=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z0fZY8Muz6WHN2P/4O+vb3KBqpuOpcE38BVbeZcawL0=</DigestValue>
    </Reference>
  </SignedInfo>
  <SignatureValue>bmylskDxgAny4O6KCugu43zuhRXH7U5DtR/4KVsDE5YCoYhcU0CgMmSVLlagkyYg5HdxXfcNiB4i
gpmireFSMlPNCEuMCYwMnJvVRrWQzmD5qKIkHvOzCdo466ES9svFcU0fvd7GcE+H6oDagbQ5P31T
1Gu1ODrIxJWqEtBKpOcw1iWiueFtCPy/DOnVTK02tu7CVmLSWZ/Yfc0t+a5OdBog069EHy7nKtLN
FCR/CNDincavi8+pIVvzO65ojdf+EicLqpZonafVJCunRhfL4UEFsepS1bxiuDpCSGYX5UOV4NLF
8TFnbqmiW7pN6J9efehRMxeLdDvw/DO4vWj9Xw==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lrpIzhpTRh1qW7PV54C0e1lPNiFzpNR7r7XY8cTBkVY=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bfuTFT5papwobNWv4hs4XAneIWC26qoLGROSiY8mggo=</DigestValue>
      </Reference>
      <Reference URI="/word/document.xml?ContentType=application/vnd.openxmlformats-officedocument.wordprocessingml.document.main+xml">
        <DigestMethod Algorithm="http://www.w3.org/2001/04/xmlenc#sha256"/>
        <DigestValue>7qMoCfBfalQLWklXV/9joT6dPqVhwsk2wbpNVHe6XH8=</DigestValue>
      </Reference>
      <Reference URI="/word/endnotes.xml?ContentType=application/vnd.openxmlformats-officedocument.wordprocessingml.endnotes+xml">
        <DigestMethod Algorithm="http://www.w3.org/2001/04/xmlenc#sha256"/>
        <DigestValue>yMaHSL1Bxl+qGGNoqW2SnVllF9X5J6tcXGptwnyl54o=</DigestValue>
      </Reference>
      <Reference URI="/word/fontTable.xml?ContentType=application/vnd.openxmlformats-officedocument.wordprocessingml.fontTable+xml">
        <DigestMethod Algorithm="http://www.w3.org/2001/04/xmlenc#sha256"/>
        <DigestValue>Anvjejx11Vvg6E1VucbGc1VOyMBYh51a8+Ee7ihwX4g=</DigestValue>
      </Reference>
      <Reference URI="/word/footer1.xml?ContentType=application/vnd.openxmlformats-officedocument.wordprocessingml.footer+xml">
        <DigestMethod Algorithm="http://www.w3.org/2001/04/xmlenc#sha256"/>
        <DigestValue>sKJP3gqulTvh4XIOpaRduj4n56CLaWzd+BZWXmfKiJg=</DigestValue>
      </Reference>
      <Reference URI="/word/footer2.xml?ContentType=application/vnd.openxmlformats-officedocument.wordprocessingml.footer+xml">
        <DigestMethod Algorithm="http://www.w3.org/2001/04/xmlenc#sha256"/>
        <DigestValue>Yta4ga+LRSwj1oQIS1wstzM1KEiTQrNzGcudcryqbgs=</DigestValue>
      </Reference>
      <Reference URI="/word/footnotes.xml?ContentType=application/vnd.openxmlformats-officedocument.wordprocessingml.footnotes+xml">
        <DigestMethod Algorithm="http://www.w3.org/2001/04/xmlenc#sha256"/>
        <DigestValue>9ymJnKGRYagC5dHYDvMcCJA+QUsqdQgJnTOusRuYgzE=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zS2sU7wsHRZ3/te5y/51CjiBiNy6fVYDtkVa5YIg06M=</DigestValue>
      </Reference>
      <Reference URI="/word/glossary/fontTable.xml?ContentType=application/vnd.openxmlformats-officedocument.wordprocessingml.fontTable+xml">
        <DigestMethod Algorithm="http://www.w3.org/2001/04/xmlenc#sha256"/>
        <DigestValue>L3OfqMpipUjcrUVw+ocwqFj9sUU6i1CZJCXEqQbVbDg=</DigestValue>
      </Reference>
      <Reference URI="/word/glossary/settings.xml?ContentType=application/vnd.openxmlformats-officedocument.wordprocessingml.settings+xml">
        <DigestMethod Algorithm="http://www.w3.org/2001/04/xmlenc#sha256"/>
        <DigestValue>P+o29APXSc0Vxm6pui1FlSYGmOJnRsUYnaKLVvW1g+w=</DigestValue>
      </Reference>
      <Reference URI="/word/glossary/styles.xml?ContentType=application/vnd.openxmlformats-officedocument.wordprocessingml.styles+xml">
        <DigestMethod Algorithm="http://www.w3.org/2001/04/xmlenc#sha256"/>
        <DigestValue>C/+AQKkoULSeBbVNiSjMIbtIplVsnX2YqrJYImKry70=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SJnupa6RzbTGrvaD0NDys/7e2wy6VLcyy/BFH2qOxro=</DigestValue>
      </Reference>
      <Reference URI="/word/header2.xml?ContentType=application/vnd.openxmlformats-officedocument.wordprocessingml.header+xml">
        <DigestMethod Algorithm="http://www.w3.org/2001/04/xmlenc#sha256"/>
        <DigestValue>1oHu2Y4Rz7b8uJYAoBMgIaTjK3q37BJevgfEGhf4tiQ=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eOjCBIOXWkcY9oM1OPvAqAoFlhNaejLm5xVX9zjfCDI=</DigestValue>
      </Reference>
      <Reference URI="/word/settings.xml?ContentType=application/vnd.openxmlformats-officedocument.wordprocessingml.settings+xml">
        <DigestMethod Algorithm="http://www.w3.org/2001/04/xmlenc#sha256"/>
        <DigestValue>DluIsAZhy31x5yT32NlRH8zYxgDr9QBZKqCCBHJVPfA=</DigestValue>
      </Reference>
      <Reference URI="/word/styles.xml?ContentType=application/vnd.openxmlformats-officedocument.wordprocessingml.styles+xml">
        <DigestMethod Algorithm="http://www.w3.org/2001/04/xmlenc#sha256"/>
        <DigestValue>AxQVhm07MIOFc9Xw8AF44O3gxw4Jx6ExD/hM0iYIyRM=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2016-08-17T21:26:24Z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2016-08-17T21:26:24Z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lqpOh5Pnmj2ELcH3/ebw/8qjoMuiOVmVzZk2jvi29HUCBADL/wwYDzIwMTYwODE3MjEyNjMw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</xd:EncapsulatedCRLValue>
                <xd:EncapsulatedCRLValue>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xrJ51CXCrRsYgEGE2zju6DZdpyk=</xd:ByKey>
                  </xd:ResponderID>
                  <xd:ProducedAt>2016-08-17T18:17:58Z</xd:ProducedAt>
                </xd:OCSPIdentifier>
                <xd:DigestAlgAndValue>
                  <DigestMethod Algorithm="http://www.w3.org/2001/04/xmlenc#sha256"/>
                  <DigestValue>DuA8Dfr63MVNjiNidc6sQ6PeN36Q96JVzm0FChaZevk=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/IPj2DUiv0RMA2JRYpiHARX4RkOCCNixdbYYTE00Ttg=</DigestValue>
                </xd:DigestAlgAndValue>
                <xd:CRLIdentifier>
                  <xd:Issuer>CN=CA POLITICA PERSONA FISICA - COSTA RICA, OU=DCFD, O=MICIT, C=CR, SERIALNUMBER=CPJ-2-100-098311</xd:Issuer>
                  <xd:IssueTime>2016-08-10T17:18:30Z</xd:IssueTime>
                </xd:CRLIdentifier>
              </xd:CRLRef>
              <xd:CRLRef>
                <xd:DigestAlgAndValue>
                  <DigestMethod Algorithm="http://www.w3.org/2001/04/xmlenc#sha256"/>
                  <DigestValue>L0W6ru/YOUdGedUKkicYIxO4s6lOTvOyVjc24UVL2RY=</DigestValue>
                </xd:DigestAlgAndValue>
                <xd:CRLIdentifier>
                  <xd:Issuer>CN=CA RAIZ NACIONAL - COSTA RICA, C=CR, O=MICIT, OU=DCFD, SERIALNUMBER=CPJ-2-100-098311</xd:Issuer>
                  <xd:IssueTime>2016-06-17T20:21:22Z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</xd:EncapsulatedCRLValue>
              <xd:EncapsulatedCRLValue>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KX6aeoQWVX1GOU88hnm/ukc9Pgj84mwx1kBqpxPrPsMCBADL/w0YDzIwMTYwODE3MjEyNjMw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SGF-CONFIDENCIAL</Confidencialidad>
    <Situación_x0020_actual xmlns="b875e23b-67d9-4b2e-bdec-edacbf90b326">2724-2016
Copiar a SALIENTE NORMAS, SALIENTE DIRECTORES DE SUPERVISIÓN, SALIENTE INFORMÁTICA</Situación_x0020_actual>
    <Dependencia xmlns="b875e23b-67d9-4b2e-bdec-edacbf90b326"/>
    <Enviado_x0020_por1 xmlns="b875e23b-67d9-4b2e-bdec-edacbf90b326">Normas</Enviado_x0020_por1>
    <KpiDescription xmlns="http://schemas.microsoft.com/sharepoint/v3">2724-2016
Circular externa obre la remisión de información Acuerdos SUGEF 15-16, 1-05 y 3-06.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responde a ningún número de referencia</N_x00b0_Referencia>
    <Año xmlns="b875e23b-67d9-4b2e-bdec-edacbf90b326">2016</Año>
    <Entidad_x0020_Financiera xmlns="b875e23b-67d9-4b2e-bdec-edacbf90b326">A todas las entidades supervisadas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 xsi:nil="true"/>
    <N_x00b0_Oficio xmlns="b875e23b-67d9-4b2e-bdec-edacbf90b326">2724-2016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NORMAS</DisplayName>
        <AccountId>360</AccountId>
        <AccountType/>
      </UserInfo>
      <UserInfo>
        <DisplayName>SALIENTE DIRECTORES DE SUPERVISIÓN</DisplayName>
        <AccountId>383</AccountId>
        <AccountType/>
      </UserInfo>
      <UserInfo>
        <DisplayName>SALIENTE INFORMÁTICA</DisplayName>
        <AccountId>422</AccountId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75" ma:contentTypeDescription="" ma:contentTypeScope="" ma:versionID="04c9cefe9b633a7a0e34643461f94d3b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799280a7234a1071fbd7e4692912878e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GRUPO BNS DE COSTA RICA"/>
              <xsd:enumeration value="GRUPO DE FINANZAS CATHAY"/>
              <xsd:enumeration value="GRUPO FINANCIERO CITIBANK DE COSTA RICA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A2514AC5-6DEF-4A4E-8C97-B584FE97B5DB}"/>
</file>

<file path=customXml/itemProps4.xml><?xml version="1.0" encoding="utf-8"?>
<ds:datastoreItem xmlns:ds="http://schemas.openxmlformats.org/officeDocument/2006/customXml" ds:itemID="{B64172F1-A0FA-4568-80AF-C6EF2BBD0BC6}"/>
</file>

<file path=customXml/itemProps5.xml><?xml version="1.0" encoding="utf-8"?>
<ds:datastoreItem xmlns:ds="http://schemas.openxmlformats.org/officeDocument/2006/customXml" ds:itemID="{DB7FE2E1-B8B5-4FFB-8072-29E10064594C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9</TotalTime>
  <Pages>4</Pages>
  <Words>1026</Words>
  <Characters>5644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Vargas Leal</dc:creator>
  <cp:keywords/>
  <dc:description/>
  <cp:lastModifiedBy>Javier Cascante Elizondo</cp:lastModifiedBy>
  <cp:revision>6</cp:revision>
  <cp:lastPrinted>2015-07-30T22:36:00Z</cp:lastPrinted>
  <dcterms:created xsi:type="dcterms:W3CDTF">2016-08-17T20:01:00Z</dcterms:created>
  <dcterms:modified xsi:type="dcterms:W3CDTF">2016-08-17T21:26:00Z</dcterms:modified>
  <cp:category/>
  <cp:contentStatus>Firmado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Copiado a">
    <vt:lpwstr/>
  </property>
  <property fmtid="{D5CDD505-2E9C-101B-9397-08002B2CF9AE}" pid="4" name="Trámite">
    <vt:lpwstr>Correspondencia saliente</vt:lpwstr>
  </property>
  <property fmtid="{D5CDD505-2E9C-101B-9397-08002B2CF9AE}" pid="5" name="%Avance">
    <vt:r8>1</vt:r8>
  </property>
  <property fmtid="{D5CDD505-2E9C-101B-9397-08002B2CF9AE}" pid="6" name="Externo?">
    <vt:bool>true</vt:bool>
  </property>
  <property fmtid="{D5CDD505-2E9C-101B-9397-08002B2CF9AE}" pid="7" name="Con copia">
    <vt:lpwstr/>
  </property>
  <property fmtid="{D5CDD505-2E9C-101B-9397-08002B2CF9AE}" pid="8" name="Días seguimiento">
    <vt:lpwstr/>
  </property>
  <property fmtid="{D5CDD505-2E9C-101B-9397-08002B2CF9AE}" pid="9" name="Tipo de envío">
    <vt:lpwstr/>
  </property>
  <property fmtid="{D5CDD505-2E9C-101B-9397-08002B2CF9AE}" pid="10" name="Fecha Notificado">
    <vt:lpwstr/>
  </property>
  <property fmtid="{D5CDD505-2E9C-101B-9397-08002B2CF9AE}" pid="11" name="N°Oficio">
    <vt:lpwstr>xxxx-2016</vt:lpwstr>
  </property>
  <property fmtid="{D5CDD505-2E9C-101B-9397-08002B2CF9AE}" pid="12" name="Firmantes">
    <vt:lpwstr/>
  </property>
  <property fmtid="{D5CDD505-2E9C-101B-9397-08002B2CF9AE}" pid="13" name="Seguimiento?">
    <vt:lpwstr>false</vt:lpwstr>
  </property>
  <property fmtid="{D5CDD505-2E9C-101B-9397-08002B2CF9AE}" pid="14" name="WorkflowChangePath">
    <vt:lpwstr>1c253867-ac34-4960-aa2c-c9fbb72b596d,3;</vt:lpwstr>
  </property>
</Properties>
</file>