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3E827" w14:textId="77777777" w:rsidR="00597E52" w:rsidRDefault="00597E52" w:rsidP="00936FA1">
      <w:pPr>
        <w:widowControl w:val="0"/>
        <w:jc w:val="both"/>
        <w:rPr>
          <w:sz w:val="24"/>
          <w:szCs w:val="24"/>
        </w:rPr>
      </w:pPr>
    </w:p>
    <w:p w14:paraId="269387DE" w14:textId="77777777" w:rsidR="00597E52" w:rsidRDefault="00597E52" w:rsidP="00936FA1">
      <w:pPr>
        <w:widowControl w:val="0"/>
        <w:jc w:val="both"/>
        <w:rPr>
          <w:sz w:val="24"/>
          <w:szCs w:val="24"/>
        </w:rPr>
      </w:pPr>
    </w:p>
    <w:p w14:paraId="4EC04095" w14:textId="121E118A" w:rsidR="000B3D80" w:rsidRPr="00597E52" w:rsidRDefault="00936FA1" w:rsidP="00936FA1">
      <w:pPr>
        <w:widowControl w:val="0"/>
        <w:jc w:val="both"/>
        <w:rPr>
          <w:sz w:val="24"/>
          <w:szCs w:val="24"/>
        </w:rPr>
      </w:pPr>
      <w:r w:rsidRPr="00597E52">
        <w:rPr>
          <w:sz w:val="24"/>
          <w:szCs w:val="24"/>
        </w:rPr>
        <w:t>6</w:t>
      </w:r>
      <w:r w:rsidR="000B3D80" w:rsidRPr="00597E52">
        <w:rPr>
          <w:sz w:val="24"/>
          <w:szCs w:val="24"/>
        </w:rPr>
        <w:t xml:space="preserve"> de </w:t>
      </w:r>
      <w:r w:rsidRPr="00597E52">
        <w:rPr>
          <w:sz w:val="24"/>
          <w:szCs w:val="24"/>
        </w:rPr>
        <w:t xml:space="preserve">abril </w:t>
      </w:r>
      <w:r w:rsidR="00B32AF1" w:rsidRPr="00597E52">
        <w:rPr>
          <w:sz w:val="24"/>
          <w:szCs w:val="24"/>
        </w:rPr>
        <w:t>de</w:t>
      </w:r>
      <w:r w:rsidR="00423E7D" w:rsidRPr="00597E52">
        <w:rPr>
          <w:sz w:val="24"/>
          <w:szCs w:val="24"/>
        </w:rPr>
        <w:t>l</w:t>
      </w:r>
      <w:r w:rsidR="00B32AF1" w:rsidRPr="00597E52">
        <w:rPr>
          <w:sz w:val="24"/>
          <w:szCs w:val="24"/>
        </w:rPr>
        <w:t xml:space="preserve"> 202</w:t>
      </w:r>
      <w:r w:rsidR="00980314" w:rsidRPr="00597E52">
        <w:rPr>
          <w:sz w:val="24"/>
          <w:szCs w:val="24"/>
        </w:rPr>
        <w:t>2</w:t>
      </w:r>
    </w:p>
    <w:p w14:paraId="407A7383" w14:textId="7D07AC79" w:rsidR="00D6438A" w:rsidRPr="00597E52" w:rsidRDefault="008608BA" w:rsidP="00936FA1">
      <w:pPr>
        <w:ind w:left="567" w:hanging="567"/>
        <w:jc w:val="both"/>
        <w:rPr>
          <w:sz w:val="24"/>
          <w:szCs w:val="24"/>
        </w:rPr>
      </w:pPr>
      <w:r w:rsidRPr="00597E52">
        <w:rPr>
          <w:sz w:val="24"/>
          <w:szCs w:val="24"/>
        </w:rPr>
        <w:t>CN</w:t>
      </w:r>
      <w:r w:rsidR="006D43F1" w:rsidRPr="00597E52">
        <w:rPr>
          <w:sz w:val="24"/>
          <w:szCs w:val="24"/>
        </w:rPr>
        <w:t>S-</w:t>
      </w:r>
      <w:r w:rsidR="002261E0" w:rsidRPr="00597E52">
        <w:rPr>
          <w:sz w:val="24"/>
          <w:szCs w:val="24"/>
        </w:rPr>
        <w:t>1</w:t>
      </w:r>
      <w:r w:rsidR="00936FA1" w:rsidRPr="00597E52">
        <w:rPr>
          <w:sz w:val="24"/>
          <w:szCs w:val="24"/>
        </w:rPr>
        <w:t>724</w:t>
      </w:r>
      <w:r w:rsidR="005C4B63" w:rsidRPr="00597E52">
        <w:rPr>
          <w:sz w:val="24"/>
          <w:szCs w:val="24"/>
        </w:rPr>
        <w:t>/</w:t>
      </w:r>
      <w:r w:rsidR="00936FA1" w:rsidRPr="00597E52">
        <w:rPr>
          <w:sz w:val="24"/>
          <w:szCs w:val="24"/>
        </w:rPr>
        <w:t>09</w:t>
      </w:r>
    </w:p>
    <w:p w14:paraId="34AE4B32" w14:textId="77777777" w:rsidR="00D6438A" w:rsidRPr="00597E52" w:rsidRDefault="00D6438A" w:rsidP="00936FA1">
      <w:pPr>
        <w:jc w:val="both"/>
        <w:rPr>
          <w:bCs/>
          <w:iCs/>
          <w:sz w:val="24"/>
          <w:szCs w:val="24"/>
        </w:rPr>
      </w:pPr>
    </w:p>
    <w:p w14:paraId="1D879881" w14:textId="77777777" w:rsidR="00B47DD0" w:rsidRPr="00597E52" w:rsidRDefault="00B47DD0" w:rsidP="00936FA1">
      <w:pPr>
        <w:jc w:val="both"/>
        <w:rPr>
          <w:bCs/>
          <w:iCs/>
          <w:sz w:val="24"/>
          <w:szCs w:val="24"/>
        </w:rPr>
      </w:pPr>
    </w:p>
    <w:p w14:paraId="13000F9B" w14:textId="77777777" w:rsidR="00A91F20" w:rsidRPr="00597E52" w:rsidRDefault="00A91F20" w:rsidP="00A91F20">
      <w:pPr>
        <w:widowControl w:val="0"/>
        <w:jc w:val="both"/>
        <w:rPr>
          <w:sz w:val="24"/>
          <w:szCs w:val="24"/>
          <w:lang w:val="es-CR"/>
        </w:rPr>
      </w:pPr>
      <w:r w:rsidRPr="00597E52">
        <w:rPr>
          <w:sz w:val="24"/>
          <w:szCs w:val="24"/>
        </w:rPr>
        <w:t>Señores</w:t>
      </w:r>
    </w:p>
    <w:p w14:paraId="04637505" w14:textId="77777777" w:rsidR="00A91F20" w:rsidRPr="00597E52" w:rsidRDefault="00A91F20" w:rsidP="00A91F20">
      <w:pPr>
        <w:widowControl w:val="0"/>
        <w:jc w:val="both"/>
        <w:rPr>
          <w:sz w:val="24"/>
          <w:szCs w:val="24"/>
        </w:rPr>
      </w:pPr>
      <w:r w:rsidRPr="00597E52">
        <w:rPr>
          <w:sz w:val="24"/>
          <w:szCs w:val="24"/>
        </w:rPr>
        <w:t>María del Rocío Aguilar Montoya, superintendente SUGEF - SUPEN</w:t>
      </w:r>
    </w:p>
    <w:p w14:paraId="768CEDC5" w14:textId="77777777" w:rsidR="00A91F20" w:rsidRPr="00597E52" w:rsidRDefault="00A91F20" w:rsidP="00A91F20">
      <w:pPr>
        <w:widowControl w:val="0"/>
        <w:jc w:val="both"/>
        <w:rPr>
          <w:sz w:val="24"/>
          <w:szCs w:val="24"/>
        </w:rPr>
      </w:pPr>
      <w:r w:rsidRPr="00597E52">
        <w:rPr>
          <w:sz w:val="24"/>
          <w:szCs w:val="24"/>
        </w:rPr>
        <w:t>María Lucía Fernández Garita, superintendente SUGEVAL</w:t>
      </w:r>
    </w:p>
    <w:p w14:paraId="178A9E2C" w14:textId="77777777" w:rsidR="00A91F20" w:rsidRPr="00597E52" w:rsidRDefault="00A91F20" w:rsidP="00A91F20">
      <w:pPr>
        <w:widowControl w:val="0"/>
        <w:jc w:val="both"/>
        <w:rPr>
          <w:sz w:val="24"/>
          <w:szCs w:val="24"/>
        </w:rPr>
      </w:pPr>
      <w:r w:rsidRPr="00597E52">
        <w:rPr>
          <w:sz w:val="24"/>
          <w:szCs w:val="24"/>
        </w:rPr>
        <w:t>Tomás Soley Pérez, superintendente SUGESE</w:t>
      </w:r>
    </w:p>
    <w:p w14:paraId="3BE2BE59" w14:textId="77777777" w:rsidR="00A91F20" w:rsidRPr="00597E52" w:rsidRDefault="00A91F20" w:rsidP="00A91F20">
      <w:pPr>
        <w:widowControl w:val="0"/>
        <w:jc w:val="both"/>
        <w:rPr>
          <w:sz w:val="24"/>
          <w:szCs w:val="24"/>
        </w:rPr>
      </w:pPr>
    </w:p>
    <w:p w14:paraId="04AD374D" w14:textId="77777777" w:rsidR="00A91F20" w:rsidRPr="00597E52" w:rsidRDefault="00A91F20" w:rsidP="00A91F20">
      <w:pPr>
        <w:widowControl w:val="0"/>
        <w:jc w:val="both"/>
        <w:rPr>
          <w:sz w:val="24"/>
          <w:szCs w:val="24"/>
        </w:rPr>
      </w:pPr>
    </w:p>
    <w:p w14:paraId="042F25B8" w14:textId="77777777" w:rsidR="00A91F20" w:rsidRPr="00597E52" w:rsidRDefault="00A91F20" w:rsidP="00A91F20">
      <w:pPr>
        <w:widowControl w:val="0"/>
        <w:jc w:val="both"/>
        <w:rPr>
          <w:sz w:val="24"/>
          <w:szCs w:val="24"/>
        </w:rPr>
      </w:pPr>
      <w:r w:rsidRPr="00597E52">
        <w:rPr>
          <w:sz w:val="24"/>
          <w:szCs w:val="24"/>
        </w:rPr>
        <w:t>Estimados señores:</w:t>
      </w:r>
    </w:p>
    <w:p w14:paraId="2E4F8986" w14:textId="77777777" w:rsidR="00D6438A" w:rsidRPr="00597E52" w:rsidRDefault="00D6438A" w:rsidP="00936FA1">
      <w:pPr>
        <w:jc w:val="both"/>
        <w:rPr>
          <w:b/>
          <w:i/>
          <w:sz w:val="24"/>
          <w:szCs w:val="24"/>
        </w:rPr>
      </w:pPr>
    </w:p>
    <w:p w14:paraId="3C5BA249" w14:textId="5EEFABAE" w:rsidR="000B3D80" w:rsidRPr="00597E52" w:rsidRDefault="000246D3" w:rsidP="00936FA1">
      <w:pPr>
        <w:widowControl w:val="0"/>
        <w:jc w:val="both"/>
        <w:rPr>
          <w:sz w:val="24"/>
          <w:szCs w:val="24"/>
        </w:rPr>
      </w:pPr>
      <w:r w:rsidRPr="00597E52">
        <w:rPr>
          <w:sz w:val="24"/>
          <w:szCs w:val="24"/>
        </w:rPr>
        <w:t>El Consejo Nacional de Supervisión del Sis</w:t>
      </w:r>
      <w:r w:rsidR="00542907" w:rsidRPr="00597E52">
        <w:rPr>
          <w:sz w:val="24"/>
          <w:szCs w:val="24"/>
        </w:rPr>
        <w:t>tema Financiero</w:t>
      </w:r>
      <w:r w:rsidR="004D6CBF" w:rsidRPr="00597E52">
        <w:rPr>
          <w:sz w:val="24"/>
          <w:szCs w:val="24"/>
        </w:rPr>
        <w:t>,</w:t>
      </w:r>
      <w:r w:rsidR="00542907" w:rsidRPr="00597E52">
        <w:rPr>
          <w:sz w:val="24"/>
          <w:szCs w:val="24"/>
        </w:rPr>
        <w:t xml:space="preserve"> en el artículo</w:t>
      </w:r>
      <w:r w:rsidR="006367DF" w:rsidRPr="00597E52">
        <w:rPr>
          <w:sz w:val="24"/>
          <w:szCs w:val="24"/>
        </w:rPr>
        <w:t xml:space="preserve"> </w:t>
      </w:r>
      <w:r w:rsidR="00936FA1" w:rsidRPr="00597E52">
        <w:rPr>
          <w:sz w:val="24"/>
          <w:szCs w:val="24"/>
        </w:rPr>
        <w:t>9</w:t>
      </w:r>
      <w:r w:rsidR="006367DF" w:rsidRPr="00597E52">
        <w:rPr>
          <w:sz w:val="24"/>
          <w:szCs w:val="24"/>
        </w:rPr>
        <w:t xml:space="preserve"> </w:t>
      </w:r>
      <w:r w:rsidRPr="00597E52">
        <w:rPr>
          <w:sz w:val="24"/>
          <w:szCs w:val="24"/>
        </w:rPr>
        <w:t>de</w:t>
      </w:r>
      <w:r w:rsidR="00542907" w:rsidRPr="00597E52">
        <w:rPr>
          <w:sz w:val="24"/>
          <w:szCs w:val="24"/>
        </w:rPr>
        <w:t xml:space="preserve">l </w:t>
      </w:r>
      <w:r w:rsidR="00867718" w:rsidRPr="00597E52">
        <w:rPr>
          <w:sz w:val="24"/>
          <w:szCs w:val="24"/>
        </w:rPr>
        <w:t>acta de la</w:t>
      </w:r>
      <w:r w:rsidR="006367DF" w:rsidRPr="00597E52">
        <w:rPr>
          <w:sz w:val="24"/>
          <w:szCs w:val="24"/>
        </w:rPr>
        <w:t xml:space="preserve"> sesi</w:t>
      </w:r>
      <w:r w:rsidR="000E18F8" w:rsidRPr="00597E52">
        <w:rPr>
          <w:sz w:val="24"/>
          <w:szCs w:val="24"/>
        </w:rPr>
        <w:t xml:space="preserve">ón </w:t>
      </w:r>
      <w:r w:rsidR="002261E0" w:rsidRPr="00597E52">
        <w:rPr>
          <w:sz w:val="24"/>
          <w:szCs w:val="24"/>
        </w:rPr>
        <w:t>1</w:t>
      </w:r>
      <w:r w:rsidR="00936FA1" w:rsidRPr="00597E52">
        <w:rPr>
          <w:sz w:val="24"/>
          <w:szCs w:val="24"/>
        </w:rPr>
        <w:t>724</w:t>
      </w:r>
      <w:r w:rsidR="00B32AF1" w:rsidRPr="00597E52">
        <w:rPr>
          <w:sz w:val="24"/>
          <w:szCs w:val="24"/>
        </w:rPr>
        <w:t>-202</w:t>
      </w:r>
      <w:r w:rsidR="00980314" w:rsidRPr="00597E52">
        <w:rPr>
          <w:sz w:val="24"/>
          <w:szCs w:val="24"/>
        </w:rPr>
        <w:t>2</w:t>
      </w:r>
      <w:r w:rsidR="00A7467E" w:rsidRPr="00597E52">
        <w:rPr>
          <w:sz w:val="24"/>
          <w:szCs w:val="24"/>
        </w:rPr>
        <w:t>,</w:t>
      </w:r>
      <w:r w:rsidR="006367DF" w:rsidRPr="00597E52">
        <w:rPr>
          <w:sz w:val="24"/>
          <w:szCs w:val="24"/>
        </w:rPr>
        <w:t xml:space="preserve"> </w:t>
      </w:r>
      <w:r w:rsidR="00CB07B4" w:rsidRPr="00597E52">
        <w:rPr>
          <w:sz w:val="24"/>
          <w:szCs w:val="24"/>
        </w:rPr>
        <w:t xml:space="preserve">celebrada el </w:t>
      </w:r>
      <w:r w:rsidR="00936FA1" w:rsidRPr="00597E52">
        <w:rPr>
          <w:sz w:val="24"/>
          <w:szCs w:val="24"/>
        </w:rPr>
        <w:t>4</w:t>
      </w:r>
      <w:r w:rsidR="000B3D80" w:rsidRPr="00597E52">
        <w:rPr>
          <w:sz w:val="24"/>
          <w:szCs w:val="24"/>
        </w:rPr>
        <w:t xml:space="preserve"> de </w:t>
      </w:r>
      <w:r w:rsidR="00936FA1" w:rsidRPr="00597E52">
        <w:rPr>
          <w:sz w:val="24"/>
          <w:szCs w:val="24"/>
        </w:rPr>
        <w:t xml:space="preserve">abril </w:t>
      </w:r>
      <w:r w:rsidR="00B32AF1" w:rsidRPr="00597E52">
        <w:rPr>
          <w:sz w:val="24"/>
          <w:szCs w:val="24"/>
        </w:rPr>
        <w:t>de</w:t>
      </w:r>
      <w:r w:rsidR="00423E7D" w:rsidRPr="00597E52">
        <w:rPr>
          <w:sz w:val="24"/>
          <w:szCs w:val="24"/>
        </w:rPr>
        <w:t>l</w:t>
      </w:r>
      <w:r w:rsidR="00B32AF1" w:rsidRPr="00597E52">
        <w:rPr>
          <w:sz w:val="24"/>
          <w:szCs w:val="24"/>
        </w:rPr>
        <w:t xml:space="preserve"> 202</w:t>
      </w:r>
      <w:r w:rsidR="00980314" w:rsidRPr="00597E52">
        <w:rPr>
          <w:sz w:val="24"/>
          <w:szCs w:val="24"/>
        </w:rPr>
        <w:t>2</w:t>
      </w:r>
      <w:r w:rsidR="004D6CBF" w:rsidRPr="00597E52">
        <w:rPr>
          <w:sz w:val="24"/>
          <w:szCs w:val="24"/>
        </w:rPr>
        <w:t>,</w:t>
      </w:r>
    </w:p>
    <w:p w14:paraId="226DA4BC" w14:textId="31B5E95D" w:rsidR="000246D3" w:rsidRPr="00597E52" w:rsidRDefault="000246D3" w:rsidP="00936FA1">
      <w:pPr>
        <w:widowControl w:val="0"/>
        <w:jc w:val="both"/>
        <w:rPr>
          <w:sz w:val="24"/>
          <w:szCs w:val="24"/>
        </w:rPr>
      </w:pPr>
    </w:p>
    <w:p w14:paraId="2E2B2961" w14:textId="77777777" w:rsidR="00C25147" w:rsidRPr="00597E52" w:rsidRDefault="00C25147" w:rsidP="00936FA1">
      <w:pPr>
        <w:widowControl w:val="0"/>
        <w:jc w:val="both"/>
        <w:rPr>
          <w:sz w:val="24"/>
          <w:szCs w:val="24"/>
          <w:lang w:val="es-CR"/>
        </w:rPr>
      </w:pPr>
      <w:bookmarkStart w:id="0" w:name="_Hlk63777189"/>
      <w:r w:rsidRPr="00597E52">
        <w:rPr>
          <w:b/>
          <w:sz w:val="24"/>
          <w:szCs w:val="24"/>
        </w:rPr>
        <w:t>considerando que:</w:t>
      </w:r>
    </w:p>
    <w:p w14:paraId="48DF2F6D" w14:textId="77777777" w:rsidR="00C25147" w:rsidRPr="00597E52" w:rsidRDefault="00C25147" w:rsidP="00936FA1">
      <w:pPr>
        <w:widowControl w:val="0"/>
        <w:jc w:val="both"/>
        <w:rPr>
          <w:sz w:val="24"/>
          <w:szCs w:val="24"/>
        </w:rPr>
      </w:pPr>
    </w:p>
    <w:p w14:paraId="352B437D" w14:textId="77777777" w:rsidR="00C25147" w:rsidRPr="00597E52" w:rsidRDefault="00C25147" w:rsidP="00936FA1">
      <w:pPr>
        <w:widowControl w:val="0"/>
        <w:ind w:left="1134" w:hanging="1134"/>
        <w:jc w:val="center"/>
        <w:rPr>
          <w:b/>
          <w:bCs/>
          <w:sz w:val="24"/>
          <w:szCs w:val="24"/>
        </w:rPr>
      </w:pPr>
      <w:r w:rsidRPr="00597E52">
        <w:rPr>
          <w:b/>
          <w:bCs/>
          <w:sz w:val="24"/>
          <w:szCs w:val="24"/>
        </w:rPr>
        <w:t>Consideraciones de orden legal</w:t>
      </w:r>
    </w:p>
    <w:p w14:paraId="57C8D28C" w14:textId="77777777" w:rsidR="00C25147" w:rsidRPr="00597E52" w:rsidRDefault="00C25147" w:rsidP="00936FA1">
      <w:pPr>
        <w:widowControl w:val="0"/>
        <w:jc w:val="both"/>
        <w:rPr>
          <w:sz w:val="24"/>
          <w:szCs w:val="24"/>
        </w:rPr>
      </w:pPr>
    </w:p>
    <w:p w14:paraId="4E423148" w14:textId="77777777" w:rsidR="00C25147" w:rsidRPr="00597E52" w:rsidRDefault="00C25147" w:rsidP="00936FA1">
      <w:pPr>
        <w:widowControl w:val="0"/>
        <w:ind w:left="708" w:hanging="708"/>
        <w:jc w:val="both"/>
        <w:rPr>
          <w:sz w:val="24"/>
          <w:szCs w:val="24"/>
        </w:rPr>
      </w:pPr>
      <w:r w:rsidRPr="00597E52">
        <w:rPr>
          <w:b/>
          <w:bCs/>
          <w:sz w:val="24"/>
          <w:szCs w:val="24"/>
        </w:rPr>
        <w:t>I.</w:t>
      </w:r>
      <w:r w:rsidRPr="00597E52">
        <w:rPr>
          <w:sz w:val="24"/>
          <w:szCs w:val="24"/>
        </w:rPr>
        <w:tab/>
        <w:t xml:space="preserve">El literal b, del artículo 171 de la </w:t>
      </w:r>
      <w:r w:rsidRPr="00597E52">
        <w:rPr>
          <w:i/>
          <w:iCs/>
          <w:sz w:val="24"/>
          <w:szCs w:val="24"/>
        </w:rPr>
        <w:t>Ley Reguladora del Mercado de Valores</w:t>
      </w:r>
      <w:r w:rsidRPr="00597E52">
        <w:rPr>
          <w:sz w:val="24"/>
          <w:szCs w:val="24"/>
        </w:rPr>
        <w:t>, Ley 7732 dispone que son funciones del Consejo Nacional de Supervisión del Sistema Financiero (CONASSIF) aprobar las normas atinentes a la autorización, regulación, supervisión, fiscalización y vigilancia que, conforme a la ley, debe ejecutar la Superintendencia General de Entidades Financieras (SUGEF).</w:t>
      </w:r>
    </w:p>
    <w:p w14:paraId="5C696AA0" w14:textId="77777777" w:rsidR="00C25147" w:rsidRPr="00597E52" w:rsidRDefault="00C25147" w:rsidP="00936FA1">
      <w:pPr>
        <w:widowControl w:val="0"/>
        <w:jc w:val="both"/>
        <w:rPr>
          <w:sz w:val="24"/>
          <w:szCs w:val="24"/>
        </w:rPr>
      </w:pPr>
    </w:p>
    <w:p w14:paraId="532C634D" w14:textId="77777777" w:rsidR="00C25147" w:rsidRPr="00597E52" w:rsidRDefault="00C25147" w:rsidP="00936FA1">
      <w:pPr>
        <w:widowControl w:val="0"/>
        <w:ind w:left="708" w:hanging="708"/>
        <w:jc w:val="both"/>
        <w:rPr>
          <w:sz w:val="24"/>
          <w:szCs w:val="24"/>
        </w:rPr>
      </w:pPr>
      <w:r w:rsidRPr="00597E52">
        <w:rPr>
          <w:b/>
          <w:bCs/>
          <w:sz w:val="24"/>
          <w:szCs w:val="24"/>
        </w:rPr>
        <w:t>II.</w:t>
      </w:r>
      <w:r w:rsidRPr="00597E52">
        <w:rPr>
          <w:sz w:val="24"/>
          <w:szCs w:val="24"/>
        </w:rPr>
        <w:tab/>
        <w:t xml:space="preserve">El literal c, del artículo 131 de la </w:t>
      </w:r>
      <w:r w:rsidRPr="00597E52">
        <w:rPr>
          <w:i/>
          <w:iCs/>
          <w:sz w:val="24"/>
          <w:szCs w:val="24"/>
        </w:rPr>
        <w:t>Ley Orgánica del Banco Central de Costa Rica</w:t>
      </w:r>
      <w:r w:rsidRPr="00597E52">
        <w:rPr>
          <w:sz w:val="24"/>
          <w:szCs w:val="24"/>
        </w:rPr>
        <w:t>, Ley 7558, establece, como parte de las funciones del Superintendente General de Entidades Financieras, proponer al CONASSIF, para su aprobación, las normas que estime necesarias para el desarrollo de las labores de fiscalización y vigilancia.</w:t>
      </w:r>
    </w:p>
    <w:p w14:paraId="68EA5F61" w14:textId="77777777" w:rsidR="00C25147" w:rsidRPr="00597E52" w:rsidRDefault="00C25147" w:rsidP="00936FA1">
      <w:pPr>
        <w:widowControl w:val="0"/>
        <w:jc w:val="both"/>
        <w:rPr>
          <w:sz w:val="24"/>
          <w:szCs w:val="24"/>
        </w:rPr>
      </w:pPr>
    </w:p>
    <w:p w14:paraId="025A0759" w14:textId="77777777" w:rsidR="00C25147" w:rsidRPr="00597E52" w:rsidRDefault="00C25147" w:rsidP="00936FA1">
      <w:pPr>
        <w:widowControl w:val="0"/>
        <w:ind w:left="708" w:hanging="708"/>
        <w:jc w:val="both"/>
        <w:rPr>
          <w:sz w:val="24"/>
          <w:szCs w:val="24"/>
        </w:rPr>
      </w:pPr>
      <w:r w:rsidRPr="00597E52">
        <w:rPr>
          <w:b/>
          <w:bCs/>
          <w:sz w:val="24"/>
          <w:szCs w:val="24"/>
        </w:rPr>
        <w:t>III-</w:t>
      </w:r>
      <w:r w:rsidRPr="00597E52">
        <w:rPr>
          <w:sz w:val="24"/>
          <w:szCs w:val="24"/>
        </w:rPr>
        <w:tab/>
        <w:t>El inciso i, del literal n, del artículo 131 citado dispone que el Superintendente debe proponer al CONASSIF las normas para definir requerimientos de capital, de liquidez y otros, aplicables a las entidades supervisadas, así como las normas para requerir capital adicional, cuando los niveles de riesgo de la entidad o por su importancia sistémica, lo requieran. El inciso ii) se refiere de manera general a las normas sobre suficiencia patrimonial.</w:t>
      </w:r>
    </w:p>
    <w:p w14:paraId="52D8A584" w14:textId="77777777" w:rsidR="00C25147" w:rsidRPr="00597E52" w:rsidRDefault="00C25147" w:rsidP="00936FA1">
      <w:pPr>
        <w:widowControl w:val="0"/>
        <w:jc w:val="both"/>
        <w:rPr>
          <w:sz w:val="24"/>
          <w:szCs w:val="24"/>
        </w:rPr>
      </w:pPr>
    </w:p>
    <w:p w14:paraId="5C529E08" w14:textId="77777777" w:rsidR="00C25147" w:rsidRPr="00597E52" w:rsidRDefault="00C25147" w:rsidP="00936FA1">
      <w:pPr>
        <w:widowControl w:val="0"/>
        <w:ind w:left="708" w:hanging="708"/>
        <w:jc w:val="both"/>
        <w:rPr>
          <w:sz w:val="24"/>
          <w:szCs w:val="24"/>
        </w:rPr>
      </w:pPr>
      <w:r w:rsidRPr="00597E52">
        <w:rPr>
          <w:b/>
          <w:bCs/>
          <w:sz w:val="24"/>
          <w:szCs w:val="24"/>
        </w:rPr>
        <w:t>IV.</w:t>
      </w:r>
      <w:r w:rsidRPr="00597E52">
        <w:rPr>
          <w:sz w:val="24"/>
          <w:szCs w:val="24"/>
        </w:rPr>
        <w:tab/>
        <w:t>El párrafo segundo del artículo 119, de la Ley 7558, faculta a la Superintendencia para dictar las normas generales que sean necesarias para el establecimiento de sanas prácticas bancarias, todo en salvaguarda del interés de la colectividad.</w:t>
      </w:r>
    </w:p>
    <w:p w14:paraId="68858B05" w14:textId="77777777" w:rsidR="00C25147" w:rsidRPr="00597E52" w:rsidRDefault="00C25147" w:rsidP="00936FA1">
      <w:pPr>
        <w:widowControl w:val="0"/>
        <w:jc w:val="both"/>
        <w:rPr>
          <w:sz w:val="24"/>
          <w:szCs w:val="24"/>
        </w:rPr>
      </w:pPr>
    </w:p>
    <w:p w14:paraId="66333128" w14:textId="77777777" w:rsidR="00C25147" w:rsidRPr="00597E52" w:rsidRDefault="00C25147" w:rsidP="00936FA1">
      <w:pPr>
        <w:widowControl w:val="0"/>
        <w:ind w:left="708" w:hanging="708"/>
        <w:jc w:val="both"/>
        <w:rPr>
          <w:b/>
          <w:bCs/>
          <w:sz w:val="24"/>
          <w:szCs w:val="24"/>
        </w:rPr>
      </w:pPr>
      <w:r w:rsidRPr="00597E52">
        <w:rPr>
          <w:b/>
          <w:bCs/>
          <w:sz w:val="24"/>
          <w:szCs w:val="24"/>
        </w:rPr>
        <w:t>V.</w:t>
      </w:r>
      <w:r w:rsidRPr="00597E52">
        <w:rPr>
          <w:sz w:val="24"/>
          <w:szCs w:val="24"/>
        </w:rPr>
        <w:tab/>
        <w:t xml:space="preserve">El artículo 152 de la </w:t>
      </w:r>
      <w:r w:rsidRPr="00597E52">
        <w:rPr>
          <w:i/>
          <w:iCs/>
          <w:sz w:val="24"/>
          <w:szCs w:val="24"/>
        </w:rPr>
        <w:t>Ley Orgánica del Sistema Bancario Nacional</w:t>
      </w:r>
      <w:r w:rsidRPr="00597E52">
        <w:rPr>
          <w:sz w:val="24"/>
          <w:szCs w:val="24"/>
        </w:rPr>
        <w:t xml:space="preserve">, Ley 1644, dispone que el CONASSIF debe autorizar los aumentos y disminuciones de capital de las </w:t>
      </w:r>
      <w:r w:rsidRPr="00597E52">
        <w:rPr>
          <w:sz w:val="24"/>
          <w:szCs w:val="24"/>
        </w:rPr>
        <w:lastRenderedPageBreak/>
        <w:t xml:space="preserve">entidades supervisadas por la SUGEF. Asimismo, establece los requisitos mínimos </w:t>
      </w:r>
      <w:r w:rsidRPr="00597E52">
        <w:rPr>
          <w:i/>
          <w:iCs/>
          <w:sz w:val="24"/>
          <w:szCs w:val="24"/>
        </w:rPr>
        <w:t>para autorizar una reducción de capital.</w:t>
      </w:r>
    </w:p>
    <w:p w14:paraId="54F1AC6A" w14:textId="77777777" w:rsidR="00C25147" w:rsidRPr="00597E52" w:rsidRDefault="00C25147" w:rsidP="00936FA1">
      <w:pPr>
        <w:widowControl w:val="0"/>
        <w:jc w:val="both"/>
        <w:rPr>
          <w:sz w:val="24"/>
          <w:szCs w:val="24"/>
        </w:rPr>
      </w:pPr>
    </w:p>
    <w:p w14:paraId="56703307" w14:textId="77777777" w:rsidR="00C25147" w:rsidRPr="00597E52" w:rsidRDefault="00C25147" w:rsidP="00936FA1">
      <w:pPr>
        <w:widowControl w:val="0"/>
        <w:ind w:left="708" w:hanging="708"/>
        <w:jc w:val="both"/>
        <w:rPr>
          <w:sz w:val="24"/>
          <w:szCs w:val="24"/>
        </w:rPr>
      </w:pPr>
      <w:r w:rsidRPr="00597E52">
        <w:rPr>
          <w:b/>
          <w:bCs/>
          <w:sz w:val="24"/>
          <w:szCs w:val="24"/>
        </w:rPr>
        <w:t>VI.</w:t>
      </w:r>
      <w:r w:rsidRPr="00597E52">
        <w:rPr>
          <w:sz w:val="24"/>
          <w:szCs w:val="24"/>
        </w:rPr>
        <w:tab/>
        <w:t>El literal ñ, artículo 171, de la Ley 7732 confiere al CONASSIF la potestad de establecer las disposiciones relativas a las normas contables y de auditoría aplicables a los sujetos supervisados.</w:t>
      </w:r>
    </w:p>
    <w:p w14:paraId="29626930" w14:textId="77777777" w:rsidR="00C25147" w:rsidRPr="00597E52" w:rsidRDefault="00C25147" w:rsidP="00936FA1">
      <w:pPr>
        <w:widowControl w:val="0"/>
        <w:jc w:val="both"/>
        <w:rPr>
          <w:sz w:val="24"/>
          <w:szCs w:val="24"/>
        </w:rPr>
      </w:pPr>
    </w:p>
    <w:p w14:paraId="3F6A2184" w14:textId="77777777" w:rsidR="00C25147" w:rsidRPr="00597E52" w:rsidRDefault="00C25147" w:rsidP="00936FA1">
      <w:pPr>
        <w:widowControl w:val="0"/>
        <w:ind w:left="708" w:hanging="708"/>
        <w:jc w:val="both"/>
        <w:rPr>
          <w:sz w:val="24"/>
          <w:szCs w:val="24"/>
        </w:rPr>
      </w:pPr>
      <w:r w:rsidRPr="00597E52">
        <w:rPr>
          <w:b/>
          <w:bCs/>
          <w:sz w:val="24"/>
          <w:szCs w:val="24"/>
        </w:rPr>
        <w:t>VII.</w:t>
      </w:r>
      <w:r w:rsidRPr="00597E52">
        <w:rPr>
          <w:sz w:val="24"/>
          <w:szCs w:val="24"/>
        </w:rPr>
        <w:tab/>
        <w:t xml:space="preserve">De conformidad con lo establecido en la </w:t>
      </w:r>
      <w:r w:rsidRPr="00597E52">
        <w:rPr>
          <w:i/>
          <w:iCs/>
          <w:sz w:val="24"/>
          <w:szCs w:val="24"/>
        </w:rPr>
        <w:t>Ley del Sistema Financiero Nacional para la Vivienda y Creación del Banco Hipotecario de Vivienda</w:t>
      </w:r>
      <w:r w:rsidRPr="00597E52">
        <w:rPr>
          <w:sz w:val="24"/>
          <w:szCs w:val="24"/>
        </w:rPr>
        <w:t>, Ley 7052, las mutuales son entidades autorizadas para operar en el Sistema Financiero Nacional para la Vivienda, que gozan del respaldo y garantía del Estado y tienen como una de sus funciones el financiamiento de viviendas de interés social. Asimismo, de conformidad con el artículo 117, de la Ley 7558, las mutuales de ahorro y crédito están sujetas a la fiscalización de la SUGEF y las potestades de control monetario del Banco Central de Costa Rica.</w:t>
      </w:r>
    </w:p>
    <w:p w14:paraId="65949EF1" w14:textId="77777777" w:rsidR="00C25147" w:rsidRPr="00597E52" w:rsidRDefault="00C25147" w:rsidP="00936FA1">
      <w:pPr>
        <w:widowControl w:val="0"/>
        <w:jc w:val="both"/>
        <w:rPr>
          <w:sz w:val="24"/>
          <w:szCs w:val="24"/>
        </w:rPr>
      </w:pPr>
    </w:p>
    <w:p w14:paraId="11A2632A" w14:textId="77777777" w:rsidR="00C25147" w:rsidRPr="00597E52" w:rsidRDefault="00C25147" w:rsidP="00936FA1">
      <w:pPr>
        <w:widowControl w:val="0"/>
        <w:ind w:left="708" w:hanging="708"/>
        <w:jc w:val="both"/>
        <w:rPr>
          <w:sz w:val="24"/>
          <w:szCs w:val="24"/>
        </w:rPr>
      </w:pPr>
      <w:r w:rsidRPr="00597E52">
        <w:rPr>
          <w:b/>
          <w:bCs/>
          <w:sz w:val="24"/>
          <w:szCs w:val="24"/>
        </w:rPr>
        <w:t>VIII.</w:t>
      </w:r>
      <w:r w:rsidRPr="00597E52">
        <w:rPr>
          <w:sz w:val="24"/>
          <w:szCs w:val="24"/>
        </w:rPr>
        <w:tab/>
        <w:t xml:space="preserve">Mediante </w:t>
      </w:r>
      <w:r w:rsidRPr="00597E52">
        <w:rPr>
          <w:i/>
          <w:iCs/>
          <w:sz w:val="24"/>
          <w:szCs w:val="24"/>
        </w:rPr>
        <w:t>Reforma Ley del Sistema Financiero Nacional para la Vivienda y Creación del BANHVI (Banco Hipotecario de la Vivienda) para modernizar las fuentes de capitalización de las mutuales</w:t>
      </w:r>
      <w:r w:rsidRPr="00597E52">
        <w:rPr>
          <w:sz w:val="24"/>
          <w:szCs w:val="24"/>
        </w:rPr>
        <w:t>, Ley 9199, se introduce una reforma a la Ley 7052, con el objetivo de robustecer las cuentas patrimoniales de las mutuales y con ello fortalecer la posición de las mutuales ante los retos que imponen la nueva visión de supervisión basada en riesgos. La Ley 9199 establece que las asociaciones mutualistas podrán emitir valores nominativos denominados “</w:t>
      </w:r>
      <w:bookmarkStart w:id="1" w:name="_Hlk82609221"/>
      <w:r w:rsidRPr="00597E52">
        <w:rPr>
          <w:sz w:val="24"/>
          <w:szCs w:val="24"/>
        </w:rPr>
        <w:t>cuotas de participación mutualista</w:t>
      </w:r>
      <w:bookmarkEnd w:id="1"/>
      <w:r w:rsidRPr="00597E52">
        <w:rPr>
          <w:sz w:val="24"/>
          <w:szCs w:val="24"/>
        </w:rPr>
        <w:t>”.</w:t>
      </w:r>
    </w:p>
    <w:p w14:paraId="1DC2ED0B" w14:textId="77777777" w:rsidR="00C25147" w:rsidRPr="00597E52" w:rsidRDefault="00C25147" w:rsidP="00936FA1">
      <w:pPr>
        <w:widowControl w:val="0"/>
        <w:jc w:val="both"/>
        <w:rPr>
          <w:sz w:val="24"/>
          <w:szCs w:val="24"/>
        </w:rPr>
      </w:pPr>
    </w:p>
    <w:p w14:paraId="5A0C8DF8" w14:textId="77777777" w:rsidR="00C25147" w:rsidRPr="00597E52" w:rsidRDefault="00C25147" w:rsidP="00936FA1">
      <w:pPr>
        <w:widowControl w:val="0"/>
        <w:ind w:left="708" w:hanging="708"/>
        <w:jc w:val="both"/>
        <w:rPr>
          <w:sz w:val="24"/>
          <w:szCs w:val="24"/>
        </w:rPr>
      </w:pPr>
      <w:r w:rsidRPr="00597E52">
        <w:rPr>
          <w:b/>
          <w:bCs/>
          <w:sz w:val="24"/>
          <w:szCs w:val="24"/>
        </w:rPr>
        <w:t>IX.</w:t>
      </w:r>
      <w:r w:rsidRPr="00597E52">
        <w:rPr>
          <w:sz w:val="24"/>
          <w:szCs w:val="24"/>
        </w:rPr>
        <w:tab/>
        <w:t>Por medio del Decreto Ejecutivo 42466-MP-MIVAH se emite el Reglamento a la Ley 9199, el cual precisa los alcances de la Ley 9199 que establece las cuotas de participación mutualista como valores nominativos para el fortalecimiento del patrimonio de las asociaciones mutualistas de ahorro y préstamo.</w:t>
      </w:r>
    </w:p>
    <w:p w14:paraId="2EAF4E2B" w14:textId="77777777" w:rsidR="00C25147" w:rsidRPr="00597E52" w:rsidRDefault="00C25147" w:rsidP="00936FA1">
      <w:pPr>
        <w:widowControl w:val="0"/>
        <w:jc w:val="both"/>
        <w:rPr>
          <w:sz w:val="24"/>
          <w:szCs w:val="24"/>
        </w:rPr>
      </w:pPr>
    </w:p>
    <w:p w14:paraId="165690C1" w14:textId="77777777" w:rsidR="00C25147" w:rsidRPr="00597E52" w:rsidRDefault="00C25147" w:rsidP="00936FA1">
      <w:pPr>
        <w:widowControl w:val="0"/>
        <w:ind w:left="1134" w:hanging="1134"/>
        <w:jc w:val="center"/>
        <w:rPr>
          <w:b/>
          <w:bCs/>
          <w:sz w:val="24"/>
          <w:szCs w:val="24"/>
        </w:rPr>
      </w:pPr>
      <w:r w:rsidRPr="00597E52">
        <w:rPr>
          <w:b/>
          <w:bCs/>
          <w:sz w:val="24"/>
          <w:szCs w:val="24"/>
        </w:rPr>
        <w:t>Consideraciones de orden reglamentario</w:t>
      </w:r>
    </w:p>
    <w:p w14:paraId="11FBFA62" w14:textId="77777777" w:rsidR="00C25147" w:rsidRPr="00597E52" w:rsidRDefault="00C25147" w:rsidP="00936FA1">
      <w:pPr>
        <w:widowControl w:val="0"/>
        <w:jc w:val="both"/>
        <w:rPr>
          <w:sz w:val="24"/>
          <w:szCs w:val="24"/>
        </w:rPr>
      </w:pPr>
    </w:p>
    <w:p w14:paraId="0AC132E8" w14:textId="77777777" w:rsidR="00C25147" w:rsidRPr="00597E52" w:rsidRDefault="00C25147" w:rsidP="00936FA1">
      <w:pPr>
        <w:widowControl w:val="0"/>
        <w:ind w:left="708" w:hanging="708"/>
        <w:jc w:val="both"/>
        <w:rPr>
          <w:sz w:val="24"/>
          <w:szCs w:val="24"/>
        </w:rPr>
      </w:pPr>
      <w:r w:rsidRPr="00597E52">
        <w:rPr>
          <w:b/>
          <w:bCs/>
          <w:sz w:val="24"/>
          <w:szCs w:val="24"/>
        </w:rPr>
        <w:t>X.</w:t>
      </w:r>
      <w:r w:rsidRPr="00597E52">
        <w:rPr>
          <w:sz w:val="24"/>
          <w:szCs w:val="24"/>
        </w:rPr>
        <w:tab/>
        <w:t xml:space="preserve">Mediante artículo 14, del acta de la sesión 547-2006, del 5 de enero del 2006, el CONASSIF aprobó el </w:t>
      </w:r>
      <w:r w:rsidRPr="00597E52">
        <w:rPr>
          <w:i/>
          <w:iCs/>
          <w:sz w:val="24"/>
          <w:szCs w:val="24"/>
        </w:rPr>
        <w:t>Reglamento sobre la suficiencia patrimonial de entidades financieras,</w:t>
      </w:r>
      <w:r w:rsidRPr="00597E52">
        <w:rPr>
          <w:sz w:val="24"/>
          <w:szCs w:val="24"/>
        </w:rPr>
        <w:t xml:space="preserve"> Acuerdo SUGEF 3-06. Dicho Reglamento establece la metodología para el cálculo del indicador de suficiencia patrimonial y del indicador de apalancamiento de las entidades financieras, los requerimientos mínimos y adicionales de capital, y los rangos cuantitativos que determinan la calificación de la entidad según su suficiencia patrimonial o solvencia.</w:t>
      </w:r>
    </w:p>
    <w:p w14:paraId="30CAB5B0" w14:textId="77777777" w:rsidR="00C25147" w:rsidRPr="00597E52" w:rsidRDefault="00C25147" w:rsidP="00936FA1">
      <w:pPr>
        <w:widowControl w:val="0"/>
        <w:jc w:val="both"/>
        <w:rPr>
          <w:sz w:val="24"/>
          <w:szCs w:val="24"/>
        </w:rPr>
      </w:pPr>
    </w:p>
    <w:p w14:paraId="6BA8FEBF" w14:textId="77777777" w:rsidR="00C25147" w:rsidRPr="00597E52" w:rsidRDefault="00C25147" w:rsidP="00936FA1">
      <w:pPr>
        <w:widowControl w:val="0"/>
        <w:ind w:left="708" w:hanging="708"/>
        <w:jc w:val="both"/>
        <w:rPr>
          <w:sz w:val="24"/>
          <w:szCs w:val="24"/>
        </w:rPr>
      </w:pPr>
      <w:r w:rsidRPr="00597E52">
        <w:rPr>
          <w:b/>
          <w:bCs/>
          <w:sz w:val="24"/>
          <w:szCs w:val="24"/>
        </w:rPr>
        <w:t>XI.</w:t>
      </w:r>
      <w:r w:rsidRPr="00597E52">
        <w:rPr>
          <w:sz w:val="24"/>
          <w:szCs w:val="24"/>
        </w:rPr>
        <w:tab/>
        <w:t>Mediante artículo 8, del acta de la sesión 1663-2021, celebrada el 17 de mayo del 2021, el CONASSIF dispuso modificar el Acuerdo SUGEF 3-06, con el objetivo de establecer una nueva estructura de capital base para las entidades supervisadas.  Esa estructura responde a las mejores prácticas y a las recomendaciones emitidas por el Comité de Supervisión Bancaria de Basilea. Las modificaciones del Acuerdo SUGEF 3-06 tienen una vigencia plena a partir del 1° de enero del 2025.</w:t>
      </w:r>
    </w:p>
    <w:p w14:paraId="4D41CF1C" w14:textId="77777777" w:rsidR="00C25147" w:rsidRPr="00597E52" w:rsidRDefault="00C25147" w:rsidP="00936FA1">
      <w:pPr>
        <w:widowControl w:val="0"/>
        <w:jc w:val="both"/>
        <w:rPr>
          <w:sz w:val="24"/>
          <w:szCs w:val="24"/>
        </w:rPr>
      </w:pPr>
    </w:p>
    <w:p w14:paraId="70B34A66" w14:textId="77777777" w:rsidR="00C25147" w:rsidRPr="00597E52" w:rsidRDefault="00C25147" w:rsidP="00936FA1">
      <w:pPr>
        <w:widowControl w:val="0"/>
        <w:ind w:left="708" w:hanging="708"/>
        <w:jc w:val="both"/>
        <w:rPr>
          <w:sz w:val="24"/>
          <w:szCs w:val="24"/>
        </w:rPr>
      </w:pPr>
      <w:r w:rsidRPr="00597E52">
        <w:rPr>
          <w:b/>
          <w:bCs/>
          <w:sz w:val="24"/>
          <w:szCs w:val="24"/>
        </w:rPr>
        <w:lastRenderedPageBreak/>
        <w:t>XII</w:t>
      </w:r>
      <w:r w:rsidRPr="00597E52">
        <w:rPr>
          <w:sz w:val="24"/>
          <w:szCs w:val="24"/>
        </w:rPr>
        <w:t>.</w:t>
      </w:r>
      <w:r w:rsidRPr="00597E52">
        <w:rPr>
          <w:sz w:val="24"/>
          <w:szCs w:val="24"/>
        </w:rPr>
        <w:tab/>
        <w:t>Mediante los artículos 6 y 5, de las actas de las sesiones 1442-2018 y 1443-2018, celebradas el 11 de setiembre del 2018, el CONASSIF aprobó el Reglamento de información financiera, Acuerdo SUGEF 30-18. Este Reglamento regula la aplicación de las Normas Internacionales de Información Financiera (NIIF) y sus interpretaciones (SIC y CINIIF), emitidas por el Consejo de Normas Internacionales de Contabilidad (IASB), considerando tratamientos prudenciales o regulatorios contables, así como la definición de un tratamiento o metodología específica cuando las NIIF proponen dos o más alternativas de aplicación. Asimismo, establece el contenido, preparación, remisión, presentación y publicación de los estados financieros de las entidades individuales, grupos y conglomerados financieros supervisados por las cuatro Superintendencias.</w:t>
      </w:r>
    </w:p>
    <w:p w14:paraId="293A141B" w14:textId="77777777" w:rsidR="00C25147" w:rsidRPr="00597E52" w:rsidRDefault="00C25147" w:rsidP="00936FA1">
      <w:pPr>
        <w:widowControl w:val="0"/>
        <w:jc w:val="both"/>
        <w:rPr>
          <w:sz w:val="24"/>
          <w:szCs w:val="24"/>
        </w:rPr>
      </w:pPr>
    </w:p>
    <w:p w14:paraId="34221CC3" w14:textId="77777777" w:rsidR="00C25147" w:rsidRPr="00597E52" w:rsidRDefault="00C25147" w:rsidP="00936FA1">
      <w:pPr>
        <w:widowControl w:val="0"/>
        <w:ind w:left="708" w:hanging="708"/>
        <w:jc w:val="both"/>
        <w:rPr>
          <w:sz w:val="24"/>
          <w:szCs w:val="24"/>
        </w:rPr>
      </w:pPr>
      <w:r w:rsidRPr="00597E52">
        <w:rPr>
          <w:b/>
          <w:bCs/>
          <w:sz w:val="24"/>
          <w:szCs w:val="24"/>
        </w:rPr>
        <w:t>XIII</w:t>
      </w:r>
      <w:r w:rsidRPr="00597E52">
        <w:rPr>
          <w:sz w:val="24"/>
          <w:szCs w:val="24"/>
        </w:rPr>
        <w:t>.</w:t>
      </w:r>
      <w:r w:rsidRPr="00597E52">
        <w:rPr>
          <w:sz w:val="24"/>
          <w:szCs w:val="24"/>
        </w:rPr>
        <w:tab/>
        <w:t xml:space="preserve">Mediante el artículo 8, del acta de la sesión 720-2008, celebrada el 30 de mayo del 2018, el CONASSIF aprobó el </w:t>
      </w:r>
      <w:r w:rsidRPr="00597E52">
        <w:rPr>
          <w:i/>
          <w:iCs/>
          <w:sz w:val="24"/>
          <w:szCs w:val="24"/>
        </w:rPr>
        <w:t>Reglamento sobre autorizaciones de entidades supervisadas por la SUGEF, y sobre autorizaciones y funcionamiento de grupos y conglomerados financieros</w:t>
      </w:r>
      <w:r w:rsidRPr="00597E52">
        <w:rPr>
          <w:sz w:val="24"/>
          <w:szCs w:val="24"/>
        </w:rPr>
        <w:t>, Acuerdo SUGEF 8-08. Este Reglamento establece el procedimiento, las áreas de análisis, los requisitos y los criterios de valoración que el supervisor examinará para resolver sobre las solicitudes de los actos sujetos a autorización indicados en los artículos 19 y 33 del mismo. Asimismo, tiene por objeto establecer las disposiciones aplicables al funcionamiento de los grupos y conglomerados financieros, los criterios para determinar al supervisor de un grupo o conglomerado financiero, los requisitos para la aceptación de plazas bancarias extranjeras, el procedimiento para el cambio de domicilio o del tipo de licencia de entidades extranjeras, los requisitos para la incorporación de empresas extranjeras no sujetas a supervisión en su domicilio legal, las disposiciones sobre la prestación de servicios entre empresas del grupo o conglomerado financiero y los criterios para la identificación de grupos financieros de hecho.</w:t>
      </w:r>
    </w:p>
    <w:p w14:paraId="1BB62D39" w14:textId="77777777" w:rsidR="00C25147" w:rsidRPr="00597E52" w:rsidRDefault="00C25147" w:rsidP="00936FA1">
      <w:pPr>
        <w:widowControl w:val="0"/>
        <w:jc w:val="both"/>
        <w:rPr>
          <w:sz w:val="24"/>
          <w:szCs w:val="24"/>
        </w:rPr>
      </w:pPr>
    </w:p>
    <w:p w14:paraId="36F1A904" w14:textId="77777777" w:rsidR="00C25147" w:rsidRPr="00597E52" w:rsidRDefault="00C25147" w:rsidP="00936FA1">
      <w:pPr>
        <w:widowControl w:val="0"/>
        <w:ind w:left="708" w:hanging="708"/>
        <w:jc w:val="both"/>
        <w:rPr>
          <w:sz w:val="24"/>
          <w:szCs w:val="24"/>
        </w:rPr>
      </w:pPr>
      <w:r w:rsidRPr="00597E52">
        <w:rPr>
          <w:b/>
          <w:bCs/>
          <w:sz w:val="24"/>
          <w:szCs w:val="24"/>
        </w:rPr>
        <w:t>XIV.</w:t>
      </w:r>
      <w:r w:rsidRPr="00597E52">
        <w:rPr>
          <w:sz w:val="24"/>
          <w:szCs w:val="24"/>
        </w:rPr>
        <w:tab/>
        <w:t xml:space="preserve">Mediante el artículo 15, del acta de la sesión 480-2004, celebrada el 4 de noviembre del 2004, el CONASSIF aprobó el </w:t>
      </w:r>
      <w:r w:rsidRPr="00597E52">
        <w:rPr>
          <w:i/>
          <w:iCs/>
          <w:sz w:val="24"/>
          <w:szCs w:val="24"/>
        </w:rPr>
        <w:t>Reglamento sobre el grupo vinculado a la entidad</w:t>
      </w:r>
      <w:r w:rsidRPr="00597E52">
        <w:rPr>
          <w:sz w:val="24"/>
          <w:szCs w:val="24"/>
        </w:rPr>
        <w:t xml:space="preserve">, Acuerdo SUGEF 4-04. Este Reglamento limita el riesgo de crédito y de inversión de las entidades, grupos y conglomerados financieros originado en el conflicto de interés que surge entre la entidad, grupo o conglomerado y las personas vinculadas a éstas. Se establecen los criterios para la conformación del grupo vinculado a la entidad, grupo o conglomerado y se fija el límite a las operaciones activas que podrán realizarse con este grupo, todo con el fin de salvaguardar la estabilidad y solvencia de las entidades, grupos y conglomerados financieros. </w:t>
      </w:r>
    </w:p>
    <w:p w14:paraId="6FEDD8F7" w14:textId="77777777" w:rsidR="00C25147" w:rsidRPr="00597E52" w:rsidRDefault="00C25147" w:rsidP="00936FA1">
      <w:pPr>
        <w:widowControl w:val="0"/>
        <w:jc w:val="both"/>
        <w:rPr>
          <w:sz w:val="24"/>
          <w:szCs w:val="24"/>
        </w:rPr>
      </w:pPr>
    </w:p>
    <w:p w14:paraId="12A965C2" w14:textId="77777777" w:rsidR="00C25147" w:rsidRPr="00597E52" w:rsidRDefault="00C25147" w:rsidP="00936FA1">
      <w:pPr>
        <w:widowControl w:val="0"/>
        <w:ind w:left="708" w:hanging="708"/>
        <w:jc w:val="both"/>
        <w:rPr>
          <w:sz w:val="24"/>
          <w:szCs w:val="24"/>
        </w:rPr>
      </w:pPr>
      <w:r w:rsidRPr="00597E52">
        <w:rPr>
          <w:b/>
          <w:bCs/>
          <w:sz w:val="24"/>
          <w:szCs w:val="24"/>
        </w:rPr>
        <w:t>XV</w:t>
      </w:r>
      <w:r w:rsidRPr="00597E52">
        <w:rPr>
          <w:sz w:val="24"/>
          <w:szCs w:val="24"/>
        </w:rPr>
        <w:t>.</w:t>
      </w:r>
      <w:r w:rsidRPr="00597E52">
        <w:rPr>
          <w:sz w:val="24"/>
          <w:szCs w:val="24"/>
        </w:rPr>
        <w:tab/>
        <w:t xml:space="preserve">Mediante el artículo 15, del acta de la sesión 480-2004, celebrada el 4 de noviembre del 2004, el CONASSIF aprobó el </w:t>
      </w:r>
      <w:r w:rsidRPr="00597E52">
        <w:rPr>
          <w:i/>
          <w:iCs/>
          <w:sz w:val="24"/>
          <w:szCs w:val="24"/>
        </w:rPr>
        <w:t xml:space="preserve">Reglamento sobre límites de crédito a personas individuales y grupos de interés económico, </w:t>
      </w:r>
      <w:r w:rsidRPr="00597E52">
        <w:rPr>
          <w:sz w:val="24"/>
          <w:szCs w:val="24"/>
        </w:rPr>
        <w:t xml:space="preserve">Acuerdo SUGEF 5-04. Este Reglamento tiene por objeto limitar el riesgo de crédito y de inversión de las entidades, grupos y conglomerados financieros, identificando los riesgos correlacionados entre si originados por los deudores o los emisores que conforman los grupos de interés económico, estableciendo los criterios para la conformación de dichos grupos y fijando el límite a </w:t>
      </w:r>
      <w:r w:rsidRPr="00597E52">
        <w:rPr>
          <w:sz w:val="24"/>
          <w:szCs w:val="24"/>
        </w:rPr>
        <w:lastRenderedPageBreak/>
        <w:t>las operaciones activas que podrán realizarse con cada grupo y con cada persona individual. Estas medidas aumentan la diversificación de los riesgos de cartera y, en general, salvaguardan la estabilidad y solvencia de las entidades, grupos y conglomerados financieros.</w:t>
      </w:r>
    </w:p>
    <w:p w14:paraId="07B177DB" w14:textId="77777777" w:rsidR="00C25147" w:rsidRPr="00597E52" w:rsidRDefault="00C25147" w:rsidP="00936FA1">
      <w:pPr>
        <w:widowControl w:val="0"/>
        <w:jc w:val="both"/>
        <w:rPr>
          <w:sz w:val="24"/>
          <w:szCs w:val="24"/>
        </w:rPr>
      </w:pPr>
    </w:p>
    <w:p w14:paraId="3E4FBEC3" w14:textId="77777777" w:rsidR="00C25147" w:rsidRPr="00597E52" w:rsidRDefault="00C25147" w:rsidP="00936FA1">
      <w:pPr>
        <w:widowControl w:val="0"/>
        <w:ind w:left="1134" w:hanging="1134"/>
        <w:jc w:val="center"/>
        <w:rPr>
          <w:b/>
          <w:bCs/>
          <w:sz w:val="24"/>
          <w:szCs w:val="24"/>
        </w:rPr>
      </w:pPr>
      <w:r w:rsidRPr="00597E52">
        <w:rPr>
          <w:b/>
          <w:bCs/>
          <w:sz w:val="24"/>
          <w:szCs w:val="24"/>
        </w:rPr>
        <w:t>Consideraciones sobre las cuotas de participación mutualista</w:t>
      </w:r>
    </w:p>
    <w:p w14:paraId="14560D25" w14:textId="77777777" w:rsidR="00C25147" w:rsidRPr="00597E52" w:rsidRDefault="00C25147" w:rsidP="00936FA1">
      <w:pPr>
        <w:widowControl w:val="0"/>
        <w:jc w:val="both"/>
        <w:rPr>
          <w:sz w:val="24"/>
          <w:szCs w:val="24"/>
        </w:rPr>
      </w:pPr>
    </w:p>
    <w:p w14:paraId="4442F0CD" w14:textId="77777777" w:rsidR="00C25147" w:rsidRPr="00597E52" w:rsidRDefault="00C25147" w:rsidP="00936FA1">
      <w:pPr>
        <w:widowControl w:val="0"/>
        <w:ind w:left="708" w:hanging="708"/>
        <w:jc w:val="both"/>
        <w:rPr>
          <w:sz w:val="24"/>
          <w:szCs w:val="24"/>
        </w:rPr>
      </w:pPr>
      <w:r w:rsidRPr="00597E52">
        <w:rPr>
          <w:b/>
          <w:bCs/>
          <w:sz w:val="24"/>
          <w:szCs w:val="24"/>
        </w:rPr>
        <w:t>XVI.</w:t>
      </w:r>
      <w:r w:rsidRPr="00597E52">
        <w:rPr>
          <w:sz w:val="24"/>
          <w:szCs w:val="24"/>
        </w:rPr>
        <w:tab/>
        <w:t xml:space="preserve">Según lo dispuesto en el artículo 74 </w:t>
      </w:r>
      <w:proofErr w:type="gramStart"/>
      <w:r w:rsidRPr="00597E52">
        <w:rPr>
          <w:sz w:val="24"/>
          <w:szCs w:val="24"/>
        </w:rPr>
        <w:t>bis.-</w:t>
      </w:r>
      <w:proofErr w:type="gramEnd"/>
      <w:r w:rsidRPr="00597E52">
        <w:rPr>
          <w:i/>
          <w:iCs/>
          <w:sz w:val="24"/>
          <w:szCs w:val="24"/>
        </w:rPr>
        <w:t xml:space="preserve"> Patrimonio de las asociaciones mutualistas,</w:t>
      </w:r>
      <w:r w:rsidRPr="00597E52">
        <w:rPr>
          <w:sz w:val="24"/>
          <w:szCs w:val="24"/>
        </w:rPr>
        <w:t xml:space="preserve"> de la Ley 7052, el patrimonio de las asociaciones mutualistas está compuesto por las donaciones de terceros, las utilidades acumuladas de períodos anteriores, las utilidades del período, las cuotas de participación mutualista y todas aquellas partidas establecidas por las Normas Internacionales de Información Financiera (NIIF) y las buenas prácticas que rigen la materia.</w:t>
      </w:r>
    </w:p>
    <w:p w14:paraId="571CB054" w14:textId="77777777" w:rsidR="00C25147" w:rsidRPr="00597E52" w:rsidRDefault="00C25147" w:rsidP="00936FA1">
      <w:pPr>
        <w:widowControl w:val="0"/>
        <w:jc w:val="both"/>
        <w:rPr>
          <w:sz w:val="24"/>
          <w:szCs w:val="24"/>
        </w:rPr>
      </w:pPr>
    </w:p>
    <w:p w14:paraId="02A567C7" w14:textId="77777777" w:rsidR="00C25147" w:rsidRPr="00597E52" w:rsidRDefault="00C25147" w:rsidP="00936FA1">
      <w:pPr>
        <w:widowControl w:val="0"/>
        <w:ind w:left="708" w:hanging="708"/>
        <w:jc w:val="both"/>
        <w:rPr>
          <w:sz w:val="24"/>
          <w:szCs w:val="24"/>
        </w:rPr>
      </w:pPr>
      <w:r w:rsidRPr="00597E52">
        <w:rPr>
          <w:b/>
          <w:bCs/>
          <w:sz w:val="24"/>
          <w:szCs w:val="24"/>
        </w:rPr>
        <w:t>XVII</w:t>
      </w:r>
      <w:r w:rsidRPr="00597E52">
        <w:rPr>
          <w:sz w:val="24"/>
          <w:szCs w:val="24"/>
        </w:rPr>
        <w:t>.</w:t>
      </w:r>
      <w:r w:rsidRPr="00597E52">
        <w:rPr>
          <w:sz w:val="24"/>
          <w:szCs w:val="24"/>
        </w:rPr>
        <w:tab/>
        <w:t xml:space="preserve">El artículo 138 </w:t>
      </w:r>
      <w:proofErr w:type="gramStart"/>
      <w:r w:rsidRPr="00597E52">
        <w:rPr>
          <w:sz w:val="24"/>
          <w:szCs w:val="24"/>
        </w:rPr>
        <w:t>bis</w:t>
      </w:r>
      <w:r w:rsidRPr="00597E52">
        <w:rPr>
          <w:i/>
          <w:iCs/>
          <w:sz w:val="24"/>
          <w:szCs w:val="24"/>
        </w:rPr>
        <w:t>.-</w:t>
      </w:r>
      <w:proofErr w:type="gramEnd"/>
      <w:r w:rsidRPr="00597E52">
        <w:rPr>
          <w:i/>
          <w:iCs/>
          <w:sz w:val="24"/>
          <w:szCs w:val="24"/>
        </w:rPr>
        <w:t xml:space="preserve"> Cuotas de participación mutualista,</w:t>
      </w:r>
      <w:r w:rsidRPr="00597E52">
        <w:rPr>
          <w:sz w:val="24"/>
          <w:szCs w:val="24"/>
        </w:rPr>
        <w:t xml:space="preserve"> de la Ley 7052, autoriza a las asociaciones mutualistas a emitir valores nominativos denominados cuotas de participación mutualista, con las características propias de los valores nominativos conforme al libro tercero del Código de Comercio y a la Ley 7732, en lo que les sean aplicables.</w:t>
      </w:r>
    </w:p>
    <w:p w14:paraId="1E8AE7EE" w14:textId="77777777" w:rsidR="00C25147" w:rsidRPr="00597E52" w:rsidRDefault="00C25147" w:rsidP="00936FA1">
      <w:pPr>
        <w:widowControl w:val="0"/>
        <w:jc w:val="both"/>
        <w:rPr>
          <w:sz w:val="24"/>
          <w:szCs w:val="24"/>
        </w:rPr>
      </w:pPr>
    </w:p>
    <w:p w14:paraId="51F05680" w14:textId="77777777" w:rsidR="00C25147" w:rsidRPr="00597E52" w:rsidRDefault="00C25147" w:rsidP="00936FA1">
      <w:pPr>
        <w:widowControl w:val="0"/>
        <w:ind w:left="708" w:hanging="708"/>
        <w:jc w:val="both"/>
        <w:rPr>
          <w:sz w:val="24"/>
          <w:szCs w:val="24"/>
        </w:rPr>
      </w:pPr>
      <w:r w:rsidRPr="00597E52">
        <w:rPr>
          <w:b/>
          <w:bCs/>
          <w:sz w:val="24"/>
          <w:szCs w:val="24"/>
        </w:rPr>
        <w:t>XVIII.</w:t>
      </w:r>
      <w:r w:rsidRPr="00597E52">
        <w:rPr>
          <w:b/>
          <w:bCs/>
          <w:sz w:val="24"/>
          <w:szCs w:val="24"/>
        </w:rPr>
        <w:tab/>
      </w:r>
      <w:r w:rsidRPr="00597E52">
        <w:rPr>
          <w:sz w:val="24"/>
          <w:szCs w:val="24"/>
        </w:rPr>
        <w:t>Las características de las cuotas de participación mutualista están especificadas en el artículo 138 ter de la Ley 7052: serán valores perpetuos, no convertibles en ningún tipo de instrumentos o valores financieros o mobiliarios y emitidos sin fecha de vencimiento, y no contarán con la garantía del Banco Hipotecario de la Vivienda ni del Estado. Su emisión deberá ser aprobada por la Asamblea de Asociados de la entidad emisora, órgano que también definirá la retribución económica que les corresponda, la cual se pagará siempre y cuando la asociación mutualista registre utilidades, sin que se genere derecho a la acumulación. Las cuotas de participación mutualista no generan derechos a intervenir en la administración de la mutual emisora ni a participar en la Asamblea de Asociados. Ninguna persona física o jurídica podrá tener a su haber más de un diez por ciento (10%) del total de participaciones mutualistas. Se prohíbe además a cualquier mutual actual o que se cree en un futuro adquirir cuotas de participación mutualista de otra mutual.</w:t>
      </w:r>
    </w:p>
    <w:p w14:paraId="0C335075" w14:textId="77777777" w:rsidR="00C25147" w:rsidRPr="00597E52" w:rsidRDefault="00C25147" w:rsidP="00936FA1">
      <w:pPr>
        <w:widowControl w:val="0"/>
        <w:jc w:val="both"/>
        <w:rPr>
          <w:sz w:val="24"/>
          <w:szCs w:val="24"/>
        </w:rPr>
      </w:pPr>
    </w:p>
    <w:p w14:paraId="27A257D2" w14:textId="77777777" w:rsidR="00C25147" w:rsidRPr="00597E52" w:rsidRDefault="00C25147" w:rsidP="00936FA1">
      <w:pPr>
        <w:widowControl w:val="0"/>
        <w:ind w:left="708" w:hanging="708"/>
        <w:jc w:val="both"/>
        <w:rPr>
          <w:sz w:val="24"/>
          <w:szCs w:val="24"/>
        </w:rPr>
      </w:pPr>
      <w:r w:rsidRPr="00597E52">
        <w:rPr>
          <w:b/>
          <w:bCs/>
          <w:sz w:val="24"/>
          <w:szCs w:val="24"/>
        </w:rPr>
        <w:t>XIX.</w:t>
      </w:r>
      <w:r w:rsidRPr="00597E52">
        <w:rPr>
          <w:sz w:val="24"/>
          <w:szCs w:val="24"/>
        </w:rPr>
        <w:tab/>
        <w:t xml:space="preserve">El </w:t>
      </w:r>
      <w:r w:rsidRPr="00597E52">
        <w:rPr>
          <w:i/>
          <w:iCs/>
          <w:sz w:val="24"/>
          <w:szCs w:val="24"/>
        </w:rPr>
        <w:t xml:space="preserve">Artículo 5º- De los derechos económicos de las Cuotas de Participación Mutualista </w:t>
      </w:r>
      <w:r w:rsidRPr="00597E52">
        <w:rPr>
          <w:sz w:val="24"/>
          <w:szCs w:val="24"/>
        </w:rPr>
        <w:t>del Decreto Ejecutivo 42466-MP-MIVAH indica que estos instrumentos solamente conferirán derecho a sus tenedores a recibir una retribución económica anual, cuando así lo acuerde la Asamblea de Asociados. El cálculo y pago se efectuará en la forma que el acuerdo de emisión lo indique. Las cuotas no darán derecho a intervenir en la administración de la Asociación Mutualista emisora ni en las Asambleas de Asociados.</w:t>
      </w:r>
    </w:p>
    <w:p w14:paraId="1A0FD96D" w14:textId="77777777" w:rsidR="00C25147" w:rsidRPr="00597E52" w:rsidRDefault="00C25147" w:rsidP="00936FA1">
      <w:pPr>
        <w:widowControl w:val="0"/>
        <w:jc w:val="both"/>
        <w:rPr>
          <w:sz w:val="24"/>
          <w:szCs w:val="24"/>
        </w:rPr>
      </w:pPr>
    </w:p>
    <w:p w14:paraId="6D14DEAC" w14:textId="77777777" w:rsidR="00C25147" w:rsidRPr="00597E52" w:rsidRDefault="00C25147" w:rsidP="00936FA1">
      <w:pPr>
        <w:widowControl w:val="0"/>
        <w:ind w:left="1134" w:hanging="1134"/>
        <w:jc w:val="center"/>
        <w:rPr>
          <w:b/>
          <w:bCs/>
          <w:sz w:val="24"/>
          <w:szCs w:val="24"/>
        </w:rPr>
      </w:pPr>
      <w:r w:rsidRPr="00597E52">
        <w:rPr>
          <w:b/>
          <w:bCs/>
          <w:sz w:val="24"/>
          <w:szCs w:val="24"/>
        </w:rPr>
        <w:t>Consideraciones de perspectiva contable</w:t>
      </w:r>
    </w:p>
    <w:p w14:paraId="54AF4F8A" w14:textId="77777777" w:rsidR="00C25147" w:rsidRPr="00597E52" w:rsidRDefault="00C25147" w:rsidP="00936FA1">
      <w:pPr>
        <w:widowControl w:val="0"/>
        <w:jc w:val="both"/>
        <w:rPr>
          <w:sz w:val="24"/>
          <w:szCs w:val="24"/>
        </w:rPr>
      </w:pPr>
    </w:p>
    <w:p w14:paraId="648B4011" w14:textId="77777777" w:rsidR="00C25147" w:rsidRPr="00597E52" w:rsidRDefault="00C25147" w:rsidP="00936FA1">
      <w:pPr>
        <w:widowControl w:val="0"/>
        <w:ind w:left="708" w:hanging="708"/>
        <w:jc w:val="both"/>
        <w:rPr>
          <w:i/>
          <w:iCs/>
          <w:sz w:val="24"/>
          <w:szCs w:val="24"/>
        </w:rPr>
      </w:pPr>
      <w:r w:rsidRPr="00597E52">
        <w:rPr>
          <w:b/>
          <w:bCs/>
          <w:sz w:val="24"/>
          <w:szCs w:val="24"/>
        </w:rPr>
        <w:t>XX.</w:t>
      </w:r>
      <w:r w:rsidRPr="00597E52">
        <w:rPr>
          <w:sz w:val="24"/>
          <w:szCs w:val="24"/>
        </w:rPr>
        <w:tab/>
        <w:t xml:space="preserve">La NIC 32 (Norma Internacional de Contabilidad), en lo relativo a los aspectos a considerar en la determinación de la clasificación de un instrumento financiero como un </w:t>
      </w:r>
      <w:r w:rsidRPr="00597E52">
        <w:rPr>
          <w:sz w:val="24"/>
          <w:szCs w:val="24"/>
        </w:rPr>
        <w:lastRenderedPageBreak/>
        <w:t xml:space="preserve">pasivo financiero o como una partida de patrimonio, establece en su párrafo 15 lo siguiente: </w:t>
      </w:r>
      <w:r w:rsidRPr="00597E52">
        <w:rPr>
          <w:i/>
          <w:iCs/>
          <w:sz w:val="24"/>
          <w:szCs w:val="24"/>
        </w:rPr>
        <w:t>“El emisor de un instrumento financiero lo clasificará en su totalidad o en cada una de sus partes integrantes, en el momento de su reconocimiento inicial, como un pasivo financiero, un activo financiero o un instrumento de patrimonio, de conformidad con la esencia económica del acuerdo contractual y con las definiciones de pasivo financiero, de activo financiero y de instrumento de patrimonio”.</w:t>
      </w:r>
    </w:p>
    <w:p w14:paraId="4D25AB56" w14:textId="77777777" w:rsidR="00C25147" w:rsidRPr="00597E52" w:rsidRDefault="00C25147" w:rsidP="00936FA1">
      <w:pPr>
        <w:widowControl w:val="0"/>
        <w:jc w:val="both"/>
        <w:rPr>
          <w:sz w:val="24"/>
          <w:szCs w:val="24"/>
        </w:rPr>
      </w:pPr>
    </w:p>
    <w:p w14:paraId="392ACFF2" w14:textId="77777777" w:rsidR="00C25147" w:rsidRPr="00597E52" w:rsidRDefault="00C25147" w:rsidP="00936FA1">
      <w:pPr>
        <w:widowControl w:val="0"/>
        <w:ind w:left="708" w:hanging="708"/>
        <w:jc w:val="both"/>
        <w:rPr>
          <w:i/>
          <w:iCs/>
          <w:sz w:val="24"/>
          <w:szCs w:val="24"/>
        </w:rPr>
      </w:pPr>
      <w:r w:rsidRPr="00597E52">
        <w:rPr>
          <w:b/>
          <w:bCs/>
          <w:sz w:val="24"/>
          <w:szCs w:val="24"/>
        </w:rPr>
        <w:t>XXI</w:t>
      </w:r>
      <w:r w:rsidRPr="00597E52">
        <w:rPr>
          <w:sz w:val="24"/>
          <w:szCs w:val="24"/>
        </w:rPr>
        <w:t>.</w:t>
      </w:r>
      <w:r w:rsidRPr="00597E52">
        <w:rPr>
          <w:sz w:val="24"/>
          <w:szCs w:val="24"/>
        </w:rPr>
        <w:tab/>
        <w:t>La NIC 32 en su párrafo 11 establece: “</w:t>
      </w:r>
      <w:r w:rsidRPr="00597E52">
        <w:rPr>
          <w:i/>
          <w:iCs/>
          <w:sz w:val="24"/>
          <w:szCs w:val="24"/>
        </w:rPr>
        <w:t>Un instrumento de patrimonio es cualquier contrato que ponga de manifiesto una participación residual en los activos de una entidad, después de deducir todos sus pasivos”.</w:t>
      </w:r>
    </w:p>
    <w:p w14:paraId="3A783841" w14:textId="77777777" w:rsidR="00C25147" w:rsidRPr="00597E52" w:rsidRDefault="00C25147" w:rsidP="00936FA1">
      <w:pPr>
        <w:widowControl w:val="0"/>
        <w:jc w:val="both"/>
        <w:rPr>
          <w:sz w:val="24"/>
          <w:szCs w:val="24"/>
        </w:rPr>
      </w:pPr>
    </w:p>
    <w:p w14:paraId="3112D813" w14:textId="77777777" w:rsidR="00C25147" w:rsidRPr="00597E52" w:rsidRDefault="00C25147" w:rsidP="00936FA1">
      <w:pPr>
        <w:widowControl w:val="0"/>
        <w:ind w:left="708" w:hanging="708"/>
        <w:jc w:val="both"/>
        <w:rPr>
          <w:i/>
          <w:iCs/>
          <w:sz w:val="24"/>
          <w:szCs w:val="24"/>
        </w:rPr>
      </w:pPr>
      <w:r w:rsidRPr="00597E52">
        <w:rPr>
          <w:b/>
          <w:bCs/>
          <w:sz w:val="24"/>
          <w:szCs w:val="24"/>
        </w:rPr>
        <w:t>XXII</w:t>
      </w:r>
      <w:r w:rsidRPr="00597E52">
        <w:rPr>
          <w:sz w:val="24"/>
          <w:szCs w:val="24"/>
        </w:rPr>
        <w:t>.</w:t>
      </w:r>
      <w:r w:rsidRPr="00597E52">
        <w:rPr>
          <w:sz w:val="24"/>
          <w:szCs w:val="24"/>
        </w:rPr>
        <w:tab/>
        <w:t xml:space="preserve">Además, la NIC 32 en su párrafo 17 establece: </w:t>
      </w:r>
      <w:r w:rsidRPr="00597E52">
        <w:rPr>
          <w:i/>
          <w:iCs/>
          <w:sz w:val="24"/>
          <w:szCs w:val="24"/>
        </w:rPr>
        <w:t xml:space="preserve">“Un elemento clave para diferenciar un pasivo financiero de un instrumento de patrimonio, es la existencia de una obligación contractual de una de las partes del instrumento financiero (el emisor), de entregar efectivo u otro activo financiero a la otra parte (el tenedor) o intercambiar </w:t>
      </w:r>
      <w:proofErr w:type="gramStart"/>
      <w:r w:rsidRPr="00597E52">
        <w:rPr>
          <w:i/>
          <w:iCs/>
          <w:sz w:val="24"/>
          <w:szCs w:val="24"/>
        </w:rPr>
        <w:t>activos financieros o pasivos financieros</w:t>
      </w:r>
      <w:proofErr w:type="gramEnd"/>
      <w:r w:rsidRPr="00597E52">
        <w:rPr>
          <w:i/>
          <w:iCs/>
          <w:sz w:val="24"/>
          <w:szCs w:val="24"/>
        </w:rPr>
        <w:t xml:space="preserve"> con el tenedor en condiciones que sean potencialmente desfavorables para el emisor. Aunque el tenedor de un instrumento de patrimonio puede tener derecho a recibir una parte proporcional de cualquier dividendo u otras distribuciones del patrimonio, el emisor no tiene una obligación contractual de hacer estas distribuciones porque no está obligado a entregar efectivo u otro activo financiero a otra parte”.</w:t>
      </w:r>
    </w:p>
    <w:p w14:paraId="3AF82F2A" w14:textId="77777777" w:rsidR="00C25147" w:rsidRPr="00597E52" w:rsidRDefault="00C25147" w:rsidP="00936FA1">
      <w:pPr>
        <w:widowControl w:val="0"/>
        <w:jc w:val="both"/>
        <w:rPr>
          <w:sz w:val="24"/>
          <w:szCs w:val="24"/>
        </w:rPr>
      </w:pPr>
    </w:p>
    <w:p w14:paraId="5E362510" w14:textId="77777777" w:rsidR="00C25147" w:rsidRPr="00597E52" w:rsidRDefault="00C25147" w:rsidP="00936FA1">
      <w:pPr>
        <w:widowControl w:val="0"/>
        <w:ind w:left="708" w:hanging="708"/>
        <w:jc w:val="both"/>
        <w:rPr>
          <w:i/>
          <w:iCs/>
          <w:sz w:val="24"/>
          <w:szCs w:val="24"/>
        </w:rPr>
      </w:pPr>
      <w:r w:rsidRPr="00597E52">
        <w:rPr>
          <w:b/>
          <w:bCs/>
          <w:sz w:val="24"/>
          <w:szCs w:val="24"/>
        </w:rPr>
        <w:t>XXIII</w:t>
      </w:r>
      <w:r w:rsidRPr="00597E52">
        <w:rPr>
          <w:sz w:val="24"/>
          <w:szCs w:val="24"/>
        </w:rPr>
        <w:t>.</w:t>
      </w:r>
      <w:r w:rsidRPr="00597E52">
        <w:rPr>
          <w:sz w:val="24"/>
          <w:szCs w:val="24"/>
        </w:rPr>
        <w:tab/>
        <w:t>La NIC 32 en su párrafo 18 define: “</w:t>
      </w:r>
      <w:r w:rsidRPr="00597E52">
        <w:rPr>
          <w:i/>
          <w:iCs/>
          <w:sz w:val="24"/>
          <w:szCs w:val="24"/>
        </w:rPr>
        <w:t xml:space="preserve">Será el fondo económico de un instrumento financiero, en vez de su forma legal, el que ha de guiar la clasificación </w:t>
      </w:r>
      <w:proofErr w:type="gramStart"/>
      <w:r w:rsidRPr="00597E52">
        <w:rPr>
          <w:i/>
          <w:iCs/>
          <w:sz w:val="24"/>
          <w:szCs w:val="24"/>
        </w:rPr>
        <w:t>del mismo</w:t>
      </w:r>
      <w:proofErr w:type="gramEnd"/>
      <w:r w:rsidRPr="00597E52">
        <w:rPr>
          <w:i/>
          <w:iCs/>
          <w:sz w:val="24"/>
          <w:szCs w:val="24"/>
        </w:rPr>
        <w:t xml:space="preserve"> en el estado de situación financiera de la entidad. El fondo y la forma legal suelen ser coherentes, aunque no siempre lo son. Algunos instrumentos financieros tienen la forma legal de instrumentos de patrimonio, pero, en el fondo, son pasivos y otros pueden combinar características asociadas con instrumentos de patrimonio y otras asociadas con pasivos financieros”.</w:t>
      </w:r>
    </w:p>
    <w:p w14:paraId="5E38C99A" w14:textId="77777777" w:rsidR="00C25147" w:rsidRPr="00597E52" w:rsidRDefault="00C25147" w:rsidP="00936FA1">
      <w:pPr>
        <w:widowControl w:val="0"/>
        <w:jc w:val="both"/>
        <w:rPr>
          <w:sz w:val="24"/>
          <w:szCs w:val="24"/>
        </w:rPr>
      </w:pPr>
    </w:p>
    <w:p w14:paraId="439AFD46" w14:textId="77777777" w:rsidR="00C25147" w:rsidRPr="00597E52" w:rsidRDefault="00C25147" w:rsidP="00936FA1">
      <w:pPr>
        <w:widowControl w:val="0"/>
        <w:ind w:left="708" w:hanging="708"/>
        <w:jc w:val="both"/>
        <w:rPr>
          <w:sz w:val="24"/>
          <w:szCs w:val="24"/>
        </w:rPr>
      </w:pPr>
      <w:r w:rsidRPr="00597E52">
        <w:rPr>
          <w:b/>
          <w:bCs/>
          <w:sz w:val="24"/>
          <w:szCs w:val="24"/>
        </w:rPr>
        <w:t>XXIV</w:t>
      </w:r>
      <w:r w:rsidRPr="00597E52">
        <w:rPr>
          <w:sz w:val="24"/>
          <w:szCs w:val="24"/>
        </w:rPr>
        <w:t>.</w:t>
      </w:r>
      <w:r w:rsidRPr="00597E52">
        <w:rPr>
          <w:sz w:val="24"/>
          <w:szCs w:val="24"/>
        </w:rPr>
        <w:tab/>
        <w:t>Los siguientes elementos hacen ver la transacción derivada de las cuotas de participación mutualista como un instrumento de patrimonio:</w:t>
      </w:r>
    </w:p>
    <w:p w14:paraId="2BF34896" w14:textId="77777777" w:rsidR="00C25147" w:rsidRPr="00597E52" w:rsidRDefault="00C25147" w:rsidP="00936FA1">
      <w:pPr>
        <w:widowControl w:val="0"/>
        <w:jc w:val="both"/>
        <w:rPr>
          <w:sz w:val="24"/>
          <w:szCs w:val="24"/>
        </w:rPr>
      </w:pPr>
    </w:p>
    <w:p w14:paraId="2F347A62" w14:textId="77777777" w:rsidR="00C25147" w:rsidRPr="00597E52" w:rsidRDefault="00C25147" w:rsidP="00936FA1">
      <w:pPr>
        <w:widowControl w:val="0"/>
        <w:ind w:left="1134" w:hanging="425"/>
        <w:jc w:val="both"/>
        <w:rPr>
          <w:sz w:val="24"/>
          <w:szCs w:val="24"/>
        </w:rPr>
      </w:pPr>
      <w:r w:rsidRPr="00597E52">
        <w:rPr>
          <w:sz w:val="24"/>
          <w:szCs w:val="24"/>
        </w:rPr>
        <w:t>a)</w:t>
      </w:r>
      <w:r w:rsidRPr="00597E52">
        <w:rPr>
          <w:sz w:val="24"/>
          <w:szCs w:val="24"/>
        </w:rPr>
        <w:tab/>
        <w:t>Los instrumentos son perpetuos, no tienen plazo de vencimiento.</w:t>
      </w:r>
    </w:p>
    <w:p w14:paraId="0B47DDEB" w14:textId="77777777" w:rsidR="00C25147" w:rsidRPr="00597E52" w:rsidRDefault="00C25147" w:rsidP="00936FA1">
      <w:pPr>
        <w:widowControl w:val="0"/>
        <w:ind w:left="1134" w:hanging="425"/>
        <w:jc w:val="both"/>
        <w:rPr>
          <w:sz w:val="24"/>
          <w:szCs w:val="24"/>
        </w:rPr>
      </w:pPr>
      <w:r w:rsidRPr="00597E52">
        <w:rPr>
          <w:sz w:val="24"/>
          <w:szCs w:val="24"/>
        </w:rPr>
        <w:t>b)</w:t>
      </w:r>
      <w:r w:rsidRPr="00597E52">
        <w:rPr>
          <w:sz w:val="24"/>
          <w:szCs w:val="24"/>
        </w:rPr>
        <w:tab/>
        <w:t>No existe garantía por parte de la institución, lo que hace pensar que no hay intermediación financiera o captación, es una inversión permanente para el adquirente.</w:t>
      </w:r>
    </w:p>
    <w:p w14:paraId="5F192B74" w14:textId="77777777" w:rsidR="00C25147" w:rsidRPr="00597E52" w:rsidRDefault="00C25147" w:rsidP="00936FA1">
      <w:pPr>
        <w:widowControl w:val="0"/>
        <w:ind w:left="1134" w:hanging="425"/>
        <w:jc w:val="both"/>
        <w:rPr>
          <w:sz w:val="24"/>
          <w:szCs w:val="24"/>
        </w:rPr>
      </w:pPr>
      <w:r w:rsidRPr="00597E52">
        <w:rPr>
          <w:sz w:val="24"/>
          <w:szCs w:val="24"/>
        </w:rPr>
        <w:t>c)</w:t>
      </w:r>
      <w:r w:rsidRPr="00597E52">
        <w:rPr>
          <w:sz w:val="24"/>
          <w:szCs w:val="24"/>
        </w:rPr>
        <w:tab/>
        <w:t>No se evidencia una obligación contractual del emisor para con el tenedor si la esencia económica de la opción de rescate es de que la misma es discrecional y que no establece en sí una obligación contractual de redimir las cuotas de participación mutualista.</w:t>
      </w:r>
    </w:p>
    <w:p w14:paraId="63A4EBFD" w14:textId="77777777" w:rsidR="00C25147" w:rsidRPr="00597E52" w:rsidRDefault="00C25147" w:rsidP="00936FA1">
      <w:pPr>
        <w:widowControl w:val="0"/>
        <w:ind w:left="1134" w:hanging="425"/>
        <w:jc w:val="both"/>
        <w:rPr>
          <w:sz w:val="24"/>
          <w:szCs w:val="24"/>
        </w:rPr>
      </w:pPr>
      <w:r w:rsidRPr="00597E52">
        <w:rPr>
          <w:sz w:val="24"/>
          <w:szCs w:val="24"/>
        </w:rPr>
        <w:t>d)</w:t>
      </w:r>
      <w:r w:rsidRPr="00597E52">
        <w:rPr>
          <w:sz w:val="24"/>
          <w:szCs w:val="24"/>
        </w:rPr>
        <w:tab/>
        <w:t>Existe discrecionalidad en el pago de las retribuciones económicas, por lo que no genera una obligación contractual por parte del emisor en cuanto a pagar la retribución sobre las cuotas de participación mutualista.</w:t>
      </w:r>
    </w:p>
    <w:p w14:paraId="48FE2380" w14:textId="77777777" w:rsidR="00C25147" w:rsidRPr="00597E52" w:rsidRDefault="00C25147" w:rsidP="00936FA1">
      <w:pPr>
        <w:widowControl w:val="0"/>
        <w:ind w:left="1134" w:hanging="425"/>
        <w:jc w:val="both"/>
        <w:rPr>
          <w:sz w:val="24"/>
          <w:szCs w:val="24"/>
        </w:rPr>
      </w:pPr>
      <w:r w:rsidRPr="00597E52">
        <w:rPr>
          <w:sz w:val="24"/>
          <w:szCs w:val="24"/>
        </w:rPr>
        <w:t>e)</w:t>
      </w:r>
      <w:r w:rsidRPr="00597E52">
        <w:rPr>
          <w:sz w:val="24"/>
          <w:szCs w:val="24"/>
        </w:rPr>
        <w:tab/>
        <w:t xml:space="preserve">La prioridad de cancelación de las cuotas de participación mutualista sucede </w:t>
      </w:r>
      <w:r w:rsidRPr="00597E52">
        <w:rPr>
          <w:sz w:val="24"/>
          <w:szCs w:val="24"/>
        </w:rPr>
        <w:lastRenderedPageBreak/>
        <w:t>después de haber cancelado todos los pasivos que puedan generarse en caso de liquidación.</w:t>
      </w:r>
    </w:p>
    <w:p w14:paraId="58A4B021" w14:textId="77777777" w:rsidR="00C25147" w:rsidRPr="00597E52" w:rsidRDefault="00C25147" w:rsidP="00936FA1">
      <w:pPr>
        <w:widowControl w:val="0"/>
        <w:jc w:val="both"/>
        <w:rPr>
          <w:sz w:val="24"/>
          <w:szCs w:val="24"/>
        </w:rPr>
      </w:pPr>
    </w:p>
    <w:p w14:paraId="4105B888" w14:textId="77777777" w:rsidR="00C25147" w:rsidRPr="00597E52" w:rsidRDefault="00C25147" w:rsidP="00936FA1">
      <w:pPr>
        <w:widowControl w:val="0"/>
        <w:ind w:left="708" w:hanging="708"/>
        <w:jc w:val="both"/>
        <w:rPr>
          <w:sz w:val="24"/>
          <w:szCs w:val="24"/>
        </w:rPr>
      </w:pPr>
      <w:r w:rsidRPr="00597E52">
        <w:rPr>
          <w:b/>
          <w:bCs/>
          <w:sz w:val="24"/>
          <w:szCs w:val="24"/>
        </w:rPr>
        <w:t>XXV</w:t>
      </w:r>
      <w:r w:rsidRPr="00597E52">
        <w:rPr>
          <w:sz w:val="24"/>
          <w:szCs w:val="24"/>
        </w:rPr>
        <w:t>.</w:t>
      </w:r>
      <w:r w:rsidRPr="00597E52">
        <w:rPr>
          <w:sz w:val="24"/>
          <w:szCs w:val="24"/>
        </w:rPr>
        <w:tab/>
        <w:t>De acuerdo con lo señalado anteriormente y con base en las características de las cuotas de participación mutualista, se concluye que estos instrumentos tienen condiciones que fundamentan su clasificación como instrumento del patrimonio, además, son similares a las acciones preferentes.</w:t>
      </w:r>
    </w:p>
    <w:p w14:paraId="13850B61" w14:textId="77777777" w:rsidR="00C25147" w:rsidRPr="00597E52" w:rsidRDefault="00C25147" w:rsidP="00936FA1">
      <w:pPr>
        <w:widowControl w:val="0"/>
        <w:jc w:val="both"/>
        <w:rPr>
          <w:sz w:val="24"/>
          <w:szCs w:val="24"/>
        </w:rPr>
      </w:pPr>
    </w:p>
    <w:p w14:paraId="72125723" w14:textId="77777777" w:rsidR="00C25147" w:rsidRPr="00597E52" w:rsidRDefault="00C25147" w:rsidP="00936FA1">
      <w:pPr>
        <w:widowControl w:val="0"/>
        <w:ind w:left="708" w:hanging="708"/>
        <w:jc w:val="both"/>
        <w:rPr>
          <w:sz w:val="24"/>
          <w:szCs w:val="24"/>
        </w:rPr>
      </w:pPr>
      <w:r w:rsidRPr="00597E52">
        <w:rPr>
          <w:b/>
          <w:bCs/>
          <w:sz w:val="24"/>
          <w:szCs w:val="24"/>
        </w:rPr>
        <w:t>XXVI.</w:t>
      </w:r>
      <w:r w:rsidRPr="00597E52">
        <w:rPr>
          <w:b/>
          <w:bCs/>
          <w:sz w:val="24"/>
          <w:szCs w:val="24"/>
        </w:rPr>
        <w:tab/>
      </w:r>
      <w:r w:rsidRPr="00597E52">
        <w:rPr>
          <w:sz w:val="24"/>
          <w:szCs w:val="24"/>
        </w:rPr>
        <w:t xml:space="preserve">Actualmente no existe una cuenta contable específica para registrar las cuotas de participación mutualista, por lo que es necesario adicionar una subcuenta para registrar este tipo de instrumentos dentro de la cuenta </w:t>
      </w:r>
      <w:r w:rsidRPr="00597E52">
        <w:rPr>
          <w:i/>
          <w:iCs/>
          <w:sz w:val="24"/>
          <w:szCs w:val="24"/>
        </w:rPr>
        <w:t>311 Capital Pagado</w:t>
      </w:r>
      <w:r w:rsidRPr="00597E52">
        <w:rPr>
          <w:sz w:val="24"/>
          <w:szCs w:val="24"/>
        </w:rPr>
        <w:t xml:space="preserve"> del </w:t>
      </w:r>
      <w:bookmarkStart w:id="2" w:name="_Hlk94288346"/>
      <w:r w:rsidRPr="00597E52">
        <w:rPr>
          <w:sz w:val="24"/>
          <w:szCs w:val="24"/>
        </w:rPr>
        <w:t xml:space="preserve">Anexo 1 y 3 de los Anexos del </w:t>
      </w:r>
      <w:r w:rsidRPr="00597E52">
        <w:rPr>
          <w:i/>
          <w:iCs/>
          <w:sz w:val="24"/>
          <w:szCs w:val="24"/>
        </w:rPr>
        <w:t>Reglamento de Información Financiera</w:t>
      </w:r>
      <w:r w:rsidRPr="00597E52">
        <w:rPr>
          <w:sz w:val="24"/>
          <w:szCs w:val="24"/>
        </w:rPr>
        <w:t>,</w:t>
      </w:r>
      <w:bookmarkEnd w:id="2"/>
      <w:r w:rsidRPr="00597E52">
        <w:rPr>
          <w:sz w:val="24"/>
          <w:szCs w:val="24"/>
        </w:rPr>
        <w:t xml:space="preserve"> para el adecuado registro de estos instrumentos cuando </w:t>
      </w:r>
      <w:proofErr w:type="gramStart"/>
      <w:r w:rsidRPr="00597E52">
        <w:rPr>
          <w:sz w:val="24"/>
          <w:szCs w:val="24"/>
        </w:rPr>
        <w:t>entre en vigencia</w:t>
      </w:r>
      <w:proofErr w:type="gramEnd"/>
      <w:r w:rsidRPr="00597E52">
        <w:rPr>
          <w:sz w:val="24"/>
          <w:szCs w:val="24"/>
        </w:rPr>
        <w:t xml:space="preserve"> plena la composición del Capital Base establecida en la modificación al Acuerdo SUGEF 3-06.</w:t>
      </w:r>
    </w:p>
    <w:p w14:paraId="44A5BDD2" w14:textId="77777777" w:rsidR="00C25147" w:rsidRPr="00597E52" w:rsidRDefault="00C25147" w:rsidP="00936FA1">
      <w:pPr>
        <w:widowControl w:val="0"/>
        <w:jc w:val="both"/>
        <w:rPr>
          <w:sz w:val="24"/>
          <w:szCs w:val="24"/>
        </w:rPr>
      </w:pPr>
    </w:p>
    <w:p w14:paraId="256FEE8B" w14:textId="77777777" w:rsidR="00C25147" w:rsidRPr="00597E52" w:rsidRDefault="00C25147" w:rsidP="00936FA1">
      <w:pPr>
        <w:widowControl w:val="0"/>
        <w:ind w:left="708" w:hanging="708"/>
        <w:jc w:val="both"/>
        <w:rPr>
          <w:sz w:val="24"/>
          <w:szCs w:val="24"/>
        </w:rPr>
      </w:pPr>
      <w:r w:rsidRPr="00597E52">
        <w:rPr>
          <w:b/>
          <w:bCs/>
          <w:sz w:val="24"/>
          <w:szCs w:val="24"/>
        </w:rPr>
        <w:t xml:space="preserve">XXVII. </w:t>
      </w:r>
      <w:r w:rsidRPr="00597E52">
        <w:rPr>
          <w:sz w:val="24"/>
          <w:szCs w:val="24"/>
        </w:rPr>
        <w:t xml:space="preserve">El Acuerdo SUGEF 3-06 vigente, considera las partidas patrimoniales como uno de los rubros para el cálculo del Capital Base para las Asociaciones Mutualistas, por lo que, en tanto entre en vigencia plena la composición del Capital Base establecida en la modificación al Acuerdo SUGEF 3-06, el registro de las cuotas de participación mutualista se hará en la cuenta </w:t>
      </w:r>
      <w:r w:rsidRPr="00597E52">
        <w:rPr>
          <w:i/>
          <w:iCs/>
          <w:sz w:val="24"/>
          <w:szCs w:val="24"/>
        </w:rPr>
        <w:t>300 Patrimonio</w:t>
      </w:r>
      <w:r w:rsidRPr="00597E52">
        <w:rPr>
          <w:sz w:val="24"/>
          <w:szCs w:val="24"/>
        </w:rPr>
        <w:t xml:space="preserve">, según el </w:t>
      </w:r>
      <w:r w:rsidRPr="00597E52">
        <w:rPr>
          <w:i/>
          <w:iCs/>
          <w:sz w:val="24"/>
          <w:szCs w:val="24"/>
        </w:rPr>
        <w:t>Reglamento de Información Financiera</w:t>
      </w:r>
      <w:r w:rsidRPr="00597E52">
        <w:rPr>
          <w:sz w:val="24"/>
          <w:szCs w:val="24"/>
        </w:rPr>
        <w:t>.</w:t>
      </w:r>
    </w:p>
    <w:p w14:paraId="521F0863" w14:textId="77777777" w:rsidR="00C25147" w:rsidRPr="00597E52" w:rsidRDefault="00C25147" w:rsidP="00936FA1">
      <w:pPr>
        <w:widowControl w:val="0"/>
        <w:jc w:val="both"/>
        <w:rPr>
          <w:sz w:val="24"/>
          <w:szCs w:val="24"/>
        </w:rPr>
      </w:pPr>
    </w:p>
    <w:p w14:paraId="0B919928" w14:textId="77777777" w:rsidR="00C25147" w:rsidRPr="00597E52" w:rsidRDefault="00C25147" w:rsidP="00936FA1">
      <w:pPr>
        <w:widowControl w:val="0"/>
        <w:ind w:left="708" w:hanging="708"/>
        <w:jc w:val="both"/>
        <w:rPr>
          <w:sz w:val="24"/>
          <w:szCs w:val="24"/>
        </w:rPr>
      </w:pPr>
      <w:r w:rsidRPr="00597E52">
        <w:rPr>
          <w:b/>
          <w:bCs/>
          <w:sz w:val="24"/>
          <w:szCs w:val="24"/>
        </w:rPr>
        <w:t xml:space="preserve">XXVIII. </w:t>
      </w:r>
      <w:r w:rsidRPr="00597E52">
        <w:rPr>
          <w:sz w:val="24"/>
          <w:szCs w:val="24"/>
        </w:rPr>
        <w:t>Dentro de los procedimientos para el cómputo del límite para el grupo o conglomerado financiero, se calculará el capital ajustado correspondiente, por lo que, tanto en el caso del</w:t>
      </w:r>
      <w:bookmarkStart w:id="3" w:name="_Hlk88830643"/>
      <w:r w:rsidRPr="00597E52">
        <w:rPr>
          <w:sz w:val="24"/>
          <w:szCs w:val="24"/>
        </w:rPr>
        <w:t xml:space="preserve"> Acuerdo REGLAMENTO SOBRE LÍMITES DE CRÉDITO A PERSONAS INDIVIDUALES Y GRUPOS DE INTERÉS ECONÓMICO 4-04 </w:t>
      </w:r>
      <w:bookmarkEnd w:id="3"/>
      <w:r w:rsidRPr="00597E52">
        <w:rPr>
          <w:sz w:val="24"/>
          <w:szCs w:val="24"/>
        </w:rPr>
        <w:t>como en el</w:t>
      </w:r>
      <w:bookmarkStart w:id="4" w:name="_Hlk88830580"/>
      <w:r w:rsidRPr="00597E52">
        <w:rPr>
          <w:sz w:val="24"/>
          <w:szCs w:val="24"/>
        </w:rPr>
        <w:t xml:space="preserve"> Reglamento sobre límites de crédito a personas individuales y grupos de interés económico</w:t>
      </w:r>
      <w:bookmarkEnd w:id="4"/>
      <w:r w:rsidRPr="00597E52">
        <w:rPr>
          <w:sz w:val="24"/>
          <w:szCs w:val="24"/>
        </w:rPr>
        <w:t xml:space="preserve">, es necesario modificar el apartado b. </w:t>
      </w:r>
      <w:r w:rsidRPr="00597E52">
        <w:rPr>
          <w:i/>
          <w:iCs/>
          <w:sz w:val="24"/>
          <w:szCs w:val="24"/>
        </w:rPr>
        <w:t>Para el cálculo del capital ajustado en mutuales de ahorro y préstamo</w:t>
      </w:r>
      <w:r w:rsidRPr="00597E52">
        <w:rPr>
          <w:sz w:val="24"/>
          <w:szCs w:val="24"/>
        </w:rPr>
        <w:t xml:space="preserve"> del Anexo 1 Capital Ajustado, para incluir la cuenta específica para el registro de las cuotas de participación mutualista.</w:t>
      </w:r>
    </w:p>
    <w:p w14:paraId="6BAD492D" w14:textId="77777777" w:rsidR="00C25147" w:rsidRPr="00597E52" w:rsidRDefault="00C25147" w:rsidP="00936FA1">
      <w:pPr>
        <w:widowControl w:val="0"/>
        <w:jc w:val="both"/>
        <w:rPr>
          <w:sz w:val="24"/>
          <w:szCs w:val="24"/>
        </w:rPr>
      </w:pPr>
    </w:p>
    <w:p w14:paraId="71DD45A5" w14:textId="77777777" w:rsidR="00C25147" w:rsidRPr="00597E52" w:rsidRDefault="00C25147" w:rsidP="00936FA1">
      <w:pPr>
        <w:pStyle w:val="Prrafodelista"/>
        <w:widowControl w:val="0"/>
        <w:ind w:left="1134" w:hanging="1134"/>
        <w:jc w:val="center"/>
        <w:rPr>
          <w:b/>
          <w:bCs/>
        </w:rPr>
      </w:pPr>
      <w:r w:rsidRPr="00597E52">
        <w:rPr>
          <w:b/>
          <w:bCs/>
        </w:rPr>
        <w:t>Consideraciones de perspectiva prudencial</w:t>
      </w:r>
    </w:p>
    <w:p w14:paraId="50C5C659" w14:textId="77777777" w:rsidR="00C25147" w:rsidRPr="00597E52" w:rsidRDefault="00C25147" w:rsidP="00936FA1">
      <w:pPr>
        <w:widowControl w:val="0"/>
        <w:jc w:val="both"/>
        <w:rPr>
          <w:sz w:val="24"/>
          <w:szCs w:val="24"/>
        </w:rPr>
      </w:pPr>
    </w:p>
    <w:p w14:paraId="4E572477" w14:textId="77777777" w:rsidR="00C25147" w:rsidRPr="00597E52" w:rsidRDefault="00C25147" w:rsidP="00936FA1">
      <w:pPr>
        <w:widowControl w:val="0"/>
        <w:ind w:left="708" w:hanging="708"/>
        <w:jc w:val="both"/>
        <w:rPr>
          <w:sz w:val="24"/>
          <w:szCs w:val="24"/>
        </w:rPr>
      </w:pPr>
      <w:r w:rsidRPr="00597E52">
        <w:rPr>
          <w:b/>
          <w:bCs/>
          <w:sz w:val="24"/>
          <w:szCs w:val="24"/>
        </w:rPr>
        <w:t>XXIX.</w:t>
      </w:r>
      <w:r w:rsidRPr="00597E52">
        <w:rPr>
          <w:sz w:val="24"/>
          <w:szCs w:val="24"/>
        </w:rPr>
        <w:tab/>
        <w:t>En materia de capital, las medidas adoptadas por el Comité de Basilea en el marco de Basilea III, se enfocaron hacia mejorar la calidad y aumentar el nivel del capital regulatorio, estableciendo criterios más rigurosos para admitir instrumentos dentro del capital regulatorio, así como estableciendo una mayor claridad de sus atributos en aspectos como subordinación, permanencia, flexibilidad de pagos, absorción de pérdidas, integridad y transparencia. El capital regulatorio, o capital total (CT) se compone de las siguientes categorías: Capital de Nivel 1 (CN1) y Capital de Nivel 2 (CN2).</w:t>
      </w:r>
    </w:p>
    <w:p w14:paraId="001EC4CC" w14:textId="77777777" w:rsidR="00C25147" w:rsidRPr="00597E52" w:rsidRDefault="00C25147" w:rsidP="00936FA1">
      <w:pPr>
        <w:widowControl w:val="0"/>
        <w:jc w:val="both"/>
        <w:rPr>
          <w:sz w:val="24"/>
          <w:szCs w:val="24"/>
        </w:rPr>
      </w:pPr>
    </w:p>
    <w:p w14:paraId="3770783D" w14:textId="77777777" w:rsidR="00C25147" w:rsidRPr="00597E52" w:rsidRDefault="00C25147" w:rsidP="00936FA1">
      <w:pPr>
        <w:widowControl w:val="0"/>
        <w:ind w:left="708" w:hanging="708"/>
        <w:jc w:val="both"/>
        <w:rPr>
          <w:strike/>
          <w:sz w:val="24"/>
          <w:szCs w:val="24"/>
        </w:rPr>
      </w:pPr>
      <w:r w:rsidRPr="00597E52">
        <w:rPr>
          <w:b/>
          <w:bCs/>
          <w:sz w:val="24"/>
          <w:szCs w:val="24"/>
        </w:rPr>
        <w:t>XXX.</w:t>
      </w:r>
      <w:r w:rsidRPr="00597E52">
        <w:rPr>
          <w:b/>
          <w:bCs/>
          <w:sz w:val="24"/>
          <w:szCs w:val="24"/>
        </w:rPr>
        <w:tab/>
      </w:r>
      <w:r w:rsidRPr="00597E52">
        <w:rPr>
          <w:sz w:val="24"/>
          <w:szCs w:val="24"/>
        </w:rPr>
        <w:t>El objetivo del CN1 (CCN1 + CAN1) es la absorción de pérdidas durante la marcha de la entidad, mientras que el objetivo del CN2 es la absorción de pérdidas en el escenario de liquidación de la entidad.</w:t>
      </w:r>
    </w:p>
    <w:p w14:paraId="70C1837E" w14:textId="77777777" w:rsidR="00C25147" w:rsidRPr="00597E52" w:rsidRDefault="00C25147" w:rsidP="00936FA1">
      <w:pPr>
        <w:widowControl w:val="0"/>
        <w:jc w:val="both"/>
        <w:rPr>
          <w:sz w:val="24"/>
          <w:szCs w:val="24"/>
        </w:rPr>
      </w:pPr>
    </w:p>
    <w:p w14:paraId="4ADE5E00" w14:textId="77777777" w:rsidR="00C25147" w:rsidRPr="00597E52" w:rsidRDefault="00C25147" w:rsidP="00936FA1">
      <w:pPr>
        <w:widowControl w:val="0"/>
        <w:ind w:left="709"/>
        <w:jc w:val="both"/>
        <w:rPr>
          <w:sz w:val="24"/>
          <w:szCs w:val="24"/>
        </w:rPr>
      </w:pPr>
      <w:r w:rsidRPr="00597E52">
        <w:rPr>
          <w:sz w:val="24"/>
          <w:szCs w:val="24"/>
        </w:rPr>
        <w:t>En particular, sobre la naturaleza de los instrumentos a incluir en el CAN1: el Comité de Basilea establece en el párrafo 10.8 los siguiente:</w:t>
      </w:r>
    </w:p>
    <w:p w14:paraId="4FC90F20" w14:textId="77777777" w:rsidR="00C25147" w:rsidRPr="00597E52" w:rsidRDefault="00C25147" w:rsidP="00936FA1">
      <w:pPr>
        <w:widowControl w:val="0"/>
        <w:jc w:val="both"/>
        <w:rPr>
          <w:sz w:val="24"/>
          <w:szCs w:val="24"/>
        </w:rPr>
      </w:pPr>
    </w:p>
    <w:p w14:paraId="6F561264" w14:textId="77777777" w:rsidR="00C25147" w:rsidRPr="00597E52" w:rsidRDefault="00C25147" w:rsidP="00936FA1">
      <w:pPr>
        <w:pStyle w:val="Prrafodelista"/>
        <w:widowControl w:val="0"/>
        <w:ind w:left="709"/>
        <w:jc w:val="both"/>
        <w:rPr>
          <w:i/>
          <w:iCs/>
        </w:rPr>
      </w:pPr>
      <w:r w:rsidRPr="00597E52">
        <w:rPr>
          <w:i/>
          <w:iCs/>
        </w:rPr>
        <w:t>“10.8 Para que un instrumento se incluya en el capital de nivel 1 ordinario, debe cumplir con todos los criterios que se indican a continuación. La gran mayoría de los bancos con actividad internacional están estructurados como sociedades anónimas y para estos bancos los criterios deben cumplirse únicamente con acciones ordinarias. En los raros casos en que los bancos necesitan emitir acciones ordinarias sin derecho a voto como parte del capital ordinario de nivel 1, deben ser idénticas a las acciones ordinarias con derecho a voto del banco emisor en todos los aspectos, excepto en la ausencia de derechos de voto”.</w:t>
      </w:r>
    </w:p>
    <w:p w14:paraId="540C8960" w14:textId="77777777" w:rsidR="00C25147" w:rsidRPr="00597E52" w:rsidRDefault="00C25147" w:rsidP="00936FA1">
      <w:pPr>
        <w:widowControl w:val="0"/>
        <w:jc w:val="both"/>
        <w:rPr>
          <w:sz w:val="24"/>
          <w:szCs w:val="24"/>
        </w:rPr>
      </w:pPr>
    </w:p>
    <w:p w14:paraId="7FFF1C3C" w14:textId="77777777" w:rsidR="00C25147" w:rsidRPr="00597E52" w:rsidRDefault="00C25147" w:rsidP="00936FA1">
      <w:pPr>
        <w:pStyle w:val="Prrafodelista"/>
        <w:widowControl w:val="0"/>
        <w:ind w:left="709"/>
        <w:jc w:val="both"/>
      </w:pPr>
      <w:r w:rsidRPr="00597E52">
        <w:t>De acuerdo con lo anterior, se concluye que las cuotas de participación mutualista no son equiparables en naturaleza al tipo de instrumentos susceptibles de ser incluidos en el CCN1.</w:t>
      </w:r>
    </w:p>
    <w:p w14:paraId="78EB2D5E" w14:textId="77777777" w:rsidR="00C25147" w:rsidRPr="00597E52" w:rsidRDefault="00C25147" w:rsidP="00936FA1">
      <w:pPr>
        <w:widowControl w:val="0"/>
        <w:jc w:val="both"/>
        <w:rPr>
          <w:sz w:val="24"/>
          <w:szCs w:val="24"/>
        </w:rPr>
      </w:pPr>
    </w:p>
    <w:p w14:paraId="71386DD9" w14:textId="77777777" w:rsidR="00C25147" w:rsidRPr="00597E52" w:rsidRDefault="00C25147" w:rsidP="00936FA1">
      <w:pPr>
        <w:widowControl w:val="0"/>
        <w:ind w:left="708" w:hanging="708"/>
        <w:jc w:val="both"/>
        <w:rPr>
          <w:sz w:val="24"/>
          <w:szCs w:val="24"/>
        </w:rPr>
      </w:pPr>
      <w:bookmarkStart w:id="5" w:name="_Hlk89334807"/>
      <w:r w:rsidRPr="00597E52">
        <w:rPr>
          <w:b/>
          <w:bCs/>
          <w:sz w:val="24"/>
          <w:szCs w:val="24"/>
        </w:rPr>
        <w:t>XXXI.</w:t>
      </w:r>
      <w:r w:rsidRPr="00597E52">
        <w:rPr>
          <w:sz w:val="24"/>
          <w:szCs w:val="24"/>
        </w:rPr>
        <w:tab/>
        <w:t xml:space="preserve">Dadas las consideraciones contables y prudenciales anteriores, se concluye que </w:t>
      </w:r>
      <w:bookmarkStart w:id="6" w:name="_Hlk89334863"/>
      <w:r w:rsidRPr="00597E52">
        <w:rPr>
          <w:sz w:val="24"/>
          <w:szCs w:val="24"/>
        </w:rPr>
        <w:t xml:space="preserve">para fines de cálculo del capital base de las mutuales, la mejor clasificación posible de las cuotas de participación mutualista es en el Capital Adicional de Nivel 1 (CAN1), </w:t>
      </w:r>
      <w:bookmarkStart w:id="7" w:name="_Hlk89344680"/>
      <w:r w:rsidRPr="00597E52">
        <w:rPr>
          <w:sz w:val="24"/>
          <w:szCs w:val="24"/>
        </w:rPr>
        <w:t>y a partir de la valoración de los atributos de los instrumentos definidos en los acuerdos de Asamblea de accionistas y Junta Directiva, podrían clasificarse en el Capital de Nivel 2 (CN2).</w:t>
      </w:r>
    </w:p>
    <w:bookmarkEnd w:id="5"/>
    <w:bookmarkEnd w:id="6"/>
    <w:bookmarkEnd w:id="7"/>
    <w:p w14:paraId="1CDB2408" w14:textId="77777777" w:rsidR="00C25147" w:rsidRPr="00597E52" w:rsidRDefault="00C25147" w:rsidP="00936FA1">
      <w:pPr>
        <w:widowControl w:val="0"/>
        <w:jc w:val="both"/>
        <w:rPr>
          <w:sz w:val="24"/>
          <w:szCs w:val="24"/>
        </w:rPr>
      </w:pPr>
    </w:p>
    <w:p w14:paraId="1E0206AC" w14:textId="77777777" w:rsidR="00C25147" w:rsidRPr="00597E52" w:rsidRDefault="00C25147" w:rsidP="00936FA1">
      <w:pPr>
        <w:widowControl w:val="0"/>
        <w:ind w:left="709" w:hanging="851"/>
        <w:jc w:val="both"/>
        <w:rPr>
          <w:strike/>
          <w:sz w:val="24"/>
          <w:szCs w:val="24"/>
        </w:rPr>
      </w:pPr>
      <w:r w:rsidRPr="00597E52">
        <w:rPr>
          <w:b/>
          <w:bCs/>
          <w:sz w:val="24"/>
          <w:szCs w:val="24"/>
        </w:rPr>
        <w:t>XXXII.</w:t>
      </w:r>
      <w:r w:rsidRPr="00597E52">
        <w:rPr>
          <w:b/>
          <w:bCs/>
          <w:sz w:val="24"/>
          <w:szCs w:val="24"/>
        </w:rPr>
        <w:tab/>
      </w:r>
      <w:r w:rsidRPr="00597E52">
        <w:rPr>
          <w:sz w:val="24"/>
          <w:szCs w:val="24"/>
        </w:rPr>
        <w:t xml:space="preserve">Es necesario aplicar el ajuste regulatorio para incluir las cuotas de participación mutualista en el componente del Capital Base que mejor corresponda a sus características, según los aspectos que se deban valorar, establecer el tratamiento prudencial para la autorización de la redención anticipada de las cuotas de participación mutualista y definir el tratamiento en caso de que los instrumentos dejen de cumplir con los criterios para su admisibilidad. </w:t>
      </w:r>
    </w:p>
    <w:p w14:paraId="4EC6BE10" w14:textId="77777777" w:rsidR="00C25147" w:rsidRPr="00597E52" w:rsidRDefault="00C25147" w:rsidP="00936FA1">
      <w:pPr>
        <w:widowControl w:val="0"/>
        <w:jc w:val="both"/>
        <w:rPr>
          <w:sz w:val="24"/>
          <w:szCs w:val="24"/>
        </w:rPr>
      </w:pPr>
    </w:p>
    <w:p w14:paraId="397653E3" w14:textId="77777777" w:rsidR="00C25147" w:rsidRPr="00597E52" w:rsidRDefault="00C25147" w:rsidP="00936FA1">
      <w:pPr>
        <w:widowControl w:val="0"/>
        <w:jc w:val="center"/>
        <w:rPr>
          <w:b/>
          <w:bCs/>
          <w:sz w:val="24"/>
          <w:szCs w:val="24"/>
        </w:rPr>
      </w:pPr>
      <w:r w:rsidRPr="00597E52">
        <w:rPr>
          <w:b/>
          <w:bCs/>
          <w:sz w:val="24"/>
          <w:szCs w:val="24"/>
        </w:rPr>
        <w:t xml:space="preserve">Consideraciones de autorización para incorporar las cuotas de participación mutualista </w:t>
      </w:r>
    </w:p>
    <w:p w14:paraId="0B7D10C5" w14:textId="77777777" w:rsidR="00C25147" w:rsidRPr="00597E52" w:rsidRDefault="00C25147" w:rsidP="00936FA1">
      <w:pPr>
        <w:widowControl w:val="0"/>
        <w:jc w:val="center"/>
        <w:rPr>
          <w:b/>
          <w:bCs/>
          <w:sz w:val="24"/>
          <w:szCs w:val="24"/>
        </w:rPr>
      </w:pPr>
      <w:r w:rsidRPr="00597E52">
        <w:rPr>
          <w:b/>
          <w:bCs/>
          <w:sz w:val="24"/>
          <w:szCs w:val="24"/>
        </w:rPr>
        <w:t>en el Capital Base</w:t>
      </w:r>
    </w:p>
    <w:p w14:paraId="57F91F38" w14:textId="77777777" w:rsidR="00C25147" w:rsidRPr="00597E52" w:rsidRDefault="00C25147" w:rsidP="00936FA1">
      <w:pPr>
        <w:widowControl w:val="0"/>
        <w:jc w:val="both"/>
        <w:rPr>
          <w:sz w:val="24"/>
          <w:szCs w:val="24"/>
        </w:rPr>
      </w:pPr>
    </w:p>
    <w:p w14:paraId="0B2F9664" w14:textId="77777777" w:rsidR="00C25147" w:rsidRPr="00597E52" w:rsidRDefault="00C25147" w:rsidP="00936FA1">
      <w:pPr>
        <w:widowControl w:val="0"/>
        <w:ind w:left="851" w:hanging="851"/>
        <w:jc w:val="both"/>
        <w:rPr>
          <w:sz w:val="24"/>
          <w:szCs w:val="24"/>
        </w:rPr>
      </w:pPr>
      <w:r w:rsidRPr="00597E52">
        <w:rPr>
          <w:b/>
          <w:bCs/>
          <w:sz w:val="24"/>
          <w:szCs w:val="24"/>
        </w:rPr>
        <w:t xml:space="preserve">XXXIII. </w:t>
      </w:r>
      <w:r w:rsidRPr="00597E52">
        <w:rPr>
          <w:sz w:val="24"/>
          <w:szCs w:val="24"/>
        </w:rPr>
        <w:t xml:space="preserve">El </w:t>
      </w:r>
      <w:r w:rsidRPr="00597E52">
        <w:rPr>
          <w:i/>
          <w:iCs/>
          <w:sz w:val="24"/>
          <w:szCs w:val="24"/>
        </w:rPr>
        <w:t>Artículo 3º-</w:t>
      </w:r>
      <w:r w:rsidRPr="00597E52">
        <w:rPr>
          <w:b/>
          <w:bCs/>
          <w:sz w:val="24"/>
          <w:szCs w:val="24"/>
        </w:rPr>
        <w:t xml:space="preserve"> </w:t>
      </w:r>
      <w:r w:rsidRPr="00597E52">
        <w:rPr>
          <w:i/>
          <w:iCs/>
          <w:sz w:val="24"/>
          <w:szCs w:val="24"/>
        </w:rPr>
        <w:t xml:space="preserve">Las Cuotas de Participación Mutualista como parte del patrimonio de la mutual emisora </w:t>
      </w:r>
      <w:r w:rsidRPr="00597E52">
        <w:rPr>
          <w:sz w:val="24"/>
          <w:szCs w:val="24"/>
        </w:rPr>
        <w:t xml:space="preserve">del Decreto Ejecutivo 42466-MP-MIVAH indica que las cuotas de participación mutualista formarán parte del patrimonio de la Asociación Mutualista emisora, junto con las donaciones de terceros, las utilidades acumuladas de períodos anteriores y las utilidades del período conforme a lo establecido por las </w:t>
      </w:r>
      <w:r w:rsidRPr="00597E52">
        <w:rPr>
          <w:i/>
          <w:iCs/>
          <w:sz w:val="24"/>
          <w:szCs w:val="24"/>
        </w:rPr>
        <w:t xml:space="preserve">Normas Internacionales de Información Financiera </w:t>
      </w:r>
      <w:r w:rsidRPr="00597E52">
        <w:rPr>
          <w:sz w:val="24"/>
          <w:szCs w:val="24"/>
        </w:rPr>
        <w:t>(NIIF), las buenas prácticas contables y financieras, las disposiciones de la SUGEF y del CONASSIF en esta materia.</w:t>
      </w:r>
    </w:p>
    <w:p w14:paraId="3BA93526" w14:textId="77777777" w:rsidR="00C25147" w:rsidRPr="00597E52" w:rsidRDefault="00C25147" w:rsidP="00936FA1">
      <w:pPr>
        <w:widowControl w:val="0"/>
        <w:jc w:val="both"/>
        <w:rPr>
          <w:sz w:val="24"/>
          <w:szCs w:val="24"/>
        </w:rPr>
      </w:pPr>
      <w:bookmarkStart w:id="8" w:name="_Hlk88679207"/>
    </w:p>
    <w:p w14:paraId="6568BCD5" w14:textId="77777777" w:rsidR="00C25147" w:rsidRPr="00597E52" w:rsidRDefault="00C25147" w:rsidP="00936FA1">
      <w:pPr>
        <w:widowControl w:val="0"/>
        <w:ind w:left="851" w:hanging="851"/>
        <w:jc w:val="both"/>
        <w:rPr>
          <w:sz w:val="24"/>
          <w:szCs w:val="24"/>
        </w:rPr>
      </w:pPr>
      <w:r w:rsidRPr="00597E52">
        <w:rPr>
          <w:b/>
          <w:bCs/>
          <w:sz w:val="24"/>
          <w:szCs w:val="24"/>
        </w:rPr>
        <w:t>XXXIV.</w:t>
      </w:r>
      <w:r w:rsidRPr="00597E52">
        <w:rPr>
          <w:b/>
          <w:bCs/>
          <w:sz w:val="24"/>
          <w:szCs w:val="24"/>
        </w:rPr>
        <w:tab/>
      </w:r>
      <w:r w:rsidRPr="00597E52">
        <w:rPr>
          <w:sz w:val="24"/>
          <w:szCs w:val="24"/>
        </w:rPr>
        <w:t>Se requiere la autorización de la SUGEF para determinar el componente del Capital Base que mejor corresponda a las cuotas de participación mutualista de acuerdo con sus características.</w:t>
      </w:r>
    </w:p>
    <w:p w14:paraId="7E2122E6" w14:textId="77777777" w:rsidR="00C25147" w:rsidRPr="00597E52" w:rsidRDefault="00C25147" w:rsidP="00936FA1">
      <w:pPr>
        <w:widowControl w:val="0"/>
        <w:jc w:val="both"/>
        <w:rPr>
          <w:sz w:val="24"/>
          <w:szCs w:val="24"/>
        </w:rPr>
      </w:pPr>
    </w:p>
    <w:p w14:paraId="5844C47E" w14:textId="77777777" w:rsidR="00C25147" w:rsidRPr="00597E52" w:rsidRDefault="00C25147" w:rsidP="00936FA1">
      <w:pPr>
        <w:widowControl w:val="0"/>
        <w:ind w:left="851" w:hanging="851"/>
        <w:jc w:val="both"/>
        <w:rPr>
          <w:sz w:val="24"/>
          <w:szCs w:val="24"/>
        </w:rPr>
      </w:pPr>
      <w:r w:rsidRPr="00597E52">
        <w:rPr>
          <w:b/>
          <w:bCs/>
          <w:sz w:val="24"/>
          <w:szCs w:val="24"/>
        </w:rPr>
        <w:t>XXXV.</w:t>
      </w:r>
      <w:r w:rsidRPr="00597E52">
        <w:rPr>
          <w:b/>
          <w:bCs/>
          <w:sz w:val="24"/>
          <w:szCs w:val="24"/>
        </w:rPr>
        <w:tab/>
      </w:r>
      <w:r w:rsidRPr="00597E52">
        <w:rPr>
          <w:sz w:val="24"/>
          <w:szCs w:val="24"/>
        </w:rPr>
        <w:t xml:space="preserve">Mediante artículo 5, del acta de la sesión 1715-2022, celebrada el 14 de febrero del 2022, el CONASSIF remitió a consulta pública la propuesta de modificación a los acuerdos: </w:t>
      </w:r>
      <w:r w:rsidRPr="00597E52">
        <w:rPr>
          <w:i/>
          <w:iCs/>
          <w:sz w:val="24"/>
          <w:szCs w:val="24"/>
        </w:rPr>
        <w:t>Reglamento sobre la suficiencia patrimonial de entidades financieras</w:t>
      </w:r>
      <w:r w:rsidRPr="00597E52">
        <w:rPr>
          <w:sz w:val="24"/>
          <w:szCs w:val="24"/>
        </w:rPr>
        <w:t>, Acuerdo SUGEF 3-06,</w:t>
      </w:r>
      <w:r w:rsidRPr="00597E52">
        <w:rPr>
          <w:i/>
          <w:iCs/>
          <w:sz w:val="24"/>
          <w:szCs w:val="24"/>
        </w:rPr>
        <w:t xml:space="preserve"> Reglamento de Información Financiera</w:t>
      </w:r>
      <w:r w:rsidRPr="00597E52">
        <w:rPr>
          <w:sz w:val="24"/>
          <w:szCs w:val="24"/>
        </w:rPr>
        <w:t xml:space="preserve">, Acuerdo SUGEF 30-18, </w:t>
      </w:r>
      <w:r w:rsidRPr="00597E52">
        <w:rPr>
          <w:i/>
          <w:iCs/>
          <w:sz w:val="24"/>
          <w:szCs w:val="24"/>
        </w:rPr>
        <w:t>Reglamento sobre autorizaciones de entidades supervisadas por la SUGEF, y sobre autorizaciones y funcionamiento de grupos y conglomerados financieros</w:t>
      </w:r>
      <w:r w:rsidRPr="00597E52">
        <w:rPr>
          <w:sz w:val="24"/>
          <w:szCs w:val="24"/>
        </w:rPr>
        <w:t xml:space="preserve">, Acuerdo SUGEF 8-08, </w:t>
      </w:r>
      <w:r w:rsidRPr="00597E52">
        <w:rPr>
          <w:i/>
          <w:iCs/>
          <w:sz w:val="24"/>
          <w:szCs w:val="24"/>
        </w:rPr>
        <w:t>Reglamento sobre el grupo vinculado a la entidad</w:t>
      </w:r>
      <w:r w:rsidRPr="00597E52">
        <w:rPr>
          <w:sz w:val="24"/>
          <w:szCs w:val="24"/>
        </w:rPr>
        <w:t xml:space="preserve">, Acuerdo SUGEF 4-04 y </w:t>
      </w:r>
      <w:r w:rsidRPr="00597E52">
        <w:rPr>
          <w:i/>
          <w:iCs/>
          <w:sz w:val="24"/>
          <w:szCs w:val="24"/>
        </w:rPr>
        <w:t xml:space="preserve">Reglamento sobre límites de crédito a personas individuales y grupos de interés económico, </w:t>
      </w:r>
      <w:r w:rsidRPr="00597E52">
        <w:rPr>
          <w:sz w:val="24"/>
          <w:szCs w:val="24"/>
        </w:rPr>
        <w:t xml:space="preserve">Acuerdo SUGEF 5-04, lo anterior, para incluir el tratamiento para las cuotas de participación mutualista en el Capital Base de las Asociaciones Mutualistas de Ahorro y Préstamo para la Vivienda y habilitar las cuentas contables para el registro correspondiente. </w:t>
      </w:r>
    </w:p>
    <w:p w14:paraId="61330830" w14:textId="77777777" w:rsidR="00C25147" w:rsidRPr="00597E52" w:rsidRDefault="00C25147" w:rsidP="00936FA1">
      <w:pPr>
        <w:widowControl w:val="0"/>
        <w:jc w:val="both"/>
        <w:rPr>
          <w:sz w:val="24"/>
          <w:szCs w:val="24"/>
        </w:rPr>
      </w:pPr>
    </w:p>
    <w:p w14:paraId="7DCE0149" w14:textId="0605A99F" w:rsidR="00C25147" w:rsidRPr="00597E52" w:rsidRDefault="00912993" w:rsidP="00936FA1">
      <w:pPr>
        <w:widowControl w:val="0"/>
        <w:jc w:val="both"/>
        <w:rPr>
          <w:sz w:val="24"/>
          <w:szCs w:val="24"/>
        </w:rPr>
      </w:pPr>
      <w:r w:rsidRPr="00597E52">
        <w:rPr>
          <w:b/>
          <w:bCs/>
          <w:sz w:val="24"/>
          <w:szCs w:val="24"/>
        </w:rPr>
        <w:t>d</w:t>
      </w:r>
      <w:r w:rsidR="00C25147" w:rsidRPr="00597E52">
        <w:rPr>
          <w:b/>
          <w:bCs/>
          <w:sz w:val="24"/>
          <w:szCs w:val="24"/>
        </w:rPr>
        <w:t>isp</w:t>
      </w:r>
      <w:r w:rsidR="00166459" w:rsidRPr="00597E52">
        <w:rPr>
          <w:b/>
          <w:bCs/>
          <w:sz w:val="24"/>
          <w:szCs w:val="24"/>
        </w:rPr>
        <w:t>uso</w:t>
      </w:r>
      <w:r w:rsidRPr="00597E52">
        <w:rPr>
          <w:b/>
          <w:bCs/>
          <w:sz w:val="24"/>
          <w:szCs w:val="24"/>
        </w:rPr>
        <w:t>,</w:t>
      </w:r>
      <w:r w:rsidR="00C25147" w:rsidRPr="00597E52">
        <w:rPr>
          <w:b/>
          <w:bCs/>
          <w:sz w:val="24"/>
          <w:szCs w:val="24"/>
        </w:rPr>
        <w:t xml:space="preserve"> en firme:</w:t>
      </w:r>
    </w:p>
    <w:bookmarkEnd w:id="8"/>
    <w:p w14:paraId="63144447" w14:textId="77777777" w:rsidR="00C25147" w:rsidRPr="00597E52" w:rsidRDefault="00C25147" w:rsidP="00936FA1">
      <w:pPr>
        <w:widowControl w:val="0"/>
        <w:jc w:val="both"/>
        <w:rPr>
          <w:sz w:val="24"/>
          <w:szCs w:val="24"/>
        </w:rPr>
      </w:pPr>
    </w:p>
    <w:p w14:paraId="1B8C5440" w14:textId="77777777" w:rsidR="00C25147" w:rsidRPr="00597E52" w:rsidRDefault="00C25147" w:rsidP="00936FA1">
      <w:pPr>
        <w:widowControl w:val="0"/>
        <w:ind w:left="567" w:hanging="567"/>
        <w:jc w:val="both"/>
        <w:rPr>
          <w:b/>
          <w:bCs/>
          <w:sz w:val="24"/>
          <w:szCs w:val="24"/>
        </w:rPr>
      </w:pPr>
      <w:r w:rsidRPr="00597E52">
        <w:rPr>
          <w:b/>
          <w:bCs/>
          <w:sz w:val="24"/>
          <w:szCs w:val="24"/>
        </w:rPr>
        <w:t>I.</w:t>
      </w:r>
      <w:r w:rsidRPr="00597E52">
        <w:rPr>
          <w:b/>
          <w:bCs/>
          <w:sz w:val="24"/>
          <w:szCs w:val="24"/>
        </w:rPr>
        <w:tab/>
        <w:t xml:space="preserve">En lo atinente a la modificación de los artículos 34, 36 y 38 del Acuerdo SUGEF 3-06, </w:t>
      </w:r>
      <w:r w:rsidRPr="00597E52">
        <w:rPr>
          <w:b/>
          <w:bCs/>
          <w:i/>
          <w:iCs/>
          <w:sz w:val="24"/>
          <w:szCs w:val="24"/>
        </w:rPr>
        <w:t>Reglamento sobre la suficiencia patrimonial de entidades financieras</w:t>
      </w:r>
      <w:r w:rsidRPr="00597E52">
        <w:rPr>
          <w:b/>
          <w:bCs/>
          <w:sz w:val="24"/>
          <w:szCs w:val="24"/>
        </w:rPr>
        <w:t>:</w:t>
      </w:r>
    </w:p>
    <w:p w14:paraId="7188E9C6" w14:textId="77777777" w:rsidR="00C25147" w:rsidRPr="00597E52" w:rsidRDefault="00C25147" w:rsidP="00936FA1">
      <w:pPr>
        <w:widowControl w:val="0"/>
        <w:jc w:val="both"/>
        <w:rPr>
          <w:sz w:val="24"/>
          <w:szCs w:val="24"/>
        </w:rPr>
      </w:pPr>
    </w:p>
    <w:p w14:paraId="2C7D388F" w14:textId="77777777" w:rsidR="00C25147" w:rsidRPr="00597E52" w:rsidRDefault="00C25147" w:rsidP="00936FA1">
      <w:pPr>
        <w:widowControl w:val="0"/>
        <w:ind w:left="1134" w:hanging="567"/>
        <w:jc w:val="both"/>
        <w:rPr>
          <w:sz w:val="24"/>
          <w:szCs w:val="24"/>
        </w:rPr>
      </w:pPr>
      <w:r w:rsidRPr="00597E52">
        <w:rPr>
          <w:sz w:val="24"/>
          <w:szCs w:val="24"/>
        </w:rPr>
        <w:t>1.</w:t>
      </w:r>
      <w:r w:rsidRPr="00597E52">
        <w:rPr>
          <w:sz w:val="24"/>
          <w:szCs w:val="24"/>
        </w:rPr>
        <w:tab/>
        <w:t xml:space="preserve">Agregar un nuevo inciso a) y b) en el </w:t>
      </w:r>
      <w:r w:rsidRPr="00597E52">
        <w:rPr>
          <w:i/>
          <w:iCs/>
          <w:sz w:val="24"/>
          <w:szCs w:val="24"/>
        </w:rPr>
        <w:t>Artículo 34. Elementos del CAN1</w:t>
      </w:r>
      <w:r w:rsidRPr="00597E52">
        <w:rPr>
          <w:sz w:val="24"/>
          <w:szCs w:val="24"/>
        </w:rPr>
        <w:t>, de conformidad con el siguiente texto, y que los incisos actuales a) y b) en adelante sean respectivamente c) y d):</w:t>
      </w:r>
    </w:p>
    <w:p w14:paraId="5AEF8184" w14:textId="77777777" w:rsidR="00C25147" w:rsidRPr="00597E52" w:rsidRDefault="00C25147" w:rsidP="00936FA1">
      <w:pPr>
        <w:widowControl w:val="0"/>
        <w:jc w:val="both"/>
        <w:rPr>
          <w:sz w:val="24"/>
          <w:szCs w:val="24"/>
        </w:rPr>
      </w:pPr>
    </w:p>
    <w:p w14:paraId="31488E4E" w14:textId="77777777" w:rsidR="00C25147" w:rsidRPr="00597E52" w:rsidRDefault="00C25147" w:rsidP="00936FA1">
      <w:pPr>
        <w:widowControl w:val="0"/>
        <w:ind w:left="1560" w:hanging="426"/>
        <w:jc w:val="both"/>
        <w:rPr>
          <w:b/>
          <w:bCs/>
          <w:i/>
          <w:iCs/>
          <w:sz w:val="24"/>
          <w:szCs w:val="24"/>
        </w:rPr>
      </w:pPr>
      <w:r w:rsidRPr="00597E52">
        <w:rPr>
          <w:b/>
          <w:bCs/>
          <w:i/>
          <w:iCs/>
          <w:sz w:val="24"/>
          <w:szCs w:val="24"/>
        </w:rPr>
        <w:t>“Artículo 34. Elementos del CAN1</w:t>
      </w:r>
    </w:p>
    <w:p w14:paraId="478808A6" w14:textId="77777777" w:rsidR="00C25147" w:rsidRPr="00597E52" w:rsidRDefault="00C25147" w:rsidP="00936FA1">
      <w:pPr>
        <w:widowControl w:val="0"/>
        <w:ind w:left="1560" w:hanging="426"/>
        <w:jc w:val="both"/>
        <w:rPr>
          <w:i/>
          <w:iCs/>
          <w:sz w:val="24"/>
          <w:szCs w:val="24"/>
        </w:rPr>
      </w:pPr>
      <w:r w:rsidRPr="00597E52">
        <w:rPr>
          <w:i/>
          <w:iCs/>
          <w:sz w:val="24"/>
          <w:szCs w:val="24"/>
        </w:rPr>
        <w:t>El CAN1 estará compuesto por los siguientes elementos:</w:t>
      </w:r>
    </w:p>
    <w:p w14:paraId="48C098A1" w14:textId="77777777" w:rsidR="00C25147" w:rsidRPr="00597E52" w:rsidRDefault="00C25147" w:rsidP="00936FA1">
      <w:pPr>
        <w:widowControl w:val="0"/>
        <w:ind w:left="1560" w:hanging="426"/>
        <w:jc w:val="both"/>
        <w:rPr>
          <w:i/>
          <w:iCs/>
          <w:sz w:val="24"/>
          <w:szCs w:val="24"/>
        </w:rPr>
      </w:pPr>
      <w:r w:rsidRPr="00597E52">
        <w:rPr>
          <w:i/>
          <w:iCs/>
          <w:sz w:val="24"/>
          <w:szCs w:val="24"/>
        </w:rPr>
        <w:t>a)</w:t>
      </w:r>
      <w:r w:rsidRPr="00597E52">
        <w:rPr>
          <w:i/>
          <w:iCs/>
          <w:sz w:val="24"/>
          <w:szCs w:val="24"/>
        </w:rPr>
        <w:tab/>
        <w:t>Los instrumentos emitidos por la entidad que cumplan con todos y cada uno de los criterios de admisibilidad para formar parte del CAN1, dispuestos en el Anexo 4 de este Reglamento.</w:t>
      </w:r>
    </w:p>
    <w:p w14:paraId="1FAC278A" w14:textId="77777777" w:rsidR="00C25147" w:rsidRPr="00597E52" w:rsidRDefault="00C25147" w:rsidP="00936FA1">
      <w:pPr>
        <w:widowControl w:val="0"/>
        <w:ind w:left="1560" w:hanging="426"/>
        <w:jc w:val="both"/>
        <w:rPr>
          <w:i/>
          <w:iCs/>
          <w:sz w:val="24"/>
          <w:szCs w:val="24"/>
        </w:rPr>
      </w:pPr>
      <w:r w:rsidRPr="00597E52">
        <w:rPr>
          <w:i/>
          <w:iCs/>
          <w:sz w:val="24"/>
          <w:szCs w:val="24"/>
        </w:rPr>
        <w:t>b)</w:t>
      </w:r>
      <w:r w:rsidRPr="00597E52">
        <w:rPr>
          <w:i/>
          <w:iCs/>
          <w:sz w:val="24"/>
          <w:szCs w:val="24"/>
        </w:rPr>
        <w:tab/>
        <w:t>Las primas resultantes de la emisión de instrumentos incluidos en el CAN1, netas de los correspondientes descuentos y de los costos de emisión y colocación.</w:t>
      </w:r>
    </w:p>
    <w:p w14:paraId="2A75A4D0" w14:textId="77777777" w:rsidR="00C25147" w:rsidRPr="00597E52" w:rsidRDefault="00C25147" w:rsidP="00936FA1">
      <w:pPr>
        <w:widowControl w:val="0"/>
        <w:ind w:left="1560" w:hanging="426"/>
        <w:jc w:val="both"/>
        <w:rPr>
          <w:i/>
          <w:iCs/>
          <w:sz w:val="24"/>
          <w:szCs w:val="24"/>
        </w:rPr>
      </w:pPr>
      <w:r w:rsidRPr="00597E52">
        <w:rPr>
          <w:i/>
          <w:iCs/>
          <w:sz w:val="24"/>
          <w:szCs w:val="24"/>
        </w:rPr>
        <w:t>c)</w:t>
      </w:r>
      <w:r w:rsidRPr="00597E52">
        <w:rPr>
          <w:i/>
          <w:iCs/>
          <w:sz w:val="24"/>
          <w:szCs w:val="24"/>
        </w:rPr>
        <w:tab/>
        <w:t>Las reservas patrimoniales reveladas, constituidas voluntariamente con el fin específico de absorber pérdidas patrimoniales durante la marcha de la entidad. De previo a su admisión dentro del CAN1, dichas reservas deben declararse como no redimibles, mediante acuerdo de la instancia de gobierno corporativo que corresponda de la entidad.</w:t>
      </w:r>
    </w:p>
    <w:p w14:paraId="7E408491" w14:textId="77777777" w:rsidR="00C25147" w:rsidRPr="00597E52" w:rsidRDefault="00C25147" w:rsidP="00936FA1">
      <w:pPr>
        <w:widowControl w:val="0"/>
        <w:ind w:left="1560" w:hanging="426"/>
        <w:jc w:val="both"/>
        <w:rPr>
          <w:i/>
          <w:iCs/>
          <w:sz w:val="24"/>
          <w:szCs w:val="24"/>
        </w:rPr>
      </w:pPr>
      <w:r w:rsidRPr="00597E52">
        <w:rPr>
          <w:i/>
          <w:iCs/>
          <w:sz w:val="24"/>
          <w:szCs w:val="24"/>
        </w:rPr>
        <w:t>d)</w:t>
      </w:r>
      <w:r w:rsidRPr="00597E52">
        <w:rPr>
          <w:i/>
          <w:iCs/>
          <w:sz w:val="24"/>
          <w:szCs w:val="24"/>
        </w:rPr>
        <w:tab/>
        <w:t>Las deducciones correspondientes establecidas en el Artículo 35 de este Reglamento.”</w:t>
      </w:r>
    </w:p>
    <w:p w14:paraId="0C2ABA0C" w14:textId="77777777" w:rsidR="00C25147" w:rsidRPr="00597E52" w:rsidRDefault="00C25147" w:rsidP="00936FA1">
      <w:pPr>
        <w:widowControl w:val="0"/>
        <w:jc w:val="both"/>
        <w:rPr>
          <w:sz w:val="24"/>
          <w:szCs w:val="24"/>
        </w:rPr>
      </w:pPr>
    </w:p>
    <w:p w14:paraId="5E300C24" w14:textId="77777777" w:rsidR="00C25147" w:rsidRPr="00597E52" w:rsidRDefault="00C25147" w:rsidP="00936FA1">
      <w:pPr>
        <w:widowControl w:val="0"/>
        <w:ind w:left="1134" w:hanging="567"/>
        <w:jc w:val="both"/>
        <w:rPr>
          <w:sz w:val="24"/>
          <w:szCs w:val="24"/>
        </w:rPr>
      </w:pPr>
      <w:r w:rsidRPr="00597E52">
        <w:rPr>
          <w:sz w:val="24"/>
          <w:szCs w:val="24"/>
        </w:rPr>
        <w:t>2.</w:t>
      </w:r>
      <w:r w:rsidRPr="00597E52">
        <w:rPr>
          <w:sz w:val="24"/>
          <w:szCs w:val="24"/>
        </w:rPr>
        <w:tab/>
        <w:t xml:space="preserve">Modificar el inciso a) y b) del </w:t>
      </w:r>
      <w:r w:rsidRPr="00597E52">
        <w:rPr>
          <w:i/>
          <w:iCs/>
          <w:sz w:val="24"/>
          <w:szCs w:val="24"/>
        </w:rPr>
        <w:t>Artículo 36. Elementos del CN2</w:t>
      </w:r>
      <w:r w:rsidRPr="00597E52">
        <w:rPr>
          <w:sz w:val="24"/>
          <w:szCs w:val="24"/>
        </w:rPr>
        <w:t>, de conformidad con el siguiente texto:</w:t>
      </w:r>
    </w:p>
    <w:p w14:paraId="744E9A3D" w14:textId="77777777" w:rsidR="00C25147" w:rsidRPr="00597E52" w:rsidRDefault="00C25147" w:rsidP="00936FA1">
      <w:pPr>
        <w:widowControl w:val="0"/>
        <w:jc w:val="both"/>
        <w:rPr>
          <w:sz w:val="24"/>
          <w:szCs w:val="24"/>
        </w:rPr>
      </w:pPr>
    </w:p>
    <w:p w14:paraId="06801C36" w14:textId="77777777" w:rsidR="00C25147" w:rsidRPr="00597E52" w:rsidRDefault="00C25147" w:rsidP="00936FA1">
      <w:pPr>
        <w:widowControl w:val="0"/>
        <w:ind w:left="1134"/>
        <w:jc w:val="both"/>
        <w:rPr>
          <w:i/>
          <w:iCs/>
          <w:sz w:val="24"/>
          <w:szCs w:val="24"/>
        </w:rPr>
      </w:pPr>
      <w:r w:rsidRPr="00597E52">
        <w:rPr>
          <w:i/>
          <w:iCs/>
          <w:sz w:val="24"/>
          <w:szCs w:val="24"/>
        </w:rPr>
        <w:t>“[…]</w:t>
      </w:r>
    </w:p>
    <w:p w14:paraId="7BC6F571" w14:textId="77777777" w:rsidR="00C25147" w:rsidRPr="00597E52" w:rsidRDefault="00C25147" w:rsidP="00936FA1">
      <w:pPr>
        <w:widowControl w:val="0"/>
        <w:ind w:left="1560" w:hanging="426"/>
        <w:jc w:val="both"/>
        <w:rPr>
          <w:i/>
          <w:iCs/>
          <w:sz w:val="24"/>
          <w:szCs w:val="24"/>
        </w:rPr>
      </w:pPr>
      <w:r w:rsidRPr="00597E52">
        <w:rPr>
          <w:i/>
          <w:iCs/>
          <w:sz w:val="24"/>
          <w:szCs w:val="24"/>
        </w:rPr>
        <w:t>a)</w:t>
      </w:r>
      <w:r w:rsidRPr="00597E52">
        <w:rPr>
          <w:i/>
          <w:iCs/>
          <w:sz w:val="24"/>
          <w:szCs w:val="24"/>
        </w:rPr>
        <w:tab/>
        <w:t xml:space="preserve">Los instrumentos emitidos por la entidad que cumplan con todos y cada uno de los criterios de admisibilidad para formar parte del CN2, dispuestos en el </w:t>
      </w:r>
      <w:r w:rsidRPr="00597E52">
        <w:rPr>
          <w:i/>
          <w:iCs/>
          <w:sz w:val="24"/>
          <w:szCs w:val="24"/>
        </w:rPr>
        <w:lastRenderedPageBreak/>
        <w:t>Anexo 5 de este Reglamento.</w:t>
      </w:r>
    </w:p>
    <w:p w14:paraId="1AC2E83D" w14:textId="77777777" w:rsidR="00C25147" w:rsidRPr="00597E52" w:rsidRDefault="00C25147" w:rsidP="00936FA1">
      <w:pPr>
        <w:widowControl w:val="0"/>
        <w:ind w:left="1560" w:hanging="426"/>
        <w:jc w:val="both"/>
        <w:rPr>
          <w:i/>
          <w:iCs/>
          <w:sz w:val="24"/>
          <w:szCs w:val="24"/>
        </w:rPr>
      </w:pPr>
      <w:r w:rsidRPr="00597E52">
        <w:rPr>
          <w:i/>
          <w:iCs/>
          <w:sz w:val="24"/>
          <w:szCs w:val="24"/>
        </w:rPr>
        <w:t>b)</w:t>
      </w:r>
      <w:r w:rsidRPr="00597E52">
        <w:rPr>
          <w:i/>
          <w:iCs/>
          <w:sz w:val="24"/>
          <w:szCs w:val="24"/>
        </w:rPr>
        <w:tab/>
        <w:t>Las primas resultantes de la emisión de instrumentos incluidos en el CN2, netas de los correspondientes descuentos y de los costos de emisión y colocación.</w:t>
      </w:r>
    </w:p>
    <w:p w14:paraId="42542D20" w14:textId="77777777" w:rsidR="00C25147" w:rsidRPr="00597E52" w:rsidRDefault="00C25147" w:rsidP="00936FA1">
      <w:pPr>
        <w:widowControl w:val="0"/>
        <w:ind w:left="1560" w:hanging="426"/>
        <w:jc w:val="both"/>
        <w:rPr>
          <w:i/>
          <w:iCs/>
          <w:sz w:val="24"/>
          <w:szCs w:val="24"/>
        </w:rPr>
      </w:pPr>
      <w:r w:rsidRPr="00597E52">
        <w:rPr>
          <w:i/>
          <w:iCs/>
          <w:sz w:val="24"/>
          <w:szCs w:val="24"/>
        </w:rPr>
        <w:t>[…]”</w:t>
      </w:r>
    </w:p>
    <w:p w14:paraId="3253EA9C" w14:textId="77777777" w:rsidR="00C25147" w:rsidRPr="00597E52" w:rsidRDefault="00C25147" w:rsidP="00936FA1">
      <w:pPr>
        <w:widowControl w:val="0"/>
        <w:jc w:val="both"/>
        <w:rPr>
          <w:sz w:val="24"/>
          <w:szCs w:val="24"/>
        </w:rPr>
      </w:pPr>
    </w:p>
    <w:p w14:paraId="585C2F2C" w14:textId="77777777" w:rsidR="00C25147" w:rsidRPr="00597E52" w:rsidRDefault="00C25147" w:rsidP="00936FA1">
      <w:pPr>
        <w:widowControl w:val="0"/>
        <w:ind w:left="1134" w:hanging="567"/>
        <w:jc w:val="both"/>
        <w:rPr>
          <w:sz w:val="24"/>
          <w:szCs w:val="24"/>
        </w:rPr>
      </w:pPr>
      <w:r w:rsidRPr="00597E52">
        <w:rPr>
          <w:sz w:val="24"/>
          <w:szCs w:val="24"/>
        </w:rPr>
        <w:t>3.</w:t>
      </w:r>
      <w:r w:rsidRPr="00597E52">
        <w:rPr>
          <w:sz w:val="24"/>
          <w:szCs w:val="24"/>
        </w:rPr>
        <w:tab/>
        <w:t xml:space="preserve">Modificar el </w:t>
      </w:r>
      <w:r w:rsidRPr="00597E52">
        <w:rPr>
          <w:i/>
          <w:iCs/>
          <w:sz w:val="24"/>
          <w:szCs w:val="24"/>
        </w:rPr>
        <w:t>Artículo 38. Tratamiento para instrumentos del CN2 que dejan de cumplir las condiciones de admisibilidad,</w:t>
      </w:r>
      <w:r w:rsidRPr="00597E52">
        <w:rPr>
          <w:sz w:val="24"/>
          <w:szCs w:val="24"/>
        </w:rPr>
        <w:t xml:space="preserve"> de conformidad con el siguiente texto:</w:t>
      </w:r>
    </w:p>
    <w:p w14:paraId="638A9648" w14:textId="77777777" w:rsidR="00C25147" w:rsidRPr="00597E52" w:rsidRDefault="00C25147" w:rsidP="00936FA1">
      <w:pPr>
        <w:widowControl w:val="0"/>
        <w:jc w:val="both"/>
        <w:rPr>
          <w:sz w:val="24"/>
          <w:szCs w:val="24"/>
        </w:rPr>
      </w:pPr>
    </w:p>
    <w:p w14:paraId="56B42631" w14:textId="77777777" w:rsidR="00C25147" w:rsidRPr="00597E52" w:rsidRDefault="00C25147" w:rsidP="00936FA1">
      <w:pPr>
        <w:widowControl w:val="0"/>
        <w:ind w:left="1134"/>
        <w:jc w:val="both"/>
        <w:rPr>
          <w:sz w:val="24"/>
          <w:szCs w:val="24"/>
        </w:rPr>
      </w:pPr>
      <w:r w:rsidRPr="00597E52">
        <w:rPr>
          <w:b/>
          <w:bCs/>
          <w:sz w:val="24"/>
          <w:szCs w:val="24"/>
        </w:rPr>
        <w:t>“</w:t>
      </w:r>
      <w:r w:rsidRPr="00597E52">
        <w:rPr>
          <w:b/>
          <w:bCs/>
          <w:i/>
          <w:iCs/>
          <w:sz w:val="24"/>
          <w:szCs w:val="24"/>
        </w:rPr>
        <w:t>Artículo 38. Tratamiento para instrumentos del CB que dejan de cumplir las condiciones de admisibilidad</w:t>
      </w:r>
    </w:p>
    <w:p w14:paraId="5829FE11" w14:textId="77777777" w:rsidR="00C25147" w:rsidRPr="00597E52" w:rsidRDefault="00C25147" w:rsidP="00936FA1">
      <w:pPr>
        <w:widowControl w:val="0"/>
        <w:jc w:val="both"/>
        <w:rPr>
          <w:sz w:val="24"/>
          <w:szCs w:val="24"/>
        </w:rPr>
      </w:pPr>
    </w:p>
    <w:p w14:paraId="5E04AAF7" w14:textId="77777777" w:rsidR="00C25147" w:rsidRPr="00597E52" w:rsidRDefault="00C25147" w:rsidP="00936FA1">
      <w:pPr>
        <w:widowControl w:val="0"/>
        <w:ind w:left="1134"/>
        <w:jc w:val="both"/>
        <w:rPr>
          <w:i/>
          <w:iCs/>
          <w:sz w:val="24"/>
          <w:szCs w:val="24"/>
        </w:rPr>
      </w:pPr>
      <w:r w:rsidRPr="00597E52">
        <w:rPr>
          <w:i/>
          <w:iCs/>
          <w:sz w:val="24"/>
          <w:szCs w:val="24"/>
        </w:rPr>
        <w:t>En el caso de revocatoria de la no objeción de algún instrumento previamente admitido en el CB, o cuando la SUGEF determine que algún instrumento del CB ha dejado de cumplir con cualquiera de los criterios de admisibilidad dispuestos en los Anexos 4 o 5 de este Reglamento, deberá notificarlo a la entidad mediante resolución motivada y requerir la presentación de un plan de acción con indicación clara de acciones, personas responsables y fechas de ejecución para abordar la afectación negativa de la suficiencia patrimonial de la entidad. El plan de acción deberá presentarse dentro de los 10 días hábiles siguientes a la fecha de notificación, y dicho plazo podrá ser prorrogado por la SUGEF por 10 días hábiles, previa solicitud de la entidad debidamente justificada.</w:t>
      </w:r>
    </w:p>
    <w:p w14:paraId="741FA8EF" w14:textId="77777777" w:rsidR="00C25147" w:rsidRPr="00597E52" w:rsidRDefault="00C25147" w:rsidP="00936FA1">
      <w:pPr>
        <w:widowControl w:val="0"/>
        <w:jc w:val="both"/>
        <w:rPr>
          <w:sz w:val="24"/>
          <w:szCs w:val="24"/>
        </w:rPr>
      </w:pPr>
    </w:p>
    <w:p w14:paraId="7DA0C58B" w14:textId="77777777" w:rsidR="00C25147" w:rsidRPr="00597E52" w:rsidRDefault="00C25147" w:rsidP="00936FA1">
      <w:pPr>
        <w:widowControl w:val="0"/>
        <w:ind w:left="1134"/>
        <w:jc w:val="both"/>
        <w:rPr>
          <w:i/>
          <w:iCs/>
          <w:sz w:val="24"/>
          <w:szCs w:val="24"/>
        </w:rPr>
      </w:pPr>
      <w:r w:rsidRPr="00597E52">
        <w:rPr>
          <w:i/>
          <w:iCs/>
          <w:sz w:val="24"/>
          <w:szCs w:val="24"/>
        </w:rPr>
        <w:t>La SUGEF valorará la solicitud de prórroga, así como las acciones y plazos de ejecución propuestos en el plan, anteponiendo la necesidad de salvaguardar los intereses de los depositantes, acreedores e inversionistas y la estabilidad del Sistema Financiero Nacional. En caso de considerarlo necesario, la SUGEF indicará acciones prudenciales y fechas de ejecución que deberán agregarse al plan de acción para su seguimiento.</w:t>
      </w:r>
    </w:p>
    <w:p w14:paraId="1BC754EB" w14:textId="77777777" w:rsidR="00C25147" w:rsidRPr="00597E52" w:rsidRDefault="00C25147" w:rsidP="00936FA1">
      <w:pPr>
        <w:widowControl w:val="0"/>
        <w:jc w:val="both"/>
        <w:rPr>
          <w:sz w:val="24"/>
          <w:szCs w:val="24"/>
        </w:rPr>
      </w:pPr>
    </w:p>
    <w:p w14:paraId="491172BE" w14:textId="77777777" w:rsidR="00C25147" w:rsidRPr="00597E52" w:rsidRDefault="00C25147" w:rsidP="00936FA1">
      <w:pPr>
        <w:widowControl w:val="0"/>
        <w:ind w:left="1134"/>
        <w:jc w:val="both"/>
        <w:rPr>
          <w:i/>
          <w:iCs/>
          <w:sz w:val="24"/>
          <w:szCs w:val="24"/>
        </w:rPr>
      </w:pPr>
      <w:r w:rsidRPr="00597E52">
        <w:rPr>
          <w:i/>
          <w:iCs/>
          <w:sz w:val="24"/>
          <w:szCs w:val="24"/>
        </w:rPr>
        <w:t>En caso de que la SUGEF determine el incumplimiento del plan, o en cualquier momento con anterioridad o durante la ejecución del plan, a criterio de la SUGEF la afectación negativa a la suficiencia patrimonial de la entidad representa un riesgo a su estabilidad, seguridad o solvencia, la SUGEF tomará las acciones que estime necesarias para la protección de los recursos del público en la entidad y para preservar la estabilidad del Sistema Financiero Nacional.</w:t>
      </w:r>
    </w:p>
    <w:p w14:paraId="3D6BC5C8" w14:textId="77777777" w:rsidR="00C25147" w:rsidRPr="00597E52" w:rsidRDefault="00C25147" w:rsidP="00936FA1">
      <w:pPr>
        <w:widowControl w:val="0"/>
        <w:jc w:val="both"/>
        <w:rPr>
          <w:sz w:val="24"/>
          <w:szCs w:val="24"/>
        </w:rPr>
      </w:pPr>
    </w:p>
    <w:p w14:paraId="6A8F4C91" w14:textId="77777777" w:rsidR="00C25147" w:rsidRPr="00597E52" w:rsidRDefault="00C25147" w:rsidP="00936FA1">
      <w:pPr>
        <w:widowControl w:val="0"/>
        <w:ind w:left="1134"/>
        <w:jc w:val="both"/>
        <w:rPr>
          <w:i/>
          <w:iCs/>
          <w:sz w:val="24"/>
          <w:szCs w:val="24"/>
        </w:rPr>
      </w:pPr>
      <w:r w:rsidRPr="00597E52">
        <w:rPr>
          <w:i/>
          <w:iCs/>
          <w:sz w:val="24"/>
          <w:szCs w:val="24"/>
        </w:rPr>
        <w:t>Entre estas acciones, pero no limitadas a ellas, se encuentran excluir los instrumentos en cuestión del cálculo del CB, así como las primas que existieren asociadas a dichos instrumentos; requerir la sustitución de los instrumentos en cuestión por otros admisibles de igual o mejor calidad dentro del CB; ejercer las funciones que corresponda establecidas en el Artículo 131 de la Ley 7558, activar otras acciones prudenciales que estime necesarias.”</w:t>
      </w:r>
    </w:p>
    <w:p w14:paraId="16793863" w14:textId="77777777" w:rsidR="00C25147" w:rsidRPr="00597E52" w:rsidRDefault="00C25147" w:rsidP="00936FA1">
      <w:pPr>
        <w:widowControl w:val="0"/>
        <w:jc w:val="both"/>
        <w:rPr>
          <w:sz w:val="24"/>
          <w:szCs w:val="24"/>
        </w:rPr>
      </w:pPr>
    </w:p>
    <w:p w14:paraId="4374DC0C" w14:textId="77777777" w:rsidR="00C25147" w:rsidRPr="00597E52" w:rsidRDefault="00C25147" w:rsidP="00936FA1">
      <w:pPr>
        <w:widowControl w:val="0"/>
        <w:ind w:left="1134" w:hanging="567"/>
        <w:jc w:val="both"/>
        <w:rPr>
          <w:sz w:val="24"/>
          <w:szCs w:val="24"/>
        </w:rPr>
      </w:pPr>
      <w:r w:rsidRPr="00597E52">
        <w:rPr>
          <w:sz w:val="24"/>
          <w:szCs w:val="24"/>
        </w:rPr>
        <w:t>4.</w:t>
      </w:r>
      <w:r w:rsidRPr="00597E52">
        <w:rPr>
          <w:sz w:val="24"/>
          <w:szCs w:val="24"/>
        </w:rPr>
        <w:tab/>
        <w:t xml:space="preserve">Agregar el </w:t>
      </w:r>
      <w:r w:rsidRPr="00597E52">
        <w:rPr>
          <w:i/>
          <w:iCs/>
          <w:sz w:val="24"/>
          <w:szCs w:val="24"/>
        </w:rPr>
        <w:t>Artículo 38 bis,</w:t>
      </w:r>
      <w:r w:rsidRPr="00597E52">
        <w:rPr>
          <w:sz w:val="24"/>
          <w:szCs w:val="24"/>
        </w:rPr>
        <w:t xml:space="preserve"> de conformidad con el siguiente texto:</w:t>
      </w:r>
    </w:p>
    <w:p w14:paraId="752A8708" w14:textId="77777777" w:rsidR="00C25147" w:rsidRPr="00597E52" w:rsidRDefault="00C25147" w:rsidP="00936FA1">
      <w:pPr>
        <w:widowControl w:val="0"/>
        <w:jc w:val="both"/>
        <w:rPr>
          <w:sz w:val="24"/>
          <w:szCs w:val="24"/>
        </w:rPr>
      </w:pPr>
    </w:p>
    <w:p w14:paraId="7B8B3377" w14:textId="77777777" w:rsidR="00C25147" w:rsidRPr="00597E52" w:rsidRDefault="00C25147" w:rsidP="00936FA1">
      <w:pPr>
        <w:widowControl w:val="0"/>
        <w:ind w:left="1134"/>
        <w:jc w:val="both"/>
        <w:rPr>
          <w:b/>
          <w:bCs/>
          <w:i/>
          <w:iCs/>
          <w:sz w:val="24"/>
          <w:szCs w:val="24"/>
        </w:rPr>
      </w:pPr>
      <w:r w:rsidRPr="00597E52">
        <w:rPr>
          <w:b/>
          <w:bCs/>
          <w:sz w:val="24"/>
          <w:szCs w:val="24"/>
        </w:rPr>
        <w:t>“</w:t>
      </w:r>
      <w:r w:rsidRPr="00597E52">
        <w:rPr>
          <w:b/>
          <w:bCs/>
          <w:i/>
          <w:iCs/>
          <w:sz w:val="24"/>
          <w:szCs w:val="24"/>
        </w:rPr>
        <w:t>Artículo 38 bis. Variaciones en instrumentos del CAN1 y del CN2</w:t>
      </w:r>
    </w:p>
    <w:p w14:paraId="26425C49" w14:textId="77777777" w:rsidR="00C25147" w:rsidRPr="00597E52" w:rsidRDefault="00C25147" w:rsidP="00936FA1">
      <w:pPr>
        <w:widowControl w:val="0"/>
        <w:jc w:val="both"/>
        <w:rPr>
          <w:sz w:val="24"/>
          <w:szCs w:val="24"/>
        </w:rPr>
      </w:pPr>
    </w:p>
    <w:p w14:paraId="5ADB2054" w14:textId="77777777" w:rsidR="00C25147" w:rsidRPr="00597E52" w:rsidRDefault="00C25147" w:rsidP="00936FA1">
      <w:pPr>
        <w:widowControl w:val="0"/>
        <w:ind w:left="1134"/>
        <w:jc w:val="both"/>
        <w:rPr>
          <w:i/>
          <w:iCs/>
          <w:sz w:val="24"/>
          <w:szCs w:val="24"/>
        </w:rPr>
      </w:pPr>
      <w:r w:rsidRPr="00597E52">
        <w:rPr>
          <w:i/>
          <w:iCs/>
          <w:sz w:val="24"/>
          <w:szCs w:val="24"/>
        </w:rPr>
        <w:t>Los aumentos y disminuciones en el Capital Base de la entidad mediante instrumentos admisibles en el CAN1 o CN2 requerirán la no objeción previa de la SUGEF, de conformidad con lo dispuesto en el Acuerdo SUGEF 8-08.</w:t>
      </w:r>
    </w:p>
    <w:p w14:paraId="23741F1E" w14:textId="77777777" w:rsidR="00C25147" w:rsidRPr="00597E52" w:rsidRDefault="00C25147" w:rsidP="00936FA1">
      <w:pPr>
        <w:widowControl w:val="0"/>
        <w:jc w:val="both"/>
        <w:rPr>
          <w:sz w:val="24"/>
          <w:szCs w:val="24"/>
        </w:rPr>
      </w:pPr>
    </w:p>
    <w:p w14:paraId="38DA8B41" w14:textId="77777777" w:rsidR="00C25147" w:rsidRPr="00597E52" w:rsidRDefault="00C25147" w:rsidP="00936FA1">
      <w:pPr>
        <w:widowControl w:val="0"/>
        <w:ind w:left="1134"/>
        <w:jc w:val="both"/>
        <w:rPr>
          <w:i/>
          <w:iCs/>
          <w:sz w:val="24"/>
          <w:szCs w:val="24"/>
        </w:rPr>
      </w:pPr>
      <w:r w:rsidRPr="00597E52">
        <w:rPr>
          <w:i/>
          <w:iCs/>
          <w:sz w:val="24"/>
          <w:szCs w:val="24"/>
        </w:rPr>
        <w:t>En el caso de aumentos, la correspondiente valoración de la SUGEF se enfocará al cumplimiento de los criterios de admisibilidad dispuestos en el Anexo 4 y el Anexo 5 de este Reglamento, según corresponda a instrumentos del CAN1 o del CN2.</w:t>
      </w:r>
    </w:p>
    <w:p w14:paraId="331D0FC9" w14:textId="77777777" w:rsidR="00C25147" w:rsidRPr="00597E52" w:rsidRDefault="00C25147" w:rsidP="00936FA1">
      <w:pPr>
        <w:widowControl w:val="0"/>
        <w:jc w:val="both"/>
        <w:rPr>
          <w:sz w:val="24"/>
          <w:szCs w:val="24"/>
        </w:rPr>
      </w:pPr>
    </w:p>
    <w:p w14:paraId="7CF35D52" w14:textId="77777777" w:rsidR="00C25147" w:rsidRPr="00597E52" w:rsidRDefault="00C25147" w:rsidP="00936FA1">
      <w:pPr>
        <w:widowControl w:val="0"/>
        <w:ind w:left="1134"/>
        <w:jc w:val="both"/>
        <w:rPr>
          <w:i/>
          <w:iCs/>
          <w:sz w:val="24"/>
          <w:szCs w:val="24"/>
        </w:rPr>
      </w:pPr>
      <w:r w:rsidRPr="00597E52">
        <w:rPr>
          <w:i/>
          <w:iCs/>
          <w:sz w:val="24"/>
          <w:szCs w:val="24"/>
        </w:rPr>
        <w:t>En el caso de disminuciones, la no objeción de la SUGEF se requerirá independientemente del mecanismo que se utilice, a saber: el rescate, el reembolso, la devolución, la recompra o cualquier otro que resulte en la disminución del importe registrado del instrumento del CAN1 o del CN2. Se exceptúa de esta no objeción la disminución por concepto de amortizaciones o vencimiento del instrumento, establecidos contractualmente al momento de su emisión.</w:t>
      </w:r>
    </w:p>
    <w:p w14:paraId="1F5001AF" w14:textId="77777777" w:rsidR="00C25147" w:rsidRPr="00597E52" w:rsidRDefault="00C25147" w:rsidP="00936FA1">
      <w:pPr>
        <w:widowControl w:val="0"/>
        <w:jc w:val="both"/>
        <w:rPr>
          <w:sz w:val="24"/>
          <w:szCs w:val="24"/>
        </w:rPr>
      </w:pPr>
    </w:p>
    <w:p w14:paraId="5B5D69D1" w14:textId="77777777" w:rsidR="00C25147" w:rsidRPr="00597E52" w:rsidRDefault="00C25147" w:rsidP="00936FA1">
      <w:pPr>
        <w:widowControl w:val="0"/>
        <w:ind w:left="1134"/>
        <w:jc w:val="both"/>
        <w:rPr>
          <w:i/>
          <w:iCs/>
          <w:sz w:val="24"/>
          <w:szCs w:val="24"/>
        </w:rPr>
      </w:pPr>
      <w:r w:rsidRPr="00597E52">
        <w:rPr>
          <w:i/>
          <w:iCs/>
          <w:sz w:val="24"/>
          <w:szCs w:val="24"/>
        </w:rPr>
        <w:t>Es responsabilidad de cada entidad supervisada, demostrar a satisfacción de la SUGEF, que los niveles y composición del CB, luego de la disminución solicitada, superarán los requerimientos mínimos y adicionales aplicables a la entidad. La SUGEF verificará prospectivamente, con el apoyo de las sensibilizaciones y proyecciones aportadas por la entidad, que luego de la disminución solicitada, los indicadores de suficiencia patrimonial y apalancamiento superarán satisfactoriamente los requerimientos mínimos y adicionales aplicables a la entidad; y que tal situación será sostenible en el tiempo considerando aspectos tales como los siguientes:</w:t>
      </w:r>
    </w:p>
    <w:p w14:paraId="29B16F90" w14:textId="77777777" w:rsidR="00C25147" w:rsidRPr="00597E52" w:rsidRDefault="00C25147" w:rsidP="00936FA1">
      <w:pPr>
        <w:widowControl w:val="0"/>
        <w:jc w:val="both"/>
        <w:rPr>
          <w:sz w:val="24"/>
          <w:szCs w:val="24"/>
        </w:rPr>
      </w:pPr>
    </w:p>
    <w:p w14:paraId="1711ABBA" w14:textId="77777777" w:rsidR="00C25147" w:rsidRPr="00597E52" w:rsidRDefault="00C25147" w:rsidP="00936FA1">
      <w:pPr>
        <w:widowControl w:val="0"/>
        <w:ind w:left="1560" w:hanging="426"/>
        <w:jc w:val="both"/>
        <w:rPr>
          <w:i/>
          <w:iCs/>
          <w:sz w:val="24"/>
          <w:szCs w:val="24"/>
        </w:rPr>
      </w:pPr>
      <w:r w:rsidRPr="00597E52">
        <w:rPr>
          <w:i/>
          <w:iCs/>
          <w:sz w:val="24"/>
          <w:szCs w:val="24"/>
        </w:rPr>
        <w:t>a)</w:t>
      </w:r>
      <w:r w:rsidRPr="00597E52">
        <w:rPr>
          <w:i/>
          <w:iCs/>
          <w:sz w:val="24"/>
          <w:szCs w:val="24"/>
        </w:rPr>
        <w:tab/>
        <w:t xml:space="preserve">el nivel y calidad de los componentes del CB, </w:t>
      </w:r>
    </w:p>
    <w:p w14:paraId="1BF5ABD4" w14:textId="77777777" w:rsidR="00C25147" w:rsidRPr="00597E52" w:rsidRDefault="00C25147" w:rsidP="00936FA1">
      <w:pPr>
        <w:widowControl w:val="0"/>
        <w:ind w:left="1560" w:hanging="426"/>
        <w:jc w:val="both"/>
        <w:rPr>
          <w:i/>
          <w:iCs/>
          <w:sz w:val="24"/>
          <w:szCs w:val="24"/>
        </w:rPr>
      </w:pPr>
      <w:r w:rsidRPr="00597E52">
        <w:rPr>
          <w:i/>
          <w:iCs/>
          <w:sz w:val="24"/>
          <w:szCs w:val="24"/>
        </w:rPr>
        <w:t>b)</w:t>
      </w:r>
      <w:r w:rsidRPr="00597E52">
        <w:rPr>
          <w:i/>
          <w:iCs/>
          <w:sz w:val="24"/>
          <w:szCs w:val="24"/>
        </w:rPr>
        <w:tab/>
        <w:t xml:space="preserve">la capacidad de generación de utilidades de la entidad, </w:t>
      </w:r>
    </w:p>
    <w:p w14:paraId="3ACDB2C4" w14:textId="77777777" w:rsidR="00C25147" w:rsidRPr="00597E52" w:rsidRDefault="00C25147" w:rsidP="00936FA1">
      <w:pPr>
        <w:widowControl w:val="0"/>
        <w:ind w:left="1560" w:hanging="426"/>
        <w:jc w:val="both"/>
        <w:rPr>
          <w:i/>
          <w:iCs/>
          <w:sz w:val="24"/>
          <w:szCs w:val="24"/>
        </w:rPr>
      </w:pPr>
      <w:r w:rsidRPr="00597E52">
        <w:rPr>
          <w:i/>
          <w:iCs/>
          <w:sz w:val="24"/>
          <w:szCs w:val="24"/>
        </w:rPr>
        <w:t>c)</w:t>
      </w:r>
      <w:r w:rsidRPr="00597E52">
        <w:rPr>
          <w:i/>
          <w:iCs/>
          <w:sz w:val="24"/>
          <w:szCs w:val="24"/>
        </w:rPr>
        <w:tab/>
        <w:t xml:space="preserve">la anticipación de eventos negativos o contingencias que pudieran afectar dichos niveles, </w:t>
      </w:r>
    </w:p>
    <w:p w14:paraId="004FDF60" w14:textId="77777777" w:rsidR="00C25147" w:rsidRPr="00597E52" w:rsidRDefault="00C25147" w:rsidP="00936FA1">
      <w:pPr>
        <w:widowControl w:val="0"/>
        <w:ind w:left="1560" w:hanging="426"/>
        <w:jc w:val="both"/>
        <w:rPr>
          <w:i/>
          <w:iCs/>
          <w:sz w:val="24"/>
          <w:szCs w:val="24"/>
        </w:rPr>
      </w:pPr>
      <w:r w:rsidRPr="00597E52">
        <w:rPr>
          <w:i/>
          <w:iCs/>
          <w:sz w:val="24"/>
          <w:szCs w:val="24"/>
        </w:rPr>
        <w:t>d)</w:t>
      </w:r>
      <w:r w:rsidRPr="00597E52">
        <w:rPr>
          <w:i/>
          <w:iCs/>
          <w:sz w:val="24"/>
          <w:szCs w:val="24"/>
        </w:rPr>
        <w:tab/>
        <w:t xml:space="preserve">las valoraciones bajo condiciones de estrés, y </w:t>
      </w:r>
    </w:p>
    <w:p w14:paraId="13391502" w14:textId="77777777" w:rsidR="00C25147" w:rsidRPr="00597E52" w:rsidRDefault="00C25147" w:rsidP="00936FA1">
      <w:pPr>
        <w:widowControl w:val="0"/>
        <w:ind w:left="1560" w:hanging="426"/>
        <w:jc w:val="both"/>
        <w:rPr>
          <w:i/>
          <w:iCs/>
          <w:sz w:val="24"/>
          <w:szCs w:val="24"/>
        </w:rPr>
      </w:pPr>
      <w:r w:rsidRPr="00597E52">
        <w:rPr>
          <w:i/>
          <w:iCs/>
          <w:sz w:val="24"/>
          <w:szCs w:val="24"/>
        </w:rPr>
        <w:t>e)</w:t>
      </w:r>
      <w:r w:rsidRPr="00597E52">
        <w:rPr>
          <w:i/>
          <w:iCs/>
          <w:sz w:val="24"/>
          <w:szCs w:val="24"/>
        </w:rPr>
        <w:tab/>
        <w:t>la naturaleza, tamaño, complejidad y perfil de riesgo de la entidad.</w:t>
      </w:r>
    </w:p>
    <w:p w14:paraId="0FE7AADF" w14:textId="77777777" w:rsidR="00C25147" w:rsidRPr="00597E52" w:rsidRDefault="00C25147" w:rsidP="00936FA1">
      <w:pPr>
        <w:widowControl w:val="0"/>
        <w:jc w:val="both"/>
        <w:rPr>
          <w:sz w:val="24"/>
          <w:szCs w:val="24"/>
        </w:rPr>
      </w:pPr>
    </w:p>
    <w:p w14:paraId="4592F73F" w14:textId="77777777" w:rsidR="00C25147" w:rsidRPr="00597E52" w:rsidRDefault="00C25147" w:rsidP="00936FA1">
      <w:pPr>
        <w:widowControl w:val="0"/>
        <w:ind w:left="1134"/>
        <w:jc w:val="both"/>
        <w:rPr>
          <w:i/>
          <w:iCs/>
          <w:sz w:val="24"/>
          <w:szCs w:val="24"/>
        </w:rPr>
      </w:pPr>
      <w:r w:rsidRPr="00597E52">
        <w:rPr>
          <w:i/>
          <w:iCs/>
          <w:sz w:val="24"/>
          <w:szCs w:val="24"/>
        </w:rPr>
        <w:t xml:space="preserve">En general, frente a la disminución de instrumentos del CAN1 o del CN2, y con el propósito de preservar la estabilidad, seguridad o solvencia de la entidad, la SUGEF podrá requerir </w:t>
      </w:r>
      <w:proofErr w:type="gramStart"/>
      <w:r w:rsidRPr="00597E52">
        <w:rPr>
          <w:i/>
          <w:iCs/>
          <w:sz w:val="24"/>
          <w:szCs w:val="24"/>
        </w:rPr>
        <w:t>que</w:t>
      </w:r>
      <w:proofErr w:type="gramEnd"/>
      <w:r w:rsidRPr="00597E52">
        <w:rPr>
          <w:i/>
          <w:iCs/>
          <w:sz w:val="24"/>
          <w:szCs w:val="24"/>
        </w:rPr>
        <w:t xml:space="preserve"> de previo a resolver sobre la solicitud de no objeción, o simultáneamente como parte del mismo acto de no objeción, la entidad sustituya los instrumentos del CAN1 o del CN2 por otros de igual o mejor calidad, entre otras acciones supervisoras posibles.”</w:t>
      </w:r>
    </w:p>
    <w:p w14:paraId="32240DCD" w14:textId="77777777" w:rsidR="00C25147" w:rsidRPr="00597E52" w:rsidRDefault="00C25147" w:rsidP="00936FA1">
      <w:pPr>
        <w:widowControl w:val="0"/>
        <w:jc w:val="both"/>
        <w:rPr>
          <w:sz w:val="24"/>
          <w:szCs w:val="24"/>
        </w:rPr>
      </w:pPr>
    </w:p>
    <w:p w14:paraId="2C323C54" w14:textId="77777777" w:rsidR="00C25147" w:rsidRPr="00597E52" w:rsidRDefault="00C25147" w:rsidP="00936FA1">
      <w:pPr>
        <w:widowControl w:val="0"/>
        <w:ind w:left="1134"/>
        <w:jc w:val="both"/>
        <w:rPr>
          <w:sz w:val="24"/>
          <w:szCs w:val="24"/>
        </w:rPr>
      </w:pPr>
      <w:r w:rsidRPr="00597E52">
        <w:rPr>
          <w:sz w:val="24"/>
          <w:szCs w:val="24"/>
        </w:rPr>
        <w:t>Rige a partir del 1° de enero del 2025.</w:t>
      </w:r>
    </w:p>
    <w:p w14:paraId="1E41279A" w14:textId="77777777" w:rsidR="00C25147" w:rsidRPr="00597E52" w:rsidRDefault="00C25147" w:rsidP="00936FA1">
      <w:pPr>
        <w:widowControl w:val="0"/>
        <w:jc w:val="both"/>
        <w:rPr>
          <w:sz w:val="24"/>
          <w:szCs w:val="24"/>
        </w:rPr>
      </w:pPr>
    </w:p>
    <w:p w14:paraId="4499048E" w14:textId="77777777" w:rsidR="00C25147" w:rsidRPr="00597E52" w:rsidRDefault="00C25147" w:rsidP="00936FA1">
      <w:pPr>
        <w:widowControl w:val="0"/>
        <w:ind w:left="567" w:hanging="567"/>
        <w:jc w:val="both"/>
        <w:rPr>
          <w:sz w:val="24"/>
          <w:szCs w:val="24"/>
        </w:rPr>
      </w:pPr>
      <w:r w:rsidRPr="00597E52">
        <w:rPr>
          <w:b/>
          <w:bCs/>
          <w:sz w:val="24"/>
          <w:szCs w:val="24"/>
        </w:rPr>
        <w:lastRenderedPageBreak/>
        <w:t>II.</w:t>
      </w:r>
      <w:r w:rsidRPr="00597E52">
        <w:rPr>
          <w:b/>
          <w:bCs/>
          <w:sz w:val="24"/>
          <w:szCs w:val="24"/>
        </w:rPr>
        <w:tab/>
        <w:t xml:space="preserve">En lo tocante a la modificación de los Anexos 1 y 2 del Plan de cuentas y de los Anexos 3 y 4 del Catálogo de cuentas, del Acuerdo SUGEF 30-18, </w:t>
      </w:r>
      <w:r w:rsidRPr="00597E52">
        <w:rPr>
          <w:b/>
          <w:bCs/>
          <w:i/>
          <w:iCs/>
          <w:sz w:val="24"/>
          <w:szCs w:val="24"/>
        </w:rPr>
        <w:t>Reglamento de Información Financiera:</w:t>
      </w:r>
    </w:p>
    <w:p w14:paraId="3D508B9C" w14:textId="77777777" w:rsidR="00C25147" w:rsidRPr="00597E52" w:rsidRDefault="00C25147" w:rsidP="00936FA1">
      <w:pPr>
        <w:widowControl w:val="0"/>
        <w:jc w:val="both"/>
        <w:rPr>
          <w:sz w:val="24"/>
          <w:szCs w:val="24"/>
        </w:rPr>
      </w:pPr>
    </w:p>
    <w:p w14:paraId="5608B936" w14:textId="77777777" w:rsidR="00C25147" w:rsidRPr="00597E52" w:rsidRDefault="00C25147" w:rsidP="00936FA1">
      <w:pPr>
        <w:widowControl w:val="0"/>
        <w:ind w:left="567"/>
        <w:rPr>
          <w:b/>
          <w:bCs/>
          <w:sz w:val="24"/>
          <w:szCs w:val="24"/>
        </w:rPr>
      </w:pPr>
      <w:r w:rsidRPr="00597E52">
        <w:rPr>
          <w:b/>
          <w:bCs/>
          <w:sz w:val="24"/>
          <w:szCs w:val="24"/>
        </w:rPr>
        <w:t>dispuso:</w:t>
      </w:r>
    </w:p>
    <w:p w14:paraId="27B628C8" w14:textId="77777777" w:rsidR="00C25147" w:rsidRPr="00597E52" w:rsidRDefault="00C25147" w:rsidP="00936FA1">
      <w:pPr>
        <w:widowControl w:val="0"/>
        <w:ind w:left="567" w:hanging="567"/>
        <w:jc w:val="both"/>
        <w:rPr>
          <w:sz w:val="24"/>
          <w:szCs w:val="24"/>
        </w:rPr>
      </w:pPr>
    </w:p>
    <w:p w14:paraId="1247442B" w14:textId="77777777" w:rsidR="00C25147" w:rsidRPr="00597E52" w:rsidRDefault="00C25147" w:rsidP="00936FA1">
      <w:pPr>
        <w:widowControl w:val="0"/>
        <w:ind w:left="1134" w:hanging="567"/>
        <w:jc w:val="both"/>
        <w:rPr>
          <w:sz w:val="24"/>
          <w:szCs w:val="24"/>
        </w:rPr>
      </w:pPr>
      <w:r w:rsidRPr="00597E52">
        <w:rPr>
          <w:sz w:val="24"/>
          <w:szCs w:val="24"/>
        </w:rPr>
        <w:t>1.</w:t>
      </w:r>
      <w:r w:rsidRPr="00597E52">
        <w:rPr>
          <w:sz w:val="24"/>
          <w:szCs w:val="24"/>
        </w:rPr>
        <w:tab/>
        <w:t xml:space="preserve">Adicionar en el </w:t>
      </w:r>
      <w:r w:rsidRPr="00597E52">
        <w:rPr>
          <w:i/>
          <w:iCs/>
          <w:sz w:val="24"/>
          <w:szCs w:val="24"/>
        </w:rPr>
        <w:t>Anexo 1 Plan de cuentas para las entidades supervisadas por SUGEF, SUGEVAL y SUPEN, los grupos y conglomerados financieros</w:t>
      </w:r>
      <w:r w:rsidRPr="00597E52">
        <w:rPr>
          <w:sz w:val="24"/>
          <w:szCs w:val="24"/>
        </w:rPr>
        <w:t>, la subcuenta 311.07 Cuotas de participación mutualista en la cuenta 311 Capital pagado:</w:t>
      </w:r>
    </w:p>
    <w:p w14:paraId="530EF259" w14:textId="77777777" w:rsidR="00C25147" w:rsidRPr="00597E52" w:rsidRDefault="00C25147" w:rsidP="00936FA1">
      <w:pPr>
        <w:widowControl w:val="0"/>
        <w:ind w:left="567" w:hanging="567"/>
        <w:jc w:val="both"/>
        <w:rPr>
          <w:sz w:val="24"/>
          <w:szCs w:val="24"/>
        </w:rPr>
      </w:pPr>
    </w:p>
    <w:p w14:paraId="7F741A2B" w14:textId="77777777" w:rsidR="00C25147" w:rsidRPr="00597E52" w:rsidRDefault="00C25147" w:rsidP="00936FA1">
      <w:pPr>
        <w:widowControl w:val="0"/>
        <w:ind w:left="1134"/>
        <w:jc w:val="both"/>
        <w:rPr>
          <w:b/>
          <w:bCs/>
          <w:i/>
          <w:iCs/>
          <w:sz w:val="24"/>
          <w:szCs w:val="24"/>
        </w:rPr>
      </w:pPr>
      <w:r w:rsidRPr="00597E52">
        <w:rPr>
          <w:b/>
          <w:bCs/>
          <w:i/>
          <w:iCs/>
          <w:sz w:val="24"/>
          <w:szCs w:val="24"/>
        </w:rPr>
        <w:t>“311.07 Cuotas de participación mutualista</w:t>
      </w:r>
    </w:p>
    <w:p w14:paraId="241CDBA9" w14:textId="77777777" w:rsidR="00C25147" w:rsidRPr="00597E52" w:rsidRDefault="00C25147" w:rsidP="00936FA1">
      <w:pPr>
        <w:widowControl w:val="0"/>
        <w:ind w:left="1134"/>
        <w:jc w:val="both"/>
        <w:rPr>
          <w:i/>
          <w:iCs/>
          <w:sz w:val="24"/>
          <w:szCs w:val="24"/>
        </w:rPr>
      </w:pPr>
      <w:r w:rsidRPr="00597E52">
        <w:rPr>
          <w:b/>
          <w:bCs/>
          <w:i/>
          <w:iCs/>
          <w:sz w:val="24"/>
          <w:szCs w:val="24"/>
        </w:rPr>
        <w:t xml:space="preserve">CONCEPTO: </w:t>
      </w:r>
      <w:r w:rsidRPr="00597E52">
        <w:rPr>
          <w:i/>
          <w:iCs/>
          <w:sz w:val="24"/>
          <w:szCs w:val="24"/>
        </w:rPr>
        <w:t>En esta subcuenta se registran las cuotas de participación mutualista, de acuerdo con lo que dispone el artículo 68 bis de la Ley del Sistema Financiero Nacional para la Vivienda y Creación del Banco Hipotecario de Vivienda, Ley 7052.”</w:t>
      </w:r>
    </w:p>
    <w:p w14:paraId="02239593" w14:textId="77777777" w:rsidR="00C25147" w:rsidRPr="00597E52" w:rsidRDefault="00C25147" w:rsidP="00936FA1">
      <w:pPr>
        <w:widowControl w:val="0"/>
        <w:ind w:left="567" w:hanging="567"/>
        <w:jc w:val="both"/>
        <w:rPr>
          <w:sz w:val="24"/>
          <w:szCs w:val="24"/>
        </w:rPr>
      </w:pPr>
    </w:p>
    <w:p w14:paraId="2A2DDE34" w14:textId="77777777" w:rsidR="00C25147" w:rsidRPr="00597E52" w:rsidRDefault="00C25147" w:rsidP="00936FA1">
      <w:pPr>
        <w:widowControl w:val="0"/>
        <w:ind w:left="1134" w:hanging="567"/>
        <w:jc w:val="both"/>
        <w:rPr>
          <w:sz w:val="24"/>
          <w:szCs w:val="24"/>
        </w:rPr>
      </w:pPr>
      <w:r w:rsidRPr="00597E52">
        <w:rPr>
          <w:sz w:val="24"/>
          <w:szCs w:val="24"/>
        </w:rPr>
        <w:t>2.</w:t>
      </w:r>
      <w:r w:rsidRPr="00597E52">
        <w:rPr>
          <w:sz w:val="24"/>
          <w:szCs w:val="24"/>
        </w:rPr>
        <w:tab/>
        <w:t xml:space="preserve">Adicionar en el </w:t>
      </w:r>
      <w:r w:rsidRPr="00597E52">
        <w:rPr>
          <w:i/>
          <w:iCs/>
          <w:sz w:val="24"/>
          <w:szCs w:val="24"/>
        </w:rPr>
        <w:t>Anexo 2 Plan de cuentas para las entidades supervisadas por SUGESE</w:t>
      </w:r>
      <w:r w:rsidRPr="00597E52">
        <w:rPr>
          <w:sz w:val="24"/>
          <w:szCs w:val="24"/>
        </w:rPr>
        <w:t>, la subcuenta y el concepto de la subcuenta según se detalla perteneciente a la cuenta 3.010.010 Capital pagado.</w:t>
      </w:r>
    </w:p>
    <w:p w14:paraId="3CB23467" w14:textId="77777777" w:rsidR="00C25147" w:rsidRPr="00597E52" w:rsidRDefault="00C25147" w:rsidP="00936FA1">
      <w:pPr>
        <w:widowControl w:val="0"/>
        <w:ind w:left="567" w:hanging="567"/>
        <w:jc w:val="both"/>
        <w:rPr>
          <w:sz w:val="24"/>
          <w:szCs w:val="24"/>
        </w:rPr>
      </w:pPr>
    </w:p>
    <w:p w14:paraId="1B913726" w14:textId="77777777" w:rsidR="00C25147" w:rsidRPr="00597E52" w:rsidRDefault="00C25147" w:rsidP="00936FA1">
      <w:pPr>
        <w:widowControl w:val="0"/>
        <w:ind w:left="1134"/>
        <w:jc w:val="both"/>
        <w:rPr>
          <w:b/>
          <w:bCs/>
          <w:i/>
          <w:iCs/>
          <w:sz w:val="24"/>
          <w:szCs w:val="24"/>
        </w:rPr>
      </w:pPr>
      <w:r w:rsidRPr="00597E52">
        <w:rPr>
          <w:b/>
          <w:bCs/>
          <w:i/>
          <w:iCs/>
          <w:sz w:val="24"/>
          <w:szCs w:val="24"/>
        </w:rPr>
        <w:t>“3.010.010.080 Cuotas de participación mutualista</w:t>
      </w:r>
    </w:p>
    <w:p w14:paraId="2CFD7D94" w14:textId="77777777" w:rsidR="00C25147" w:rsidRPr="00597E52" w:rsidRDefault="00C25147" w:rsidP="00936FA1">
      <w:pPr>
        <w:widowControl w:val="0"/>
        <w:ind w:left="1134"/>
        <w:jc w:val="both"/>
        <w:rPr>
          <w:i/>
          <w:iCs/>
          <w:sz w:val="24"/>
          <w:szCs w:val="24"/>
        </w:rPr>
      </w:pPr>
      <w:r w:rsidRPr="00597E52">
        <w:rPr>
          <w:b/>
          <w:bCs/>
          <w:i/>
          <w:iCs/>
          <w:sz w:val="24"/>
          <w:szCs w:val="24"/>
        </w:rPr>
        <w:t xml:space="preserve">CONCEPTO: </w:t>
      </w:r>
      <w:r w:rsidRPr="00597E52">
        <w:rPr>
          <w:i/>
          <w:iCs/>
          <w:sz w:val="24"/>
          <w:szCs w:val="24"/>
        </w:rPr>
        <w:t>En esta subcuenta se registran las cuotas de participación mutualista, de acuerdo con lo que dispone el artículo 68 bis de la Ley del Sistema Financiero Nacional para la Vivienda y Creación del Banco Hipotecario de Vivienda, Ley 7052.”</w:t>
      </w:r>
    </w:p>
    <w:p w14:paraId="13C76944" w14:textId="77777777" w:rsidR="00C25147" w:rsidRPr="00597E52" w:rsidRDefault="00C25147" w:rsidP="00936FA1">
      <w:pPr>
        <w:widowControl w:val="0"/>
        <w:ind w:left="567" w:hanging="567"/>
        <w:jc w:val="both"/>
        <w:rPr>
          <w:sz w:val="24"/>
          <w:szCs w:val="24"/>
        </w:rPr>
      </w:pPr>
    </w:p>
    <w:p w14:paraId="641E08A7" w14:textId="77777777" w:rsidR="00C25147" w:rsidRPr="00597E52" w:rsidRDefault="00C25147" w:rsidP="00936FA1">
      <w:pPr>
        <w:widowControl w:val="0"/>
        <w:ind w:left="1134" w:hanging="567"/>
        <w:jc w:val="both"/>
        <w:rPr>
          <w:sz w:val="24"/>
          <w:szCs w:val="24"/>
        </w:rPr>
      </w:pPr>
      <w:r w:rsidRPr="00597E52">
        <w:rPr>
          <w:sz w:val="24"/>
          <w:szCs w:val="24"/>
        </w:rPr>
        <w:t>3.</w:t>
      </w:r>
      <w:r w:rsidRPr="00597E52">
        <w:rPr>
          <w:sz w:val="24"/>
          <w:szCs w:val="24"/>
        </w:rPr>
        <w:tab/>
        <w:t xml:space="preserve">Adicionar en el </w:t>
      </w:r>
      <w:r w:rsidRPr="00597E52">
        <w:rPr>
          <w:i/>
          <w:iCs/>
          <w:sz w:val="24"/>
          <w:szCs w:val="24"/>
        </w:rPr>
        <w:t>Anexo 3 Catálogo de cuentas para las entidades supervisadas por SUGEF, SUGEVAL y SUPEN, los grupos y conglomerados financieros</w:t>
      </w:r>
      <w:r w:rsidRPr="00597E52">
        <w:rPr>
          <w:sz w:val="24"/>
          <w:szCs w:val="24"/>
        </w:rPr>
        <w:t>; la subcuenta 311.07 Cuotas de participación mutualista en la cuenta 311 Capital pagado:</w:t>
      </w:r>
    </w:p>
    <w:p w14:paraId="6F3EDC49" w14:textId="77777777" w:rsidR="00C25147" w:rsidRPr="00597E52" w:rsidRDefault="00C25147" w:rsidP="00936FA1">
      <w:pPr>
        <w:widowControl w:val="0"/>
        <w:ind w:left="567" w:hanging="567"/>
        <w:jc w:val="both"/>
        <w:rPr>
          <w:sz w:val="24"/>
          <w:szCs w:val="24"/>
        </w:rPr>
      </w:pPr>
    </w:p>
    <w:tbl>
      <w:tblPr>
        <w:tblW w:w="7107" w:type="dxa"/>
        <w:jc w:val="center"/>
        <w:tblCellMar>
          <w:left w:w="70" w:type="dxa"/>
          <w:right w:w="70" w:type="dxa"/>
        </w:tblCellMar>
        <w:tblLook w:val="04A0" w:firstRow="1" w:lastRow="0" w:firstColumn="1" w:lastColumn="0" w:noHBand="0" w:noVBand="1"/>
      </w:tblPr>
      <w:tblGrid>
        <w:gridCol w:w="1711"/>
        <w:gridCol w:w="1128"/>
        <w:gridCol w:w="4268"/>
      </w:tblGrid>
      <w:tr w:rsidR="00C25147" w:rsidRPr="00597E52" w14:paraId="68ED3C06" w14:textId="77777777" w:rsidTr="00C25147">
        <w:trPr>
          <w:trHeight w:val="232"/>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14:paraId="5995D2C1" w14:textId="77777777" w:rsidR="00C25147" w:rsidRPr="00597E52" w:rsidRDefault="00C25147" w:rsidP="00936FA1">
            <w:pPr>
              <w:widowControl w:val="0"/>
              <w:ind w:left="67"/>
              <w:jc w:val="both"/>
              <w:rPr>
                <w:b/>
                <w:bCs/>
                <w:i/>
                <w:iCs/>
                <w:sz w:val="24"/>
                <w:szCs w:val="24"/>
              </w:rPr>
            </w:pPr>
            <w:r w:rsidRPr="00597E52">
              <w:rPr>
                <w:b/>
                <w:bCs/>
                <w:i/>
                <w:iCs/>
                <w:sz w:val="24"/>
                <w:szCs w:val="24"/>
              </w:rPr>
              <w:t>SUBCUENTA</w:t>
            </w:r>
          </w:p>
        </w:tc>
        <w:tc>
          <w:tcPr>
            <w:tcW w:w="1128" w:type="dxa"/>
            <w:tcBorders>
              <w:top w:val="single" w:sz="4" w:space="0" w:color="auto"/>
              <w:left w:val="nil"/>
              <w:bottom w:val="single" w:sz="4" w:space="0" w:color="auto"/>
              <w:right w:val="single" w:sz="4" w:space="0" w:color="auto"/>
            </w:tcBorders>
            <w:vAlign w:val="center"/>
            <w:hideMark/>
          </w:tcPr>
          <w:p w14:paraId="63C3283A" w14:textId="77777777" w:rsidR="00C25147" w:rsidRPr="00597E52" w:rsidRDefault="00C25147" w:rsidP="00936FA1">
            <w:pPr>
              <w:widowControl w:val="0"/>
              <w:jc w:val="center"/>
              <w:rPr>
                <w:b/>
                <w:bCs/>
                <w:i/>
                <w:iCs/>
                <w:sz w:val="24"/>
                <w:szCs w:val="24"/>
              </w:rPr>
            </w:pPr>
            <w:r w:rsidRPr="00597E52">
              <w:rPr>
                <w:b/>
                <w:bCs/>
                <w:i/>
                <w:iCs/>
                <w:sz w:val="24"/>
                <w:szCs w:val="24"/>
              </w:rPr>
              <w:t>31107000</w:t>
            </w:r>
          </w:p>
        </w:tc>
        <w:tc>
          <w:tcPr>
            <w:tcW w:w="4268" w:type="dxa"/>
            <w:tcBorders>
              <w:top w:val="single" w:sz="4" w:space="0" w:color="auto"/>
              <w:left w:val="nil"/>
              <w:bottom w:val="single" w:sz="4" w:space="0" w:color="auto"/>
              <w:right w:val="single" w:sz="4" w:space="0" w:color="auto"/>
            </w:tcBorders>
            <w:vAlign w:val="center"/>
            <w:hideMark/>
          </w:tcPr>
          <w:p w14:paraId="50EB2B69" w14:textId="77777777" w:rsidR="00C25147" w:rsidRPr="00597E52" w:rsidRDefault="00C25147" w:rsidP="00936FA1">
            <w:pPr>
              <w:widowControl w:val="0"/>
              <w:ind w:left="210"/>
              <w:jc w:val="both"/>
              <w:rPr>
                <w:b/>
                <w:bCs/>
                <w:i/>
                <w:iCs/>
                <w:sz w:val="24"/>
                <w:szCs w:val="24"/>
              </w:rPr>
            </w:pPr>
            <w:r w:rsidRPr="00597E52">
              <w:rPr>
                <w:b/>
                <w:bCs/>
                <w:i/>
                <w:iCs/>
                <w:sz w:val="24"/>
                <w:szCs w:val="24"/>
              </w:rPr>
              <w:t>Cuotas de participación mutualista</w:t>
            </w:r>
          </w:p>
        </w:tc>
      </w:tr>
      <w:tr w:rsidR="00C25147" w:rsidRPr="00597E52" w14:paraId="66DFE8FD" w14:textId="77777777" w:rsidTr="00C25147">
        <w:trPr>
          <w:trHeight w:val="232"/>
          <w:jc w:val="center"/>
        </w:trPr>
        <w:tc>
          <w:tcPr>
            <w:tcW w:w="1711" w:type="dxa"/>
            <w:tcBorders>
              <w:top w:val="nil"/>
              <w:left w:val="single" w:sz="4" w:space="0" w:color="auto"/>
              <w:bottom w:val="single" w:sz="4" w:space="0" w:color="auto"/>
              <w:right w:val="single" w:sz="4" w:space="0" w:color="auto"/>
            </w:tcBorders>
            <w:vAlign w:val="center"/>
            <w:hideMark/>
          </w:tcPr>
          <w:p w14:paraId="7024AD0F" w14:textId="77777777" w:rsidR="00C25147" w:rsidRPr="00597E52" w:rsidRDefault="00C25147" w:rsidP="00936FA1">
            <w:pPr>
              <w:widowControl w:val="0"/>
              <w:ind w:left="67"/>
              <w:jc w:val="both"/>
              <w:rPr>
                <w:b/>
                <w:bCs/>
                <w:i/>
                <w:iCs/>
                <w:sz w:val="24"/>
                <w:szCs w:val="24"/>
              </w:rPr>
            </w:pPr>
            <w:r w:rsidRPr="00597E52">
              <w:rPr>
                <w:b/>
                <w:bCs/>
                <w:i/>
                <w:iCs/>
                <w:sz w:val="24"/>
                <w:szCs w:val="24"/>
              </w:rPr>
              <w:t>MONEDA</w:t>
            </w:r>
          </w:p>
        </w:tc>
        <w:tc>
          <w:tcPr>
            <w:tcW w:w="1128" w:type="dxa"/>
            <w:tcBorders>
              <w:top w:val="nil"/>
              <w:left w:val="nil"/>
              <w:bottom w:val="single" w:sz="4" w:space="0" w:color="auto"/>
              <w:right w:val="single" w:sz="4" w:space="0" w:color="auto"/>
            </w:tcBorders>
            <w:vAlign w:val="center"/>
            <w:hideMark/>
          </w:tcPr>
          <w:p w14:paraId="4A101475" w14:textId="77777777" w:rsidR="00C25147" w:rsidRPr="00597E52" w:rsidRDefault="00C25147" w:rsidP="00936FA1">
            <w:pPr>
              <w:widowControl w:val="0"/>
              <w:jc w:val="center"/>
              <w:rPr>
                <w:b/>
                <w:bCs/>
                <w:i/>
                <w:iCs/>
                <w:sz w:val="24"/>
                <w:szCs w:val="24"/>
              </w:rPr>
            </w:pPr>
            <w:r w:rsidRPr="00597E52">
              <w:rPr>
                <w:b/>
                <w:bCs/>
                <w:i/>
                <w:iCs/>
                <w:sz w:val="24"/>
                <w:szCs w:val="24"/>
              </w:rPr>
              <w:t>31107100</w:t>
            </w:r>
          </w:p>
        </w:tc>
        <w:tc>
          <w:tcPr>
            <w:tcW w:w="4268" w:type="dxa"/>
            <w:tcBorders>
              <w:top w:val="nil"/>
              <w:left w:val="nil"/>
              <w:bottom w:val="single" w:sz="4" w:space="0" w:color="auto"/>
              <w:right w:val="single" w:sz="4" w:space="0" w:color="auto"/>
            </w:tcBorders>
            <w:vAlign w:val="center"/>
            <w:hideMark/>
          </w:tcPr>
          <w:p w14:paraId="65ED97A8" w14:textId="77777777" w:rsidR="00C25147" w:rsidRPr="00597E52" w:rsidRDefault="00C25147" w:rsidP="00936FA1">
            <w:pPr>
              <w:widowControl w:val="0"/>
              <w:ind w:left="210"/>
              <w:jc w:val="both"/>
              <w:rPr>
                <w:b/>
                <w:bCs/>
                <w:i/>
                <w:iCs/>
                <w:sz w:val="24"/>
                <w:szCs w:val="24"/>
              </w:rPr>
            </w:pPr>
            <w:r w:rsidRPr="00597E52">
              <w:rPr>
                <w:b/>
                <w:bCs/>
                <w:i/>
                <w:iCs/>
                <w:sz w:val="24"/>
                <w:szCs w:val="24"/>
              </w:rPr>
              <w:t>Cuotas de participación mutualista MN</w:t>
            </w:r>
          </w:p>
        </w:tc>
      </w:tr>
      <w:tr w:rsidR="00C25147" w:rsidRPr="00597E52" w14:paraId="3A0C5AD0" w14:textId="77777777" w:rsidTr="00C25147">
        <w:trPr>
          <w:trHeight w:val="232"/>
          <w:jc w:val="center"/>
        </w:trPr>
        <w:tc>
          <w:tcPr>
            <w:tcW w:w="1711" w:type="dxa"/>
            <w:tcBorders>
              <w:top w:val="nil"/>
              <w:left w:val="single" w:sz="4" w:space="0" w:color="auto"/>
              <w:bottom w:val="single" w:sz="4" w:space="0" w:color="auto"/>
              <w:right w:val="single" w:sz="4" w:space="0" w:color="auto"/>
            </w:tcBorders>
            <w:vAlign w:val="center"/>
            <w:hideMark/>
          </w:tcPr>
          <w:p w14:paraId="36FA0D66" w14:textId="77777777" w:rsidR="00C25147" w:rsidRPr="00597E52" w:rsidRDefault="00C25147" w:rsidP="00936FA1">
            <w:pPr>
              <w:widowControl w:val="0"/>
              <w:ind w:left="67"/>
              <w:jc w:val="both"/>
              <w:rPr>
                <w:b/>
                <w:bCs/>
                <w:i/>
                <w:iCs/>
                <w:sz w:val="24"/>
                <w:szCs w:val="24"/>
              </w:rPr>
            </w:pPr>
            <w:r w:rsidRPr="00597E52">
              <w:rPr>
                <w:b/>
                <w:bCs/>
                <w:i/>
                <w:iCs/>
                <w:sz w:val="24"/>
                <w:szCs w:val="24"/>
              </w:rPr>
              <w:t>MONEDA</w:t>
            </w:r>
          </w:p>
        </w:tc>
        <w:tc>
          <w:tcPr>
            <w:tcW w:w="1128" w:type="dxa"/>
            <w:tcBorders>
              <w:top w:val="nil"/>
              <w:left w:val="nil"/>
              <w:bottom w:val="single" w:sz="4" w:space="0" w:color="auto"/>
              <w:right w:val="single" w:sz="4" w:space="0" w:color="auto"/>
            </w:tcBorders>
            <w:vAlign w:val="center"/>
            <w:hideMark/>
          </w:tcPr>
          <w:p w14:paraId="31E0D394" w14:textId="77777777" w:rsidR="00C25147" w:rsidRPr="00597E52" w:rsidRDefault="00C25147" w:rsidP="00936FA1">
            <w:pPr>
              <w:widowControl w:val="0"/>
              <w:jc w:val="center"/>
              <w:rPr>
                <w:b/>
                <w:bCs/>
                <w:i/>
                <w:iCs/>
                <w:sz w:val="24"/>
                <w:szCs w:val="24"/>
              </w:rPr>
            </w:pPr>
            <w:r w:rsidRPr="00597E52">
              <w:rPr>
                <w:b/>
                <w:bCs/>
                <w:i/>
                <w:iCs/>
                <w:sz w:val="24"/>
                <w:szCs w:val="24"/>
              </w:rPr>
              <w:t>31107200</w:t>
            </w:r>
          </w:p>
        </w:tc>
        <w:tc>
          <w:tcPr>
            <w:tcW w:w="4268" w:type="dxa"/>
            <w:tcBorders>
              <w:top w:val="nil"/>
              <w:left w:val="nil"/>
              <w:bottom w:val="single" w:sz="4" w:space="0" w:color="auto"/>
              <w:right w:val="single" w:sz="4" w:space="0" w:color="auto"/>
            </w:tcBorders>
            <w:vAlign w:val="center"/>
            <w:hideMark/>
          </w:tcPr>
          <w:p w14:paraId="1921A039" w14:textId="77777777" w:rsidR="00C25147" w:rsidRPr="00597E52" w:rsidRDefault="00C25147" w:rsidP="00936FA1">
            <w:pPr>
              <w:widowControl w:val="0"/>
              <w:ind w:left="210"/>
              <w:jc w:val="both"/>
              <w:rPr>
                <w:b/>
                <w:bCs/>
                <w:i/>
                <w:iCs/>
                <w:sz w:val="24"/>
                <w:szCs w:val="24"/>
              </w:rPr>
            </w:pPr>
            <w:r w:rsidRPr="00597E52">
              <w:rPr>
                <w:b/>
                <w:bCs/>
                <w:i/>
                <w:iCs/>
                <w:sz w:val="24"/>
                <w:szCs w:val="24"/>
              </w:rPr>
              <w:t>Cuotas de participación mutualista ME</w:t>
            </w:r>
          </w:p>
        </w:tc>
      </w:tr>
    </w:tbl>
    <w:p w14:paraId="0704A892" w14:textId="77777777" w:rsidR="00C25147" w:rsidRPr="00597E52" w:rsidRDefault="00C25147" w:rsidP="00936FA1">
      <w:pPr>
        <w:widowControl w:val="0"/>
        <w:jc w:val="both"/>
        <w:rPr>
          <w:sz w:val="24"/>
          <w:szCs w:val="24"/>
        </w:rPr>
      </w:pPr>
    </w:p>
    <w:p w14:paraId="58C395B2" w14:textId="77777777" w:rsidR="00C25147" w:rsidRPr="00597E52" w:rsidRDefault="00C25147" w:rsidP="00936FA1">
      <w:pPr>
        <w:widowControl w:val="0"/>
        <w:ind w:left="1134" w:hanging="567"/>
        <w:jc w:val="both"/>
        <w:rPr>
          <w:sz w:val="24"/>
          <w:szCs w:val="24"/>
        </w:rPr>
      </w:pPr>
      <w:r w:rsidRPr="00597E52">
        <w:rPr>
          <w:sz w:val="24"/>
          <w:szCs w:val="24"/>
        </w:rPr>
        <w:t>4.</w:t>
      </w:r>
      <w:r w:rsidRPr="00597E52">
        <w:rPr>
          <w:sz w:val="24"/>
          <w:szCs w:val="24"/>
        </w:rPr>
        <w:tab/>
        <w:t xml:space="preserve">Adicionar en el </w:t>
      </w:r>
      <w:r w:rsidRPr="00597E52">
        <w:rPr>
          <w:i/>
          <w:iCs/>
          <w:sz w:val="24"/>
          <w:szCs w:val="24"/>
        </w:rPr>
        <w:t>Anexo 4 Catálogo de cuentas para las entidades supervisadas por SUGESE</w:t>
      </w:r>
      <w:r w:rsidRPr="00597E52">
        <w:rPr>
          <w:sz w:val="24"/>
          <w:szCs w:val="24"/>
        </w:rPr>
        <w:t>; la subcuenta 3.010.010.080 Cuotas de participación mutualista en la cuenta 3.010.010 Capital pagado:</w:t>
      </w:r>
    </w:p>
    <w:p w14:paraId="6252B164" w14:textId="77777777" w:rsidR="00C25147" w:rsidRPr="00597E52" w:rsidRDefault="00C25147" w:rsidP="00936FA1">
      <w:pPr>
        <w:widowControl w:val="0"/>
        <w:ind w:left="567" w:hanging="567"/>
        <w:jc w:val="both"/>
        <w:rPr>
          <w:sz w:val="24"/>
          <w:szCs w:val="24"/>
        </w:rPr>
      </w:pPr>
    </w:p>
    <w:tbl>
      <w:tblPr>
        <w:tblW w:w="7107" w:type="dxa"/>
        <w:jc w:val="center"/>
        <w:tblCellMar>
          <w:left w:w="70" w:type="dxa"/>
          <w:right w:w="70" w:type="dxa"/>
        </w:tblCellMar>
        <w:tblLook w:val="04A0" w:firstRow="1" w:lastRow="0" w:firstColumn="1" w:lastColumn="0" w:noHBand="0" w:noVBand="1"/>
      </w:tblPr>
      <w:tblGrid>
        <w:gridCol w:w="1683"/>
        <w:gridCol w:w="1520"/>
        <w:gridCol w:w="3904"/>
      </w:tblGrid>
      <w:tr w:rsidR="00C25147" w:rsidRPr="00597E52" w14:paraId="5AC302B8" w14:textId="77777777" w:rsidTr="00C25147">
        <w:trPr>
          <w:trHeight w:val="232"/>
          <w:jc w:val="center"/>
        </w:trPr>
        <w:tc>
          <w:tcPr>
            <w:tcW w:w="1683" w:type="dxa"/>
            <w:tcBorders>
              <w:top w:val="single" w:sz="4" w:space="0" w:color="auto"/>
              <w:left w:val="single" w:sz="4" w:space="0" w:color="auto"/>
              <w:bottom w:val="single" w:sz="4" w:space="0" w:color="auto"/>
              <w:right w:val="single" w:sz="4" w:space="0" w:color="auto"/>
            </w:tcBorders>
            <w:vAlign w:val="center"/>
            <w:hideMark/>
          </w:tcPr>
          <w:p w14:paraId="196C4077" w14:textId="77777777" w:rsidR="00C25147" w:rsidRPr="00597E52" w:rsidRDefault="00C25147" w:rsidP="00936FA1">
            <w:pPr>
              <w:widowControl w:val="0"/>
              <w:ind w:left="67"/>
              <w:jc w:val="both"/>
              <w:rPr>
                <w:b/>
                <w:bCs/>
                <w:i/>
                <w:iCs/>
                <w:sz w:val="24"/>
                <w:szCs w:val="24"/>
              </w:rPr>
            </w:pPr>
            <w:r w:rsidRPr="00597E52">
              <w:rPr>
                <w:b/>
                <w:bCs/>
                <w:i/>
                <w:iCs/>
                <w:sz w:val="24"/>
                <w:szCs w:val="24"/>
              </w:rPr>
              <w:t>SUBCUENTA</w:t>
            </w:r>
          </w:p>
        </w:tc>
        <w:tc>
          <w:tcPr>
            <w:tcW w:w="1520" w:type="dxa"/>
            <w:tcBorders>
              <w:top w:val="single" w:sz="4" w:space="0" w:color="auto"/>
              <w:left w:val="nil"/>
              <w:bottom w:val="single" w:sz="4" w:space="0" w:color="auto"/>
              <w:right w:val="single" w:sz="4" w:space="0" w:color="auto"/>
            </w:tcBorders>
            <w:vAlign w:val="center"/>
            <w:hideMark/>
          </w:tcPr>
          <w:p w14:paraId="68F1E7B9" w14:textId="77777777" w:rsidR="00C25147" w:rsidRPr="00597E52" w:rsidRDefault="00C25147" w:rsidP="00936FA1">
            <w:pPr>
              <w:widowControl w:val="0"/>
              <w:jc w:val="center"/>
              <w:rPr>
                <w:b/>
                <w:bCs/>
                <w:i/>
                <w:iCs/>
                <w:sz w:val="24"/>
                <w:szCs w:val="24"/>
              </w:rPr>
            </w:pPr>
            <w:r w:rsidRPr="00597E52">
              <w:rPr>
                <w:b/>
                <w:bCs/>
                <w:i/>
                <w:iCs/>
                <w:sz w:val="24"/>
                <w:szCs w:val="24"/>
              </w:rPr>
              <w:t>3.010.010.080</w:t>
            </w:r>
          </w:p>
        </w:tc>
        <w:tc>
          <w:tcPr>
            <w:tcW w:w="3904" w:type="dxa"/>
            <w:tcBorders>
              <w:top w:val="single" w:sz="4" w:space="0" w:color="auto"/>
              <w:left w:val="nil"/>
              <w:bottom w:val="single" w:sz="4" w:space="0" w:color="auto"/>
              <w:right w:val="single" w:sz="4" w:space="0" w:color="auto"/>
            </w:tcBorders>
            <w:vAlign w:val="center"/>
            <w:hideMark/>
          </w:tcPr>
          <w:p w14:paraId="2353A3E3" w14:textId="77777777" w:rsidR="00C25147" w:rsidRPr="00597E52" w:rsidRDefault="00C25147" w:rsidP="00936FA1">
            <w:pPr>
              <w:widowControl w:val="0"/>
              <w:ind w:left="67"/>
              <w:jc w:val="both"/>
              <w:rPr>
                <w:b/>
                <w:bCs/>
                <w:i/>
                <w:iCs/>
                <w:sz w:val="24"/>
                <w:szCs w:val="24"/>
              </w:rPr>
            </w:pPr>
            <w:r w:rsidRPr="00597E52">
              <w:rPr>
                <w:b/>
                <w:bCs/>
                <w:i/>
                <w:iCs/>
                <w:sz w:val="24"/>
                <w:szCs w:val="24"/>
              </w:rPr>
              <w:t>Cuotas de participación mutualista</w:t>
            </w:r>
          </w:p>
        </w:tc>
      </w:tr>
    </w:tbl>
    <w:p w14:paraId="064C4316" w14:textId="77777777" w:rsidR="00C25147" w:rsidRPr="00597E52" w:rsidRDefault="00C25147" w:rsidP="00936FA1">
      <w:pPr>
        <w:widowControl w:val="0"/>
        <w:jc w:val="both"/>
        <w:rPr>
          <w:sz w:val="24"/>
          <w:szCs w:val="24"/>
        </w:rPr>
      </w:pPr>
    </w:p>
    <w:p w14:paraId="36B6483C" w14:textId="77777777" w:rsidR="00C25147" w:rsidRPr="00597E52" w:rsidRDefault="00C25147" w:rsidP="00936FA1">
      <w:pPr>
        <w:widowControl w:val="0"/>
        <w:ind w:left="1134" w:hanging="567"/>
        <w:jc w:val="both"/>
        <w:rPr>
          <w:sz w:val="24"/>
          <w:szCs w:val="24"/>
        </w:rPr>
      </w:pPr>
      <w:r w:rsidRPr="00597E52">
        <w:rPr>
          <w:sz w:val="24"/>
          <w:szCs w:val="24"/>
        </w:rPr>
        <w:t>5.</w:t>
      </w:r>
      <w:r w:rsidRPr="00597E52">
        <w:rPr>
          <w:sz w:val="24"/>
          <w:szCs w:val="24"/>
        </w:rPr>
        <w:tab/>
        <w:t xml:space="preserve">Modificar el concepto de la subcuenta 321.03 (Costos de emisión y colocación de acciones), en el Anexo 1 Plan de cuentas para las entidades supervisadas por SUGEF, SUGEVAL y SUPEN, los grupos y conglomerados financieros, de </w:t>
      </w:r>
      <w:r w:rsidRPr="00597E52">
        <w:rPr>
          <w:sz w:val="24"/>
          <w:szCs w:val="24"/>
        </w:rPr>
        <w:lastRenderedPageBreak/>
        <w:t>conformidad con el siguiente texto:</w:t>
      </w:r>
    </w:p>
    <w:p w14:paraId="09FDE3D7" w14:textId="77777777" w:rsidR="00C25147" w:rsidRPr="00597E52" w:rsidRDefault="00C25147" w:rsidP="00936FA1">
      <w:pPr>
        <w:widowControl w:val="0"/>
        <w:jc w:val="both"/>
        <w:rPr>
          <w:sz w:val="24"/>
          <w:szCs w:val="24"/>
        </w:rPr>
      </w:pPr>
    </w:p>
    <w:p w14:paraId="6C1A71DD" w14:textId="77777777" w:rsidR="00C25147" w:rsidRPr="00597E52" w:rsidRDefault="00C25147" w:rsidP="00936FA1">
      <w:pPr>
        <w:widowControl w:val="0"/>
        <w:ind w:left="1134"/>
        <w:jc w:val="both"/>
        <w:rPr>
          <w:b/>
          <w:bCs/>
          <w:i/>
          <w:iCs/>
          <w:sz w:val="24"/>
          <w:szCs w:val="24"/>
        </w:rPr>
      </w:pPr>
      <w:r w:rsidRPr="00597E52">
        <w:rPr>
          <w:b/>
          <w:bCs/>
          <w:i/>
          <w:iCs/>
          <w:sz w:val="24"/>
          <w:szCs w:val="24"/>
        </w:rPr>
        <w:t>“321.03 (Costos de emisión y colocación de acciones)</w:t>
      </w:r>
    </w:p>
    <w:p w14:paraId="4D8F256B" w14:textId="77777777" w:rsidR="00C25147" w:rsidRPr="00597E52" w:rsidRDefault="00C25147" w:rsidP="00936FA1">
      <w:pPr>
        <w:widowControl w:val="0"/>
        <w:ind w:left="1134"/>
        <w:jc w:val="both"/>
        <w:rPr>
          <w:i/>
          <w:iCs/>
          <w:sz w:val="24"/>
          <w:szCs w:val="24"/>
        </w:rPr>
      </w:pPr>
      <w:r w:rsidRPr="00597E52">
        <w:rPr>
          <w:b/>
          <w:bCs/>
          <w:i/>
          <w:iCs/>
          <w:sz w:val="24"/>
          <w:szCs w:val="24"/>
        </w:rPr>
        <w:t>CONCEPTO:</w:t>
      </w:r>
      <w:r w:rsidRPr="00597E52">
        <w:rPr>
          <w:i/>
          <w:iCs/>
          <w:sz w:val="24"/>
          <w:szCs w:val="24"/>
        </w:rPr>
        <w:t xml:space="preserve"> </w:t>
      </w:r>
      <w:bookmarkStart w:id="9" w:name="_Hlk94525990"/>
      <w:r w:rsidRPr="00597E52">
        <w:rPr>
          <w:i/>
          <w:iCs/>
          <w:sz w:val="24"/>
          <w:szCs w:val="24"/>
        </w:rPr>
        <w:t>En esta subcuenta se registran aquellos costos que estén directamente relacionados con la emisión y colocación de acciones u otras aportaciones de capital entregadas.”</w:t>
      </w:r>
    </w:p>
    <w:bookmarkEnd w:id="9"/>
    <w:p w14:paraId="079B56B6" w14:textId="77777777" w:rsidR="00C25147" w:rsidRPr="00597E52" w:rsidRDefault="00C25147" w:rsidP="00936FA1">
      <w:pPr>
        <w:widowControl w:val="0"/>
        <w:jc w:val="both"/>
        <w:rPr>
          <w:sz w:val="24"/>
          <w:szCs w:val="24"/>
        </w:rPr>
      </w:pPr>
    </w:p>
    <w:p w14:paraId="6D5A399D" w14:textId="77777777" w:rsidR="00C25147" w:rsidRPr="00597E52" w:rsidRDefault="00C25147" w:rsidP="00936FA1">
      <w:pPr>
        <w:widowControl w:val="0"/>
        <w:ind w:left="1134"/>
        <w:jc w:val="both"/>
        <w:rPr>
          <w:sz w:val="24"/>
          <w:szCs w:val="24"/>
        </w:rPr>
      </w:pPr>
      <w:r w:rsidRPr="00597E52">
        <w:rPr>
          <w:sz w:val="24"/>
          <w:szCs w:val="24"/>
        </w:rPr>
        <w:t>Rige para la información que debe ser remitida por las entidades a SUGEF con corte a junio del 2022.</w:t>
      </w:r>
    </w:p>
    <w:p w14:paraId="39613066" w14:textId="77777777" w:rsidR="00C25147" w:rsidRPr="00597E52" w:rsidRDefault="00C25147" w:rsidP="00936FA1">
      <w:pPr>
        <w:widowControl w:val="0"/>
        <w:jc w:val="both"/>
        <w:rPr>
          <w:sz w:val="24"/>
          <w:szCs w:val="24"/>
        </w:rPr>
      </w:pPr>
    </w:p>
    <w:p w14:paraId="608A9657" w14:textId="77777777" w:rsidR="00C25147" w:rsidRPr="00597E52" w:rsidRDefault="00C25147" w:rsidP="00936FA1">
      <w:pPr>
        <w:widowControl w:val="0"/>
        <w:ind w:left="567" w:hanging="567"/>
        <w:jc w:val="both"/>
        <w:rPr>
          <w:b/>
          <w:bCs/>
          <w:i/>
          <w:iCs/>
          <w:sz w:val="24"/>
          <w:szCs w:val="24"/>
        </w:rPr>
      </w:pPr>
      <w:r w:rsidRPr="00597E52">
        <w:rPr>
          <w:b/>
          <w:bCs/>
          <w:sz w:val="24"/>
          <w:szCs w:val="24"/>
        </w:rPr>
        <w:t>III.</w:t>
      </w:r>
      <w:r w:rsidRPr="00597E52">
        <w:rPr>
          <w:b/>
          <w:bCs/>
          <w:sz w:val="24"/>
          <w:szCs w:val="24"/>
        </w:rPr>
        <w:tab/>
        <w:t>En lo referente a la modificación del punto b, del Anexo 1, Capital Ajustado del Acuerdo SUGEF 4-04,</w:t>
      </w:r>
      <w:r w:rsidRPr="00597E52">
        <w:rPr>
          <w:b/>
          <w:bCs/>
          <w:i/>
          <w:iCs/>
          <w:sz w:val="24"/>
          <w:szCs w:val="24"/>
        </w:rPr>
        <w:t xml:space="preserve"> Reglamento sobre el grupo vinculado a la entidad: </w:t>
      </w:r>
    </w:p>
    <w:p w14:paraId="3FB666EA" w14:textId="77777777" w:rsidR="00C25147" w:rsidRPr="00597E52" w:rsidRDefault="00C25147" w:rsidP="00936FA1">
      <w:pPr>
        <w:widowControl w:val="0"/>
        <w:jc w:val="both"/>
        <w:rPr>
          <w:sz w:val="24"/>
          <w:szCs w:val="24"/>
        </w:rPr>
      </w:pPr>
    </w:p>
    <w:p w14:paraId="5396FAA5" w14:textId="77777777" w:rsidR="00C25147" w:rsidRPr="00597E52" w:rsidRDefault="00C25147" w:rsidP="00936FA1">
      <w:pPr>
        <w:widowControl w:val="0"/>
        <w:ind w:left="567"/>
        <w:rPr>
          <w:b/>
          <w:bCs/>
          <w:sz w:val="24"/>
          <w:szCs w:val="24"/>
        </w:rPr>
      </w:pPr>
      <w:r w:rsidRPr="00597E52">
        <w:rPr>
          <w:b/>
          <w:bCs/>
          <w:sz w:val="24"/>
          <w:szCs w:val="24"/>
        </w:rPr>
        <w:t>dispuso:</w:t>
      </w:r>
    </w:p>
    <w:p w14:paraId="621A6B66" w14:textId="77777777" w:rsidR="00C25147" w:rsidRPr="00597E52" w:rsidRDefault="00C25147" w:rsidP="00936FA1">
      <w:pPr>
        <w:widowControl w:val="0"/>
        <w:jc w:val="both"/>
        <w:rPr>
          <w:sz w:val="24"/>
          <w:szCs w:val="24"/>
        </w:rPr>
      </w:pPr>
    </w:p>
    <w:p w14:paraId="2A9711A1" w14:textId="77777777" w:rsidR="00C25147" w:rsidRPr="00597E52" w:rsidRDefault="00C25147" w:rsidP="00936FA1">
      <w:pPr>
        <w:widowControl w:val="0"/>
        <w:ind w:left="567" w:hanging="567"/>
        <w:jc w:val="both"/>
        <w:rPr>
          <w:sz w:val="24"/>
          <w:szCs w:val="24"/>
        </w:rPr>
      </w:pPr>
      <w:r w:rsidRPr="00597E52">
        <w:rPr>
          <w:sz w:val="24"/>
          <w:szCs w:val="24"/>
        </w:rPr>
        <w:tab/>
        <w:t xml:space="preserve">Modificar el punto b. </w:t>
      </w:r>
      <w:r w:rsidRPr="00597E52">
        <w:rPr>
          <w:i/>
          <w:iCs/>
          <w:sz w:val="24"/>
          <w:szCs w:val="24"/>
        </w:rPr>
        <w:t>Para el cálculo del capital ajustado en mutuales de ahorro y préstamo</w:t>
      </w:r>
      <w:r w:rsidRPr="00597E52">
        <w:rPr>
          <w:sz w:val="24"/>
          <w:szCs w:val="24"/>
        </w:rPr>
        <w:t xml:space="preserve">, en el </w:t>
      </w:r>
      <w:r w:rsidRPr="00597E52">
        <w:rPr>
          <w:i/>
          <w:iCs/>
          <w:sz w:val="24"/>
          <w:szCs w:val="24"/>
        </w:rPr>
        <w:t>Anexo 1 Capital Ajustado</w:t>
      </w:r>
      <w:r w:rsidRPr="00597E52">
        <w:rPr>
          <w:sz w:val="24"/>
          <w:szCs w:val="24"/>
        </w:rPr>
        <w:t>, de conformidad con el siguiente texto:</w:t>
      </w:r>
    </w:p>
    <w:p w14:paraId="008C24B6" w14:textId="77777777" w:rsidR="00C25147" w:rsidRPr="00597E52" w:rsidRDefault="00C25147" w:rsidP="00936FA1">
      <w:pPr>
        <w:widowControl w:val="0"/>
        <w:jc w:val="both"/>
        <w:rPr>
          <w:sz w:val="24"/>
          <w:szCs w:val="24"/>
        </w:rPr>
      </w:pPr>
    </w:p>
    <w:p w14:paraId="1B68F7B7" w14:textId="77777777" w:rsidR="00C25147" w:rsidRPr="00597E52" w:rsidRDefault="00C25147" w:rsidP="00936FA1">
      <w:pPr>
        <w:widowControl w:val="0"/>
        <w:ind w:right="-1"/>
        <w:jc w:val="center"/>
        <w:rPr>
          <w:bCs/>
          <w:sz w:val="24"/>
          <w:szCs w:val="24"/>
        </w:rPr>
      </w:pPr>
      <w:r w:rsidRPr="00597E52">
        <w:rPr>
          <w:b/>
          <w:sz w:val="24"/>
          <w:szCs w:val="24"/>
        </w:rPr>
        <w:t>“b. Para el cálculo del capital ajustado para mutuales de ahorro y préstamo</w:t>
      </w:r>
    </w:p>
    <w:tbl>
      <w:tblPr>
        <w:tblW w:w="8236" w:type="dxa"/>
        <w:jc w:val="center"/>
        <w:tblCellMar>
          <w:top w:w="6" w:type="dxa"/>
          <w:left w:w="70" w:type="dxa"/>
          <w:right w:w="22" w:type="dxa"/>
        </w:tblCellMar>
        <w:tblLook w:val="04A0" w:firstRow="1" w:lastRow="0" w:firstColumn="1" w:lastColumn="0" w:noHBand="0" w:noVBand="1"/>
      </w:tblPr>
      <w:tblGrid>
        <w:gridCol w:w="1275"/>
        <w:gridCol w:w="6961"/>
      </w:tblGrid>
      <w:tr w:rsidR="00C25147" w:rsidRPr="00597E52" w14:paraId="04CF0083" w14:textId="77777777" w:rsidTr="00C25147">
        <w:trPr>
          <w:trHeight w:val="240"/>
          <w:jc w:val="center"/>
        </w:trPr>
        <w:tc>
          <w:tcPr>
            <w:tcW w:w="1275" w:type="dxa"/>
            <w:tcBorders>
              <w:top w:val="single" w:sz="4" w:space="0" w:color="000000"/>
              <w:left w:val="single" w:sz="4" w:space="0" w:color="000000"/>
              <w:bottom w:val="single" w:sz="4" w:space="0" w:color="000000"/>
              <w:right w:val="single" w:sz="4" w:space="0" w:color="000000"/>
            </w:tcBorders>
            <w:hideMark/>
          </w:tcPr>
          <w:p w14:paraId="24F3F7A8" w14:textId="77777777" w:rsidR="00C25147" w:rsidRPr="00597E52" w:rsidRDefault="00C25147" w:rsidP="00936FA1">
            <w:pPr>
              <w:widowControl w:val="0"/>
              <w:jc w:val="both"/>
              <w:rPr>
                <w:sz w:val="24"/>
                <w:szCs w:val="24"/>
              </w:rPr>
            </w:pPr>
            <w:r w:rsidRPr="00597E52">
              <w:rPr>
                <w:sz w:val="24"/>
                <w:szCs w:val="24"/>
              </w:rPr>
              <w:t>311.07</w:t>
            </w:r>
          </w:p>
        </w:tc>
        <w:tc>
          <w:tcPr>
            <w:tcW w:w="6961" w:type="dxa"/>
            <w:tcBorders>
              <w:top w:val="single" w:sz="4" w:space="0" w:color="000000"/>
              <w:left w:val="single" w:sz="4" w:space="0" w:color="000000"/>
              <w:bottom w:val="single" w:sz="4" w:space="0" w:color="000000"/>
              <w:right w:val="single" w:sz="4" w:space="0" w:color="000000"/>
            </w:tcBorders>
            <w:hideMark/>
          </w:tcPr>
          <w:p w14:paraId="3E70B4A5" w14:textId="77777777" w:rsidR="00C25147" w:rsidRPr="00597E52" w:rsidRDefault="00C25147" w:rsidP="00936FA1">
            <w:pPr>
              <w:widowControl w:val="0"/>
              <w:jc w:val="both"/>
              <w:rPr>
                <w:sz w:val="24"/>
                <w:szCs w:val="24"/>
              </w:rPr>
            </w:pPr>
            <w:r w:rsidRPr="00597E52">
              <w:rPr>
                <w:sz w:val="24"/>
                <w:szCs w:val="24"/>
              </w:rPr>
              <w:t>Cuotas de participación mutualista</w:t>
            </w:r>
          </w:p>
        </w:tc>
      </w:tr>
      <w:tr w:rsidR="00C25147" w:rsidRPr="00597E52" w14:paraId="42BB9D2F" w14:textId="77777777" w:rsidTr="00C25147">
        <w:trPr>
          <w:trHeight w:val="240"/>
          <w:jc w:val="center"/>
        </w:trPr>
        <w:tc>
          <w:tcPr>
            <w:tcW w:w="1275" w:type="dxa"/>
            <w:tcBorders>
              <w:top w:val="single" w:sz="4" w:space="0" w:color="000000"/>
              <w:left w:val="single" w:sz="4" w:space="0" w:color="000000"/>
              <w:bottom w:val="single" w:sz="4" w:space="0" w:color="000000"/>
              <w:right w:val="single" w:sz="4" w:space="0" w:color="000000"/>
            </w:tcBorders>
            <w:hideMark/>
          </w:tcPr>
          <w:p w14:paraId="1453663A" w14:textId="77777777" w:rsidR="00C25147" w:rsidRPr="00597E52" w:rsidRDefault="00C25147" w:rsidP="00936FA1">
            <w:pPr>
              <w:widowControl w:val="0"/>
              <w:jc w:val="both"/>
              <w:rPr>
                <w:sz w:val="24"/>
                <w:szCs w:val="24"/>
              </w:rPr>
            </w:pPr>
            <w:r w:rsidRPr="00597E52">
              <w:rPr>
                <w:sz w:val="24"/>
                <w:szCs w:val="24"/>
              </w:rPr>
              <w:t xml:space="preserve">323 </w:t>
            </w:r>
          </w:p>
        </w:tc>
        <w:tc>
          <w:tcPr>
            <w:tcW w:w="6961" w:type="dxa"/>
            <w:tcBorders>
              <w:top w:val="single" w:sz="4" w:space="0" w:color="000000"/>
              <w:left w:val="single" w:sz="4" w:space="0" w:color="000000"/>
              <w:bottom w:val="single" w:sz="4" w:space="0" w:color="000000"/>
              <w:right w:val="single" w:sz="4" w:space="0" w:color="000000"/>
            </w:tcBorders>
            <w:hideMark/>
          </w:tcPr>
          <w:p w14:paraId="5E85813B" w14:textId="77777777" w:rsidR="00C25147" w:rsidRPr="00597E52" w:rsidRDefault="00C25147" w:rsidP="00936FA1">
            <w:pPr>
              <w:widowControl w:val="0"/>
              <w:jc w:val="both"/>
              <w:rPr>
                <w:sz w:val="24"/>
                <w:szCs w:val="24"/>
              </w:rPr>
            </w:pPr>
            <w:r w:rsidRPr="00597E52">
              <w:rPr>
                <w:sz w:val="24"/>
                <w:szCs w:val="24"/>
              </w:rPr>
              <w:t xml:space="preserve">Donaciones y otras contribuciones no capitalizables </w:t>
            </w:r>
          </w:p>
        </w:tc>
      </w:tr>
      <w:tr w:rsidR="00C25147" w:rsidRPr="00597E52" w14:paraId="0D37C797" w14:textId="77777777" w:rsidTr="00C25147">
        <w:trPr>
          <w:trHeight w:val="931"/>
          <w:jc w:val="center"/>
        </w:trPr>
        <w:tc>
          <w:tcPr>
            <w:tcW w:w="1275" w:type="dxa"/>
            <w:tcBorders>
              <w:top w:val="single" w:sz="4" w:space="0" w:color="000000"/>
              <w:left w:val="single" w:sz="4" w:space="0" w:color="000000"/>
              <w:bottom w:val="single" w:sz="4" w:space="0" w:color="000000"/>
              <w:right w:val="single" w:sz="4" w:space="0" w:color="000000"/>
            </w:tcBorders>
            <w:hideMark/>
          </w:tcPr>
          <w:p w14:paraId="3289EB5E" w14:textId="77777777" w:rsidR="00C25147" w:rsidRPr="00597E52" w:rsidRDefault="00C25147" w:rsidP="00936FA1">
            <w:pPr>
              <w:widowControl w:val="0"/>
              <w:jc w:val="both"/>
              <w:rPr>
                <w:sz w:val="24"/>
                <w:szCs w:val="24"/>
              </w:rPr>
            </w:pPr>
            <w:r w:rsidRPr="00597E52">
              <w:rPr>
                <w:sz w:val="24"/>
                <w:szCs w:val="24"/>
              </w:rPr>
              <w:t xml:space="preserve">331.01 + </w:t>
            </w:r>
          </w:p>
          <w:p w14:paraId="70174013" w14:textId="77777777" w:rsidR="00C25147" w:rsidRPr="00597E52" w:rsidRDefault="00C25147" w:rsidP="00936FA1">
            <w:pPr>
              <w:widowControl w:val="0"/>
              <w:jc w:val="both"/>
              <w:rPr>
                <w:sz w:val="24"/>
                <w:szCs w:val="24"/>
              </w:rPr>
            </w:pPr>
            <w:r w:rsidRPr="00597E52">
              <w:rPr>
                <w:sz w:val="24"/>
                <w:szCs w:val="24"/>
              </w:rPr>
              <w:t xml:space="preserve">331.06 + </w:t>
            </w:r>
          </w:p>
          <w:p w14:paraId="47020B51" w14:textId="77777777" w:rsidR="00C25147" w:rsidRPr="00597E52" w:rsidRDefault="00C25147" w:rsidP="00936FA1">
            <w:pPr>
              <w:widowControl w:val="0"/>
              <w:jc w:val="both"/>
              <w:rPr>
                <w:sz w:val="24"/>
                <w:szCs w:val="24"/>
              </w:rPr>
            </w:pPr>
            <w:r w:rsidRPr="00597E52">
              <w:rPr>
                <w:sz w:val="24"/>
                <w:szCs w:val="24"/>
              </w:rPr>
              <w:t xml:space="preserve">332 </w:t>
            </w:r>
          </w:p>
        </w:tc>
        <w:tc>
          <w:tcPr>
            <w:tcW w:w="6961" w:type="dxa"/>
            <w:tcBorders>
              <w:top w:val="single" w:sz="4" w:space="0" w:color="000000"/>
              <w:left w:val="single" w:sz="4" w:space="0" w:color="000000"/>
              <w:bottom w:val="single" w:sz="4" w:space="0" w:color="000000"/>
              <w:right w:val="single" w:sz="4" w:space="0" w:color="000000"/>
            </w:tcBorders>
            <w:hideMark/>
          </w:tcPr>
          <w:p w14:paraId="34790A5A" w14:textId="77777777" w:rsidR="00C25147" w:rsidRPr="00597E52" w:rsidRDefault="00C25147" w:rsidP="00936FA1">
            <w:pPr>
              <w:widowControl w:val="0"/>
              <w:jc w:val="both"/>
              <w:rPr>
                <w:sz w:val="24"/>
                <w:szCs w:val="24"/>
              </w:rPr>
            </w:pPr>
            <w:r w:rsidRPr="00597E52">
              <w:rPr>
                <w:sz w:val="24"/>
                <w:szCs w:val="24"/>
              </w:rPr>
              <w:t xml:space="preserve">Superávit por revaluación de propiedades inmobiliarias </w:t>
            </w:r>
          </w:p>
          <w:p w14:paraId="228EF610" w14:textId="77777777" w:rsidR="00C25147" w:rsidRPr="00597E52" w:rsidRDefault="00C25147" w:rsidP="00936FA1">
            <w:pPr>
              <w:widowControl w:val="0"/>
              <w:jc w:val="both"/>
              <w:rPr>
                <w:sz w:val="24"/>
                <w:szCs w:val="24"/>
              </w:rPr>
            </w:pPr>
            <w:r w:rsidRPr="00597E52">
              <w:rPr>
                <w:sz w:val="24"/>
                <w:szCs w:val="24"/>
              </w:rPr>
              <w:t xml:space="preserve">Superávit por reevaluación de otros activos </w:t>
            </w:r>
          </w:p>
          <w:p w14:paraId="618295B5" w14:textId="77777777" w:rsidR="00C25147" w:rsidRPr="00597E52" w:rsidRDefault="00C25147" w:rsidP="00936FA1">
            <w:pPr>
              <w:widowControl w:val="0"/>
              <w:jc w:val="both"/>
              <w:rPr>
                <w:sz w:val="24"/>
                <w:szCs w:val="24"/>
              </w:rPr>
            </w:pPr>
            <w:r w:rsidRPr="00597E52">
              <w:rPr>
                <w:sz w:val="24"/>
                <w:szCs w:val="24"/>
              </w:rPr>
              <w:t xml:space="preserve">Ajuste por valuación de participaciones en otras empresas </w:t>
            </w:r>
          </w:p>
          <w:p w14:paraId="69B62F0C" w14:textId="77777777" w:rsidR="00C25147" w:rsidRPr="00597E52" w:rsidRDefault="00C25147" w:rsidP="00936FA1">
            <w:pPr>
              <w:widowControl w:val="0"/>
              <w:jc w:val="both"/>
              <w:rPr>
                <w:sz w:val="24"/>
                <w:szCs w:val="24"/>
              </w:rPr>
            </w:pPr>
            <w:r w:rsidRPr="00597E52">
              <w:rPr>
                <w:sz w:val="24"/>
                <w:szCs w:val="24"/>
              </w:rPr>
              <w:t xml:space="preserve">(La suma de las tres cuentas hasta un máximo del 20% del capital ajustado). </w:t>
            </w:r>
          </w:p>
        </w:tc>
      </w:tr>
      <w:tr w:rsidR="00C25147" w:rsidRPr="00597E52" w14:paraId="2338D888" w14:textId="77777777" w:rsidTr="00C25147">
        <w:trPr>
          <w:trHeight w:val="468"/>
          <w:jc w:val="center"/>
        </w:trPr>
        <w:tc>
          <w:tcPr>
            <w:tcW w:w="1275" w:type="dxa"/>
            <w:tcBorders>
              <w:top w:val="single" w:sz="4" w:space="0" w:color="000000"/>
              <w:left w:val="single" w:sz="4" w:space="0" w:color="000000"/>
              <w:bottom w:val="single" w:sz="4" w:space="0" w:color="000000"/>
              <w:right w:val="single" w:sz="4" w:space="0" w:color="000000"/>
            </w:tcBorders>
            <w:hideMark/>
          </w:tcPr>
          <w:p w14:paraId="2FF0925F" w14:textId="77777777" w:rsidR="00C25147" w:rsidRPr="00597E52" w:rsidRDefault="00C25147" w:rsidP="00936FA1">
            <w:pPr>
              <w:widowControl w:val="0"/>
              <w:jc w:val="both"/>
              <w:rPr>
                <w:sz w:val="24"/>
                <w:szCs w:val="24"/>
              </w:rPr>
            </w:pPr>
            <w:r w:rsidRPr="00597E52">
              <w:rPr>
                <w:sz w:val="24"/>
                <w:szCs w:val="24"/>
              </w:rPr>
              <w:t xml:space="preserve">331.02 </w:t>
            </w:r>
          </w:p>
        </w:tc>
        <w:tc>
          <w:tcPr>
            <w:tcW w:w="6961" w:type="dxa"/>
            <w:tcBorders>
              <w:top w:val="single" w:sz="4" w:space="0" w:color="000000"/>
              <w:left w:val="single" w:sz="4" w:space="0" w:color="000000"/>
              <w:bottom w:val="single" w:sz="4" w:space="0" w:color="000000"/>
              <w:right w:val="single" w:sz="4" w:space="0" w:color="000000"/>
            </w:tcBorders>
            <w:hideMark/>
          </w:tcPr>
          <w:p w14:paraId="3B2C07ED" w14:textId="77777777" w:rsidR="00C25147" w:rsidRPr="00597E52" w:rsidRDefault="00C25147" w:rsidP="00936FA1">
            <w:pPr>
              <w:widowControl w:val="0"/>
              <w:jc w:val="both"/>
              <w:rPr>
                <w:sz w:val="24"/>
                <w:szCs w:val="24"/>
              </w:rPr>
            </w:pPr>
            <w:r w:rsidRPr="00597E52">
              <w:rPr>
                <w:sz w:val="24"/>
                <w:szCs w:val="24"/>
              </w:rPr>
              <w:t xml:space="preserve">Ajuste por deterioro y valuación de inversiones al valor razonable con cambios en otro resultado integral, cuando su saldo sea deudor </w:t>
            </w:r>
          </w:p>
        </w:tc>
      </w:tr>
      <w:tr w:rsidR="00C25147" w:rsidRPr="00597E52" w14:paraId="67CCABE1" w14:textId="77777777" w:rsidTr="00C25147">
        <w:trPr>
          <w:trHeight w:val="470"/>
          <w:jc w:val="center"/>
        </w:trPr>
        <w:tc>
          <w:tcPr>
            <w:tcW w:w="1275" w:type="dxa"/>
            <w:tcBorders>
              <w:top w:val="single" w:sz="4" w:space="0" w:color="000000"/>
              <w:left w:val="single" w:sz="4" w:space="0" w:color="000000"/>
              <w:bottom w:val="single" w:sz="4" w:space="0" w:color="000000"/>
              <w:right w:val="single" w:sz="4" w:space="0" w:color="000000"/>
            </w:tcBorders>
            <w:hideMark/>
          </w:tcPr>
          <w:p w14:paraId="56D78D2E" w14:textId="77777777" w:rsidR="00C25147" w:rsidRPr="00597E52" w:rsidRDefault="00C25147" w:rsidP="00936FA1">
            <w:pPr>
              <w:widowControl w:val="0"/>
              <w:jc w:val="both"/>
              <w:rPr>
                <w:sz w:val="24"/>
                <w:szCs w:val="24"/>
              </w:rPr>
            </w:pPr>
            <w:r w:rsidRPr="00597E52">
              <w:rPr>
                <w:sz w:val="24"/>
                <w:szCs w:val="24"/>
              </w:rPr>
              <w:t xml:space="preserve">331.03 </w:t>
            </w:r>
          </w:p>
        </w:tc>
        <w:tc>
          <w:tcPr>
            <w:tcW w:w="6961" w:type="dxa"/>
            <w:tcBorders>
              <w:top w:val="single" w:sz="4" w:space="0" w:color="000000"/>
              <w:left w:val="single" w:sz="4" w:space="0" w:color="000000"/>
              <w:bottom w:val="single" w:sz="4" w:space="0" w:color="000000"/>
              <w:right w:val="single" w:sz="4" w:space="0" w:color="000000"/>
            </w:tcBorders>
            <w:hideMark/>
          </w:tcPr>
          <w:p w14:paraId="26500B42" w14:textId="77777777" w:rsidR="00C25147" w:rsidRPr="00597E52" w:rsidRDefault="00C25147" w:rsidP="00936FA1">
            <w:pPr>
              <w:widowControl w:val="0"/>
              <w:jc w:val="both"/>
              <w:rPr>
                <w:sz w:val="24"/>
                <w:szCs w:val="24"/>
              </w:rPr>
            </w:pPr>
            <w:r w:rsidRPr="00597E52">
              <w:rPr>
                <w:sz w:val="24"/>
                <w:szCs w:val="24"/>
              </w:rPr>
              <w:t xml:space="preserve">Ajuste por deterioro y valuación de inversiones en respaldo de la reserva de liquidez, cuando su saldo sea deudor </w:t>
            </w:r>
          </w:p>
        </w:tc>
      </w:tr>
      <w:tr w:rsidR="00C25147" w:rsidRPr="00597E52" w14:paraId="539465DB" w14:textId="77777777" w:rsidTr="00C25147">
        <w:trPr>
          <w:trHeight w:val="470"/>
          <w:jc w:val="center"/>
        </w:trPr>
        <w:tc>
          <w:tcPr>
            <w:tcW w:w="1275" w:type="dxa"/>
            <w:tcBorders>
              <w:top w:val="single" w:sz="4" w:space="0" w:color="000000"/>
              <w:left w:val="single" w:sz="4" w:space="0" w:color="000000"/>
              <w:bottom w:val="single" w:sz="4" w:space="0" w:color="000000"/>
              <w:right w:val="single" w:sz="4" w:space="0" w:color="000000"/>
            </w:tcBorders>
            <w:hideMark/>
          </w:tcPr>
          <w:p w14:paraId="31EACCD4" w14:textId="77777777" w:rsidR="00C25147" w:rsidRPr="00597E52" w:rsidRDefault="00C25147" w:rsidP="00936FA1">
            <w:pPr>
              <w:widowControl w:val="0"/>
              <w:jc w:val="both"/>
              <w:rPr>
                <w:sz w:val="24"/>
                <w:szCs w:val="24"/>
              </w:rPr>
            </w:pPr>
            <w:r w:rsidRPr="00597E52">
              <w:rPr>
                <w:sz w:val="24"/>
                <w:szCs w:val="24"/>
              </w:rPr>
              <w:t xml:space="preserve">331.04 </w:t>
            </w:r>
          </w:p>
        </w:tc>
        <w:tc>
          <w:tcPr>
            <w:tcW w:w="6961" w:type="dxa"/>
            <w:tcBorders>
              <w:top w:val="single" w:sz="4" w:space="0" w:color="000000"/>
              <w:left w:val="single" w:sz="4" w:space="0" w:color="000000"/>
              <w:bottom w:val="single" w:sz="4" w:space="0" w:color="000000"/>
              <w:right w:val="single" w:sz="4" w:space="0" w:color="000000"/>
            </w:tcBorders>
            <w:hideMark/>
          </w:tcPr>
          <w:p w14:paraId="17C09EAF" w14:textId="77777777" w:rsidR="00C25147" w:rsidRPr="00597E52" w:rsidRDefault="00C25147" w:rsidP="00936FA1">
            <w:pPr>
              <w:widowControl w:val="0"/>
              <w:jc w:val="both"/>
              <w:rPr>
                <w:sz w:val="24"/>
                <w:szCs w:val="24"/>
              </w:rPr>
            </w:pPr>
            <w:r w:rsidRPr="00597E52">
              <w:rPr>
                <w:sz w:val="24"/>
                <w:szCs w:val="24"/>
              </w:rPr>
              <w:t xml:space="preserve">Ajuste por deterioro y valuación de instrumentos financieros restringidos, cuando su saldo sea deudor </w:t>
            </w:r>
          </w:p>
        </w:tc>
      </w:tr>
      <w:tr w:rsidR="00C25147" w:rsidRPr="00597E52" w14:paraId="247EA5C0" w14:textId="77777777" w:rsidTr="00C25147">
        <w:trPr>
          <w:trHeight w:val="470"/>
          <w:jc w:val="center"/>
        </w:trPr>
        <w:tc>
          <w:tcPr>
            <w:tcW w:w="1275" w:type="dxa"/>
            <w:tcBorders>
              <w:top w:val="single" w:sz="4" w:space="0" w:color="000000"/>
              <w:left w:val="single" w:sz="4" w:space="0" w:color="000000"/>
              <w:bottom w:val="single" w:sz="4" w:space="0" w:color="000000"/>
              <w:right w:val="single" w:sz="4" w:space="0" w:color="000000"/>
            </w:tcBorders>
            <w:hideMark/>
          </w:tcPr>
          <w:p w14:paraId="7F146AEE" w14:textId="77777777" w:rsidR="00C25147" w:rsidRPr="00597E52" w:rsidRDefault="00C25147" w:rsidP="00936FA1">
            <w:pPr>
              <w:widowControl w:val="0"/>
              <w:jc w:val="both"/>
              <w:rPr>
                <w:sz w:val="24"/>
                <w:szCs w:val="24"/>
              </w:rPr>
            </w:pPr>
            <w:r w:rsidRPr="00597E52">
              <w:rPr>
                <w:sz w:val="24"/>
                <w:szCs w:val="24"/>
              </w:rPr>
              <w:t xml:space="preserve">331.05 </w:t>
            </w:r>
          </w:p>
        </w:tc>
        <w:tc>
          <w:tcPr>
            <w:tcW w:w="6961" w:type="dxa"/>
            <w:tcBorders>
              <w:top w:val="single" w:sz="4" w:space="0" w:color="000000"/>
              <w:left w:val="single" w:sz="4" w:space="0" w:color="000000"/>
              <w:bottom w:val="single" w:sz="4" w:space="0" w:color="000000"/>
              <w:right w:val="single" w:sz="4" w:space="0" w:color="000000"/>
            </w:tcBorders>
            <w:hideMark/>
          </w:tcPr>
          <w:p w14:paraId="4D572DA3" w14:textId="77777777" w:rsidR="00C25147" w:rsidRPr="00597E52" w:rsidRDefault="00C25147" w:rsidP="00936FA1">
            <w:pPr>
              <w:widowControl w:val="0"/>
              <w:jc w:val="both"/>
              <w:rPr>
                <w:sz w:val="24"/>
                <w:szCs w:val="24"/>
              </w:rPr>
            </w:pPr>
            <w:r w:rsidRPr="00597E52">
              <w:rPr>
                <w:sz w:val="24"/>
                <w:szCs w:val="24"/>
              </w:rPr>
              <w:t xml:space="preserve">Ajuste por deterioro y valuación de instrumentos financieros en cesación de pagos, morosos o en litigio, cuando su saldo sea deudor </w:t>
            </w:r>
          </w:p>
        </w:tc>
      </w:tr>
      <w:tr w:rsidR="00C25147" w:rsidRPr="00597E52" w14:paraId="07E31B4A" w14:textId="77777777" w:rsidTr="00C25147">
        <w:trPr>
          <w:trHeight w:val="240"/>
          <w:jc w:val="center"/>
        </w:trPr>
        <w:tc>
          <w:tcPr>
            <w:tcW w:w="1275" w:type="dxa"/>
            <w:tcBorders>
              <w:top w:val="single" w:sz="4" w:space="0" w:color="000000"/>
              <w:left w:val="single" w:sz="4" w:space="0" w:color="000000"/>
              <w:bottom w:val="single" w:sz="4" w:space="0" w:color="000000"/>
              <w:right w:val="single" w:sz="4" w:space="0" w:color="000000"/>
            </w:tcBorders>
            <w:hideMark/>
          </w:tcPr>
          <w:p w14:paraId="29A980EE" w14:textId="77777777" w:rsidR="00C25147" w:rsidRPr="00597E52" w:rsidRDefault="00C25147" w:rsidP="00936FA1">
            <w:pPr>
              <w:widowControl w:val="0"/>
              <w:jc w:val="both"/>
              <w:rPr>
                <w:sz w:val="24"/>
                <w:szCs w:val="24"/>
              </w:rPr>
            </w:pPr>
            <w:r w:rsidRPr="00597E52">
              <w:rPr>
                <w:sz w:val="24"/>
                <w:szCs w:val="24"/>
              </w:rPr>
              <w:t xml:space="preserve">331.07 </w:t>
            </w:r>
          </w:p>
        </w:tc>
        <w:tc>
          <w:tcPr>
            <w:tcW w:w="6961" w:type="dxa"/>
            <w:tcBorders>
              <w:top w:val="single" w:sz="4" w:space="0" w:color="000000"/>
              <w:left w:val="single" w:sz="4" w:space="0" w:color="000000"/>
              <w:bottom w:val="single" w:sz="4" w:space="0" w:color="000000"/>
              <w:right w:val="single" w:sz="4" w:space="0" w:color="000000"/>
            </w:tcBorders>
            <w:hideMark/>
          </w:tcPr>
          <w:p w14:paraId="66C3FD8E" w14:textId="77777777" w:rsidR="00C25147" w:rsidRPr="00597E52" w:rsidRDefault="00C25147" w:rsidP="00936FA1">
            <w:pPr>
              <w:widowControl w:val="0"/>
              <w:jc w:val="both"/>
              <w:rPr>
                <w:sz w:val="24"/>
                <w:szCs w:val="24"/>
              </w:rPr>
            </w:pPr>
            <w:r w:rsidRPr="00597E52">
              <w:rPr>
                <w:sz w:val="24"/>
                <w:szCs w:val="24"/>
              </w:rPr>
              <w:t xml:space="preserve">Ajuste por valoración de instrumentos derivados, cuando su saldo sea deudor. </w:t>
            </w:r>
          </w:p>
        </w:tc>
      </w:tr>
      <w:tr w:rsidR="00C25147" w:rsidRPr="00597E52" w14:paraId="77AB1559" w14:textId="77777777" w:rsidTr="00C25147">
        <w:trPr>
          <w:trHeight w:val="470"/>
          <w:jc w:val="center"/>
        </w:trPr>
        <w:tc>
          <w:tcPr>
            <w:tcW w:w="1275" w:type="dxa"/>
            <w:tcBorders>
              <w:top w:val="single" w:sz="4" w:space="0" w:color="000000"/>
              <w:left w:val="single" w:sz="4" w:space="0" w:color="000000"/>
              <w:bottom w:val="single" w:sz="4" w:space="0" w:color="000000"/>
              <w:right w:val="single" w:sz="4" w:space="0" w:color="000000"/>
            </w:tcBorders>
            <w:hideMark/>
          </w:tcPr>
          <w:p w14:paraId="2E9A8C2C" w14:textId="77777777" w:rsidR="00C25147" w:rsidRPr="00597E52" w:rsidRDefault="00C25147" w:rsidP="00936FA1">
            <w:pPr>
              <w:widowControl w:val="0"/>
              <w:jc w:val="both"/>
              <w:rPr>
                <w:sz w:val="24"/>
                <w:szCs w:val="24"/>
              </w:rPr>
            </w:pPr>
            <w:r w:rsidRPr="00597E52">
              <w:rPr>
                <w:sz w:val="24"/>
                <w:szCs w:val="24"/>
              </w:rPr>
              <w:t xml:space="preserve">331.08 </w:t>
            </w:r>
          </w:p>
        </w:tc>
        <w:tc>
          <w:tcPr>
            <w:tcW w:w="6961" w:type="dxa"/>
            <w:tcBorders>
              <w:top w:val="single" w:sz="4" w:space="0" w:color="000000"/>
              <w:left w:val="single" w:sz="4" w:space="0" w:color="000000"/>
              <w:bottom w:val="single" w:sz="4" w:space="0" w:color="000000"/>
              <w:right w:val="single" w:sz="4" w:space="0" w:color="000000"/>
            </w:tcBorders>
            <w:hideMark/>
          </w:tcPr>
          <w:p w14:paraId="7A0046DA" w14:textId="77777777" w:rsidR="00C25147" w:rsidRPr="00597E52" w:rsidRDefault="00C25147" w:rsidP="00936FA1">
            <w:pPr>
              <w:widowControl w:val="0"/>
              <w:jc w:val="both"/>
              <w:rPr>
                <w:sz w:val="24"/>
                <w:szCs w:val="24"/>
              </w:rPr>
            </w:pPr>
            <w:r w:rsidRPr="00597E52">
              <w:rPr>
                <w:sz w:val="24"/>
                <w:szCs w:val="24"/>
              </w:rPr>
              <w:t xml:space="preserve">Ajuste por valoración de obligaciones de entregar títulos en reportos y préstamos de valores cuando su saldo sea deudor </w:t>
            </w:r>
          </w:p>
        </w:tc>
      </w:tr>
      <w:tr w:rsidR="00C25147" w:rsidRPr="00597E52" w14:paraId="4B9EC97B" w14:textId="77777777" w:rsidTr="00C25147">
        <w:trPr>
          <w:trHeight w:val="240"/>
          <w:jc w:val="center"/>
        </w:trPr>
        <w:tc>
          <w:tcPr>
            <w:tcW w:w="1275" w:type="dxa"/>
            <w:tcBorders>
              <w:top w:val="single" w:sz="4" w:space="0" w:color="000000"/>
              <w:left w:val="single" w:sz="4" w:space="0" w:color="000000"/>
              <w:bottom w:val="single" w:sz="4" w:space="0" w:color="000000"/>
              <w:right w:val="single" w:sz="4" w:space="0" w:color="000000"/>
            </w:tcBorders>
            <w:hideMark/>
          </w:tcPr>
          <w:p w14:paraId="795EF6C8" w14:textId="77777777" w:rsidR="00C25147" w:rsidRPr="00597E52" w:rsidRDefault="00C25147" w:rsidP="00936FA1">
            <w:pPr>
              <w:widowControl w:val="0"/>
              <w:jc w:val="both"/>
              <w:rPr>
                <w:sz w:val="24"/>
                <w:szCs w:val="24"/>
              </w:rPr>
            </w:pPr>
            <w:r w:rsidRPr="00597E52">
              <w:rPr>
                <w:sz w:val="24"/>
                <w:szCs w:val="24"/>
              </w:rPr>
              <w:t xml:space="preserve">340 </w:t>
            </w:r>
          </w:p>
        </w:tc>
        <w:tc>
          <w:tcPr>
            <w:tcW w:w="6961" w:type="dxa"/>
            <w:tcBorders>
              <w:top w:val="single" w:sz="4" w:space="0" w:color="000000"/>
              <w:left w:val="single" w:sz="4" w:space="0" w:color="000000"/>
              <w:bottom w:val="single" w:sz="4" w:space="0" w:color="000000"/>
              <w:right w:val="single" w:sz="4" w:space="0" w:color="000000"/>
            </w:tcBorders>
            <w:hideMark/>
          </w:tcPr>
          <w:p w14:paraId="4B2E55CF" w14:textId="77777777" w:rsidR="00C25147" w:rsidRPr="00597E52" w:rsidRDefault="00C25147" w:rsidP="00936FA1">
            <w:pPr>
              <w:widowControl w:val="0"/>
              <w:jc w:val="both"/>
              <w:rPr>
                <w:sz w:val="24"/>
                <w:szCs w:val="24"/>
              </w:rPr>
            </w:pPr>
            <w:r w:rsidRPr="00597E52">
              <w:rPr>
                <w:sz w:val="24"/>
                <w:szCs w:val="24"/>
              </w:rPr>
              <w:t xml:space="preserve">Reservas </w:t>
            </w:r>
          </w:p>
        </w:tc>
      </w:tr>
      <w:tr w:rsidR="00C25147" w:rsidRPr="00597E52" w14:paraId="361C4558" w14:textId="77777777" w:rsidTr="00C25147">
        <w:trPr>
          <w:trHeight w:val="240"/>
          <w:jc w:val="center"/>
        </w:trPr>
        <w:tc>
          <w:tcPr>
            <w:tcW w:w="1275" w:type="dxa"/>
            <w:tcBorders>
              <w:top w:val="single" w:sz="4" w:space="0" w:color="000000"/>
              <w:left w:val="single" w:sz="4" w:space="0" w:color="000000"/>
              <w:bottom w:val="single" w:sz="4" w:space="0" w:color="000000"/>
              <w:right w:val="single" w:sz="4" w:space="0" w:color="000000"/>
            </w:tcBorders>
            <w:hideMark/>
          </w:tcPr>
          <w:p w14:paraId="25A44103" w14:textId="77777777" w:rsidR="00C25147" w:rsidRPr="00597E52" w:rsidRDefault="00C25147" w:rsidP="00936FA1">
            <w:pPr>
              <w:widowControl w:val="0"/>
              <w:jc w:val="both"/>
              <w:rPr>
                <w:sz w:val="24"/>
                <w:szCs w:val="24"/>
              </w:rPr>
            </w:pPr>
            <w:r w:rsidRPr="00597E52">
              <w:rPr>
                <w:sz w:val="24"/>
                <w:szCs w:val="24"/>
              </w:rPr>
              <w:t xml:space="preserve">350 </w:t>
            </w:r>
          </w:p>
        </w:tc>
        <w:tc>
          <w:tcPr>
            <w:tcW w:w="6961" w:type="dxa"/>
            <w:tcBorders>
              <w:top w:val="single" w:sz="4" w:space="0" w:color="000000"/>
              <w:left w:val="single" w:sz="4" w:space="0" w:color="000000"/>
              <w:bottom w:val="single" w:sz="4" w:space="0" w:color="000000"/>
              <w:right w:val="single" w:sz="4" w:space="0" w:color="000000"/>
            </w:tcBorders>
            <w:hideMark/>
          </w:tcPr>
          <w:p w14:paraId="295ED4F3" w14:textId="77777777" w:rsidR="00C25147" w:rsidRPr="00597E52" w:rsidRDefault="00C25147" w:rsidP="00936FA1">
            <w:pPr>
              <w:widowControl w:val="0"/>
              <w:jc w:val="both"/>
              <w:rPr>
                <w:sz w:val="24"/>
                <w:szCs w:val="24"/>
              </w:rPr>
            </w:pPr>
            <w:r w:rsidRPr="00597E52">
              <w:rPr>
                <w:sz w:val="24"/>
                <w:szCs w:val="24"/>
              </w:rPr>
              <w:t xml:space="preserve">Resultados Acumulados de ejercicios anteriores, con saldo deudor o acreedor </w:t>
            </w:r>
          </w:p>
        </w:tc>
      </w:tr>
      <w:tr w:rsidR="00C25147" w:rsidRPr="00597E52" w14:paraId="5BC47CAF" w14:textId="77777777" w:rsidTr="00C25147">
        <w:trPr>
          <w:trHeight w:val="240"/>
          <w:jc w:val="center"/>
        </w:trPr>
        <w:tc>
          <w:tcPr>
            <w:tcW w:w="1275" w:type="dxa"/>
            <w:tcBorders>
              <w:top w:val="single" w:sz="4" w:space="0" w:color="000000"/>
              <w:left w:val="single" w:sz="4" w:space="0" w:color="000000"/>
              <w:bottom w:val="single" w:sz="4" w:space="0" w:color="000000"/>
              <w:right w:val="single" w:sz="4" w:space="0" w:color="000000"/>
            </w:tcBorders>
            <w:hideMark/>
          </w:tcPr>
          <w:p w14:paraId="759D1D5A" w14:textId="77777777" w:rsidR="00C25147" w:rsidRPr="00597E52" w:rsidRDefault="00C25147" w:rsidP="00936FA1">
            <w:pPr>
              <w:widowControl w:val="0"/>
              <w:jc w:val="both"/>
              <w:rPr>
                <w:sz w:val="24"/>
                <w:szCs w:val="24"/>
              </w:rPr>
            </w:pPr>
            <w:r w:rsidRPr="00597E52">
              <w:rPr>
                <w:sz w:val="24"/>
                <w:szCs w:val="24"/>
              </w:rPr>
              <w:t xml:space="preserve">500 – 400 </w:t>
            </w:r>
          </w:p>
        </w:tc>
        <w:tc>
          <w:tcPr>
            <w:tcW w:w="6961" w:type="dxa"/>
            <w:tcBorders>
              <w:top w:val="single" w:sz="4" w:space="0" w:color="000000"/>
              <w:left w:val="single" w:sz="4" w:space="0" w:color="000000"/>
              <w:bottom w:val="single" w:sz="4" w:space="0" w:color="000000"/>
              <w:right w:val="single" w:sz="4" w:space="0" w:color="000000"/>
            </w:tcBorders>
            <w:hideMark/>
          </w:tcPr>
          <w:p w14:paraId="277C047A" w14:textId="77777777" w:rsidR="00C25147" w:rsidRPr="00597E52" w:rsidRDefault="00C25147" w:rsidP="00936FA1">
            <w:pPr>
              <w:widowControl w:val="0"/>
              <w:jc w:val="both"/>
              <w:rPr>
                <w:sz w:val="24"/>
                <w:szCs w:val="24"/>
              </w:rPr>
            </w:pPr>
            <w:r w:rsidRPr="00597E52">
              <w:rPr>
                <w:sz w:val="24"/>
                <w:szCs w:val="24"/>
              </w:rPr>
              <w:t xml:space="preserve">Resultado neto de las cuentas 500 “Ingresos” menos las 400 “Gastos”, positivo o negativo </w:t>
            </w:r>
          </w:p>
        </w:tc>
      </w:tr>
    </w:tbl>
    <w:p w14:paraId="1BF0208A" w14:textId="77777777" w:rsidR="00C25147" w:rsidRPr="00597E52" w:rsidRDefault="00C25147" w:rsidP="00936FA1">
      <w:pPr>
        <w:widowControl w:val="0"/>
        <w:jc w:val="both"/>
        <w:rPr>
          <w:sz w:val="24"/>
          <w:szCs w:val="24"/>
        </w:rPr>
      </w:pPr>
      <w:r w:rsidRPr="00597E52">
        <w:rPr>
          <w:sz w:val="24"/>
          <w:szCs w:val="24"/>
        </w:rPr>
        <w:tab/>
      </w:r>
      <w:r w:rsidRPr="00597E52">
        <w:rPr>
          <w:sz w:val="24"/>
          <w:szCs w:val="24"/>
        </w:rPr>
        <w:tab/>
      </w:r>
      <w:r w:rsidRPr="00597E52">
        <w:rPr>
          <w:sz w:val="24"/>
          <w:szCs w:val="24"/>
        </w:rPr>
        <w:tab/>
      </w:r>
      <w:r w:rsidRPr="00597E52">
        <w:rPr>
          <w:sz w:val="24"/>
          <w:szCs w:val="24"/>
        </w:rPr>
        <w:tab/>
      </w:r>
      <w:r w:rsidRPr="00597E52">
        <w:rPr>
          <w:sz w:val="24"/>
          <w:szCs w:val="24"/>
        </w:rPr>
        <w:tab/>
      </w:r>
      <w:r w:rsidRPr="00597E52">
        <w:rPr>
          <w:sz w:val="24"/>
          <w:szCs w:val="24"/>
        </w:rPr>
        <w:tab/>
      </w:r>
      <w:r w:rsidRPr="00597E52">
        <w:rPr>
          <w:sz w:val="24"/>
          <w:szCs w:val="24"/>
        </w:rPr>
        <w:tab/>
      </w:r>
      <w:r w:rsidRPr="00597E52">
        <w:rPr>
          <w:sz w:val="24"/>
          <w:szCs w:val="24"/>
        </w:rPr>
        <w:tab/>
      </w:r>
      <w:r w:rsidRPr="00597E52">
        <w:rPr>
          <w:sz w:val="24"/>
          <w:szCs w:val="24"/>
        </w:rPr>
        <w:tab/>
      </w:r>
      <w:r w:rsidRPr="00597E52">
        <w:rPr>
          <w:sz w:val="24"/>
          <w:szCs w:val="24"/>
        </w:rPr>
        <w:tab/>
      </w:r>
      <w:r w:rsidRPr="00597E52">
        <w:rPr>
          <w:sz w:val="24"/>
          <w:szCs w:val="24"/>
        </w:rPr>
        <w:tab/>
      </w:r>
      <w:r w:rsidRPr="00597E52">
        <w:rPr>
          <w:sz w:val="24"/>
          <w:szCs w:val="24"/>
        </w:rPr>
        <w:tab/>
        <w:t xml:space="preserve">       ”</w:t>
      </w:r>
    </w:p>
    <w:p w14:paraId="661D153D" w14:textId="77777777" w:rsidR="00C25147" w:rsidRPr="00597E52" w:rsidRDefault="00C25147" w:rsidP="00936FA1">
      <w:pPr>
        <w:widowControl w:val="0"/>
        <w:jc w:val="both"/>
        <w:rPr>
          <w:sz w:val="24"/>
          <w:szCs w:val="24"/>
        </w:rPr>
      </w:pPr>
    </w:p>
    <w:p w14:paraId="04C4AD77" w14:textId="77777777" w:rsidR="00C25147" w:rsidRPr="00597E52" w:rsidRDefault="00C25147" w:rsidP="00936FA1">
      <w:pPr>
        <w:widowControl w:val="0"/>
        <w:ind w:left="567" w:hanging="567"/>
        <w:jc w:val="both"/>
        <w:rPr>
          <w:sz w:val="24"/>
          <w:szCs w:val="24"/>
        </w:rPr>
      </w:pPr>
      <w:r w:rsidRPr="00597E52">
        <w:rPr>
          <w:sz w:val="24"/>
          <w:szCs w:val="24"/>
        </w:rPr>
        <w:tab/>
        <w:t>Rige para la información que debe ser remitida por las entidades a SUGEF con corte a junio del 2022.</w:t>
      </w:r>
    </w:p>
    <w:p w14:paraId="083F5BB7" w14:textId="77777777" w:rsidR="00C25147" w:rsidRPr="00597E52" w:rsidRDefault="00C25147" w:rsidP="00936FA1">
      <w:pPr>
        <w:widowControl w:val="0"/>
        <w:jc w:val="both"/>
        <w:rPr>
          <w:sz w:val="24"/>
          <w:szCs w:val="24"/>
        </w:rPr>
      </w:pPr>
    </w:p>
    <w:p w14:paraId="01AE38C7" w14:textId="77777777" w:rsidR="00C25147" w:rsidRPr="00597E52" w:rsidRDefault="00C25147" w:rsidP="00936FA1">
      <w:pPr>
        <w:widowControl w:val="0"/>
        <w:ind w:left="567" w:hanging="567"/>
        <w:jc w:val="both"/>
        <w:rPr>
          <w:b/>
          <w:bCs/>
          <w:i/>
          <w:iCs/>
          <w:sz w:val="24"/>
          <w:szCs w:val="24"/>
        </w:rPr>
      </w:pPr>
      <w:r w:rsidRPr="00597E52">
        <w:rPr>
          <w:b/>
          <w:bCs/>
          <w:sz w:val="24"/>
          <w:szCs w:val="24"/>
        </w:rPr>
        <w:t>IV.</w:t>
      </w:r>
      <w:r w:rsidRPr="00597E52">
        <w:rPr>
          <w:b/>
          <w:bCs/>
          <w:sz w:val="24"/>
          <w:szCs w:val="24"/>
        </w:rPr>
        <w:tab/>
        <w:t>En lo atinente a la modificación del punto b, del Anexo 1, Capital Ajustado del Acuerdo SUGEF</w:t>
      </w:r>
      <w:r w:rsidRPr="00597E52">
        <w:rPr>
          <w:b/>
          <w:bCs/>
          <w:i/>
          <w:iCs/>
          <w:sz w:val="24"/>
          <w:szCs w:val="24"/>
        </w:rPr>
        <w:t xml:space="preserve"> </w:t>
      </w:r>
      <w:r w:rsidRPr="00597E52">
        <w:rPr>
          <w:b/>
          <w:bCs/>
          <w:sz w:val="24"/>
          <w:szCs w:val="24"/>
        </w:rPr>
        <w:t>5-04,</w:t>
      </w:r>
      <w:r w:rsidRPr="00597E52">
        <w:rPr>
          <w:b/>
          <w:bCs/>
          <w:i/>
          <w:iCs/>
          <w:sz w:val="24"/>
          <w:szCs w:val="24"/>
        </w:rPr>
        <w:t xml:space="preserve"> Reglamento sobre límites de crédito a personas individuales y grupos de interés económico:</w:t>
      </w:r>
    </w:p>
    <w:p w14:paraId="13C4CDBD" w14:textId="77777777" w:rsidR="00C25147" w:rsidRPr="00597E52" w:rsidRDefault="00C25147" w:rsidP="00936FA1">
      <w:pPr>
        <w:widowControl w:val="0"/>
        <w:jc w:val="both"/>
        <w:rPr>
          <w:sz w:val="24"/>
          <w:szCs w:val="24"/>
        </w:rPr>
      </w:pPr>
    </w:p>
    <w:p w14:paraId="00157BEC" w14:textId="77777777" w:rsidR="00C25147" w:rsidRPr="00597E52" w:rsidRDefault="00C25147" w:rsidP="00936FA1">
      <w:pPr>
        <w:widowControl w:val="0"/>
        <w:ind w:left="567"/>
        <w:rPr>
          <w:b/>
          <w:bCs/>
          <w:sz w:val="24"/>
          <w:szCs w:val="24"/>
        </w:rPr>
      </w:pPr>
      <w:r w:rsidRPr="00597E52">
        <w:rPr>
          <w:b/>
          <w:bCs/>
          <w:sz w:val="24"/>
          <w:szCs w:val="24"/>
        </w:rPr>
        <w:t>dispuso:</w:t>
      </w:r>
    </w:p>
    <w:p w14:paraId="533FAFF3" w14:textId="77777777" w:rsidR="00C25147" w:rsidRPr="00597E52" w:rsidRDefault="00C25147" w:rsidP="00936FA1">
      <w:pPr>
        <w:widowControl w:val="0"/>
        <w:jc w:val="both"/>
        <w:rPr>
          <w:sz w:val="24"/>
          <w:szCs w:val="24"/>
        </w:rPr>
      </w:pPr>
    </w:p>
    <w:p w14:paraId="4D4DE55B" w14:textId="77777777" w:rsidR="00C25147" w:rsidRPr="00597E52" w:rsidRDefault="00C25147" w:rsidP="00936FA1">
      <w:pPr>
        <w:widowControl w:val="0"/>
        <w:ind w:left="567" w:hanging="567"/>
        <w:jc w:val="both"/>
        <w:rPr>
          <w:sz w:val="24"/>
          <w:szCs w:val="24"/>
        </w:rPr>
      </w:pPr>
      <w:r w:rsidRPr="00597E52">
        <w:rPr>
          <w:sz w:val="24"/>
          <w:szCs w:val="24"/>
        </w:rPr>
        <w:tab/>
        <w:t xml:space="preserve">Modificar el punto b. </w:t>
      </w:r>
      <w:r w:rsidRPr="00597E52">
        <w:rPr>
          <w:i/>
          <w:iCs/>
          <w:sz w:val="24"/>
          <w:szCs w:val="24"/>
        </w:rPr>
        <w:t>Para el cálculo del capital ajustado en mutuales de ahorro y préstamo</w:t>
      </w:r>
      <w:r w:rsidRPr="00597E52">
        <w:rPr>
          <w:sz w:val="24"/>
          <w:szCs w:val="24"/>
        </w:rPr>
        <w:t xml:space="preserve">, en el </w:t>
      </w:r>
      <w:r w:rsidRPr="00597E52">
        <w:rPr>
          <w:i/>
          <w:iCs/>
          <w:sz w:val="24"/>
          <w:szCs w:val="24"/>
        </w:rPr>
        <w:t>Anexo 1 Capital Ajustado</w:t>
      </w:r>
      <w:r w:rsidRPr="00597E52">
        <w:rPr>
          <w:sz w:val="24"/>
          <w:szCs w:val="24"/>
        </w:rPr>
        <w:t>, de conformidad con el siguiente texto:</w:t>
      </w:r>
    </w:p>
    <w:p w14:paraId="4064A0A3" w14:textId="77777777" w:rsidR="00C25147" w:rsidRPr="00597E52" w:rsidRDefault="00C25147" w:rsidP="00936FA1">
      <w:pPr>
        <w:widowControl w:val="0"/>
        <w:jc w:val="both"/>
        <w:rPr>
          <w:sz w:val="24"/>
          <w:szCs w:val="24"/>
        </w:rPr>
      </w:pPr>
    </w:p>
    <w:p w14:paraId="6F73591D" w14:textId="77777777" w:rsidR="00C25147" w:rsidRPr="00597E52" w:rsidRDefault="00C25147" w:rsidP="00936FA1">
      <w:pPr>
        <w:widowControl w:val="0"/>
        <w:ind w:right="-1"/>
        <w:jc w:val="center"/>
        <w:rPr>
          <w:b/>
          <w:sz w:val="24"/>
          <w:szCs w:val="24"/>
        </w:rPr>
      </w:pPr>
      <w:r w:rsidRPr="00597E52">
        <w:rPr>
          <w:b/>
          <w:sz w:val="24"/>
          <w:szCs w:val="24"/>
        </w:rPr>
        <w:t>“b. Para el cálculo del capital ajustado para mutuales de ahorro y préstamo</w:t>
      </w:r>
    </w:p>
    <w:tbl>
      <w:tblPr>
        <w:tblW w:w="8219" w:type="dxa"/>
        <w:jc w:val="center"/>
        <w:tblCellMar>
          <w:top w:w="6" w:type="dxa"/>
          <w:left w:w="70" w:type="dxa"/>
          <w:right w:w="22" w:type="dxa"/>
        </w:tblCellMar>
        <w:tblLook w:val="04A0" w:firstRow="1" w:lastRow="0" w:firstColumn="1" w:lastColumn="0" w:noHBand="0" w:noVBand="1"/>
      </w:tblPr>
      <w:tblGrid>
        <w:gridCol w:w="1129"/>
        <w:gridCol w:w="7090"/>
      </w:tblGrid>
      <w:tr w:rsidR="00C25147" w:rsidRPr="00597E52" w14:paraId="5F08E928" w14:textId="77777777" w:rsidTr="00C25147">
        <w:trPr>
          <w:trHeight w:val="240"/>
          <w:jc w:val="center"/>
        </w:trPr>
        <w:tc>
          <w:tcPr>
            <w:tcW w:w="1129" w:type="dxa"/>
            <w:tcBorders>
              <w:top w:val="single" w:sz="4" w:space="0" w:color="000000"/>
              <w:left w:val="single" w:sz="4" w:space="0" w:color="000000"/>
              <w:bottom w:val="single" w:sz="4" w:space="0" w:color="000000"/>
              <w:right w:val="single" w:sz="4" w:space="0" w:color="000000"/>
            </w:tcBorders>
            <w:hideMark/>
          </w:tcPr>
          <w:p w14:paraId="372EADD0" w14:textId="77777777" w:rsidR="00C25147" w:rsidRPr="00597E52" w:rsidRDefault="00C25147" w:rsidP="00936FA1">
            <w:pPr>
              <w:widowControl w:val="0"/>
              <w:jc w:val="both"/>
              <w:rPr>
                <w:sz w:val="24"/>
                <w:szCs w:val="24"/>
              </w:rPr>
            </w:pPr>
            <w:r w:rsidRPr="00597E52">
              <w:rPr>
                <w:sz w:val="24"/>
                <w:szCs w:val="24"/>
              </w:rPr>
              <w:t>311.07</w:t>
            </w:r>
          </w:p>
        </w:tc>
        <w:tc>
          <w:tcPr>
            <w:tcW w:w="7090" w:type="dxa"/>
            <w:tcBorders>
              <w:top w:val="single" w:sz="4" w:space="0" w:color="000000"/>
              <w:left w:val="single" w:sz="4" w:space="0" w:color="000000"/>
              <w:bottom w:val="single" w:sz="4" w:space="0" w:color="000000"/>
              <w:right w:val="single" w:sz="4" w:space="0" w:color="000000"/>
            </w:tcBorders>
            <w:hideMark/>
          </w:tcPr>
          <w:p w14:paraId="14CEDD35" w14:textId="77777777" w:rsidR="00C25147" w:rsidRPr="00597E52" w:rsidRDefault="00C25147" w:rsidP="00936FA1">
            <w:pPr>
              <w:widowControl w:val="0"/>
              <w:jc w:val="both"/>
              <w:rPr>
                <w:sz w:val="24"/>
                <w:szCs w:val="24"/>
              </w:rPr>
            </w:pPr>
            <w:r w:rsidRPr="00597E52">
              <w:rPr>
                <w:sz w:val="24"/>
                <w:szCs w:val="24"/>
              </w:rPr>
              <w:t>Cuotas de participación mutualista</w:t>
            </w:r>
          </w:p>
        </w:tc>
      </w:tr>
      <w:tr w:rsidR="00C25147" w:rsidRPr="00597E52" w14:paraId="1705DBE3" w14:textId="77777777" w:rsidTr="00C25147">
        <w:trPr>
          <w:trHeight w:val="240"/>
          <w:jc w:val="center"/>
        </w:trPr>
        <w:tc>
          <w:tcPr>
            <w:tcW w:w="1129" w:type="dxa"/>
            <w:tcBorders>
              <w:top w:val="single" w:sz="4" w:space="0" w:color="000000"/>
              <w:left w:val="single" w:sz="4" w:space="0" w:color="000000"/>
              <w:bottom w:val="single" w:sz="4" w:space="0" w:color="000000"/>
              <w:right w:val="single" w:sz="4" w:space="0" w:color="000000"/>
            </w:tcBorders>
            <w:hideMark/>
          </w:tcPr>
          <w:p w14:paraId="73E5987E" w14:textId="77777777" w:rsidR="00C25147" w:rsidRPr="00597E52" w:rsidRDefault="00C25147" w:rsidP="00936FA1">
            <w:pPr>
              <w:widowControl w:val="0"/>
              <w:jc w:val="both"/>
              <w:rPr>
                <w:sz w:val="24"/>
                <w:szCs w:val="24"/>
              </w:rPr>
            </w:pPr>
            <w:r w:rsidRPr="00597E52">
              <w:rPr>
                <w:sz w:val="24"/>
                <w:szCs w:val="24"/>
              </w:rPr>
              <w:t xml:space="preserve">323 </w:t>
            </w:r>
          </w:p>
        </w:tc>
        <w:tc>
          <w:tcPr>
            <w:tcW w:w="7090" w:type="dxa"/>
            <w:tcBorders>
              <w:top w:val="single" w:sz="4" w:space="0" w:color="000000"/>
              <w:left w:val="single" w:sz="4" w:space="0" w:color="000000"/>
              <w:bottom w:val="single" w:sz="4" w:space="0" w:color="000000"/>
              <w:right w:val="single" w:sz="4" w:space="0" w:color="000000"/>
            </w:tcBorders>
            <w:hideMark/>
          </w:tcPr>
          <w:p w14:paraId="4A18085E" w14:textId="77777777" w:rsidR="00C25147" w:rsidRPr="00597E52" w:rsidRDefault="00C25147" w:rsidP="00936FA1">
            <w:pPr>
              <w:widowControl w:val="0"/>
              <w:jc w:val="both"/>
              <w:rPr>
                <w:sz w:val="24"/>
                <w:szCs w:val="24"/>
              </w:rPr>
            </w:pPr>
            <w:r w:rsidRPr="00597E52">
              <w:rPr>
                <w:sz w:val="24"/>
                <w:szCs w:val="24"/>
              </w:rPr>
              <w:t xml:space="preserve">Donaciones y otras contribuciones no capitalizables </w:t>
            </w:r>
          </w:p>
        </w:tc>
      </w:tr>
      <w:tr w:rsidR="00C25147" w:rsidRPr="00597E52" w14:paraId="03C8C007" w14:textId="77777777" w:rsidTr="00C25147">
        <w:trPr>
          <w:trHeight w:val="64"/>
          <w:jc w:val="center"/>
        </w:trPr>
        <w:tc>
          <w:tcPr>
            <w:tcW w:w="1129" w:type="dxa"/>
            <w:tcBorders>
              <w:top w:val="single" w:sz="4" w:space="0" w:color="000000"/>
              <w:left w:val="single" w:sz="4" w:space="0" w:color="000000"/>
              <w:bottom w:val="single" w:sz="4" w:space="0" w:color="000000"/>
              <w:right w:val="single" w:sz="4" w:space="0" w:color="000000"/>
            </w:tcBorders>
            <w:hideMark/>
          </w:tcPr>
          <w:p w14:paraId="56D14FDB" w14:textId="77777777" w:rsidR="00C25147" w:rsidRPr="00597E52" w:rsidRDefault="00C25147" w:rsidP="00936FA1">
            <w:pPr>
              <w:widowControl w:val="0"/>
              <w:jc w:val="both"/>
              <w:rPr>
                <w:sz w:val="24"/>
                <w:szCs w:val="24"/>
              </w:rPr>
            </w:pPr>
            <w:r w:rsidRPr="00597E52">
              <w:rPr>
                <w:sz w:val="24"/>
                <w:szCs w:val="24"/>
              </w:rPr>
              <w:t xml:space="preserve">331.01 + </w:t>
            </w:r>
          </w:p>
          <w:p w14:paraId="36F16DD5" w14:textId="77777777" w:rsidR="00C25147" w:rsidRPr="00597E52" w:rsidRDefault="00C25147" w:rsidP="00936FA1">
            <w:pPr>
              <w:widowControl w:val="0"/>
              <w:jc w:val="both"/>
              <w:rPr>
                <w:sz w:val="24"/>
                <w:szCs w:val="24"/>
              </w:rPr>
            </w:pPr>
            <w:r w:rsidRPr="00597E52">
              <w:rPr>
                <w:sz w:val="24"/>
                <w:szCs w:val="24"/>
              </w:rPr>
              <w:t xml:space="preserve">331.06 +  </w:t>
            </w:r>
          </w:p>
          <w:p w14:paraId="670F6615" w14:textId="77777777" w:rsidR="00C25147" w:rsidRPr="00597E52" w:rsidRDefault="00C25147" w:rsidP="00936FA1">
            <w:pPr>
              <w:widowControl w:val="0"/>
              <w:jc w:val="both"/>
              <w:rPr>
                <w:sz w:val="24"/>
                <w:szCs w:val="24"/>
              </w:rPr>
            </w:pPr>
            <w:r w:rsidRPr="00597E52">
              <w:rPr>
                <w:sz w:val="24"/>
                <w:szCs w:val="24"/>
              </w:rPr>
              <w:t xml:space="preserve">332 </w:t>
            </w:r>
          </w:p>
        </w:tc>
        <w:tc>
          <w:tcPr>
            <w:tcW w:w="7090" w:type="dxa"/>
            <w:tcBorders>
              <w:top w:val="single" w:sz="4" w:space="0" w:color="000000"/>
              <w:left w:val="single" w:sz="4" w:space="0" w:color="000000"/>
              <w:bottom w:val="single" w:sz="4" w:space="0" w:color="000000"/>
              <w:right w:val="single" w:sz="4" w:space="0" w:color="000000"/>
            </w:tcBorders>
            <w:hideMark/>
          </w:tcPr>
          <w:p w14:paraId="54CC2E6F" w14:textId="77777777" w:rsidR="00C25147" w:rsidRPr="00597E52" w:rsidRDefault="00C25147" w:rsidP="00936FA1">
            <w:pPr>
              <w:widowControl w:val="0"/>
              <w:jc w:val="both"/>
              <w:rPr>
                <w:sz w:val="24"/>
                <w:szCs w:val="24"/>
              </w:rPr>
            </w:pPr>
            <w:r w:rsidRPr="00597E52">
              <w:rPr>
                <w:sz w:val="24"/>
                <w:szCs w:val="24"/>
              </w:rPr>
              <w:t xml:space="preserve">Superávit por revaluación de propiedades inmobiliarias </w:t>
            </w:r>
          </w:p>
          <w:p w14:paraId="381E4D5D" w14:textId="77777777" w:rsidR="00C25147" w:rsidRPr="00597E52" w:rsidRDefault="00C25147" w:rsidP="00936FA1">
            <w:pPr>
              <w:widowControl w:val="0"/>
              <w:jc w:val="both"/>
              <w:rPr>
                <w:sz w:val="24"/>
                <w:szCs w:val="24"/>
              </w:rPr>
            </w:pPr>
            <w:r w:rsidRPr="00597E52">
              <w:rPr>
                <w:sz w:val="24"/>
                <w:szCs w:val="24"/>
              </w:rPr>
              <w:t xml:space="preserve">Superávit por reevaluación de otros activos </w:t>
            </w:r>
          </w:p>
          <w:p w14:paraId="7D8AB7FB" w14:textId="77777777" w:rsidR="00C25147" w:rsidRPr="00597E52" w:rsidRDefault="00C25147" w:rsidP="00936FA1">
            <w:pPr>
              <w:widowControl w:val="0"/>
              <w:jc w:val="both"/>
              <w:rPr>
                <w:sz w:val="24"/>
                <w:szCs w:val="24"/>
              </w:rPr>
            </w:pPr>
            <w:r w:rsidRPr="00597E52">
              <w:rPr>
                <w:sz w:val="24"/>
                <w:szCs w:val="24"/>
              </w:rPr>
              <w:t xml:space="preserve">Ajuste por valuación de participaciones en otras empresas </w:t>
            </w:r>
          </w:p>
          <w:p w14:paraId="4DC11829" w14:textId="77777777" w:rsidR="00C25147" w:rsidRPr="00597E52" w:rsidRDefault="00C25147" w:rsidP="00936FA1">
            <w:pPr>
              <w:widowControl w:val="0"/>
              <w:jc w:val="both"/>
              <w:rPr>
                <w:sz w:val="24"/>
                <w:szCs w:val="24"/>
              </w:rPr>
            </w:pPr>
            <w:r w:rsidRPr="00597E52">
              <w:rPr>
                <w:sz w:val="24"/>
                <w:szCs w:val="24"/>
              </w:rPr>
              <w:t xml:space="preserve">(La suma de las tres cuentas hasta un máximo del 20% del capital ajustado). </w:t>
            </w:r>
          </w:p>
        </w:tc>
      </w:tr>
      <w:tr w:rsidR="00C25147" w:rsidRPr="00597E52" w14:paraId="3DC6866A" w14:textId="77777777" w:rsidTr="00C25147">
        <w:trPr>
          <w:trHeight w:val="468"/>
          <w:jc w:val="center"/>
        </w:trPr>
        <w:tc>
          <w:tcPr>
            <w:tcW w:w="1129" w:type="dxa"/>
            <w:tcBorders>
              <w:top w:val="single" w:sz="4" w:space="0" w:color="000000"/>
              <w:left w:val="single" w:sz="4" w:space="0" w:color="000000"/>
              <w:bottom w:val="single" w:sz="4" w:space="0" w:color="000000"/>
              <w:right w:val="single" w:sz="4" w:space="0" w:color="000000"/>
            </w:tcBorders>
            <w:hideMark/>
          </w:tcPr>
          <w:p w14:paraId="477B8BEF" w14:textId="77777777" w:rsidR="00C25147" w:rsidRPr="00597E52" w:rsidRDefault="00C25147" w:rsidP="00936FA1">
            <w:pPr>
              <w:widowControl w:val="0"/>
              <w:jc w:val="both"/>
              <w:rPr>
                <w:sz w:val="24"/>
                <w:szCs w:val="24"/>
              </w:rPr>
            </w:pPr>
            <w:r w:rsidRPr="00597E52">
              <w:rPr>
                <w:sz w:val="24"/>
                <w:szCs w:val="24"/>
              </w:rPr>
              <w:t xml:space="preserve">331.02 </w:t>
            </w:r>
          </w:p>
        </w:tc>
        <w:tc>
          <w:tcPr>
            <w:tcW w:w="7090" w:type="dxa"/>
            <w:tcBorders>
              <w:top w:val="single" w:sz="4" w:space="0" w:color="000000"/>
              <w:left w:val="single" w:sz="4" w:space="0" w:color="000000"/>
              <w:bottom w:val="single" w:sz="4" w:space="0" w:color="000000"/>
              <w:right w:val="single" w:sz="4" w:space="0" w:color="000000"/>
            </w:tcBorders>
            <w:hideMark/>
          </w:tcPr>
          <w:p w14:paraId="69B41CEC" w14:textId="77777777" w:rsidR="00C25147" w:rsidRPr="00597E52" w:rsidRDefault="00C25147" w:rsidP="00936FA1">
            <w:pPr>
              <w:widowControl w:val="0"/>
              <w:jc w:val="both"/>
              <w:rPr>
                <w:sz w:val="24"/>
                <w:szCs w:val="24"/>
              </w:rPr>
            </w:pPr>
            <w:r w:rsidRPr="00597E52">
              <w:rPr>
                <w:sz w:val="24"/>
                <w:szCs w:val="24"/>
              </w:rPr>
              <w:t xml:space="preserve">Ajuste por deterioro y valuación de inversiones al valor razonable con cambios en otro resultado integral, cuando su saldo sea deudor </w:t>
            </w:r>
          </w:p>
        </w:tc>
      </w:tr>
      <w:tr w:rsidR="00C25147" w:rsidRPr="00597E52" w14:paraId="7C9EB3C1" w14:textId="77777777" w:rsidTr="00C25147">
        <w:trPr>
          <w:trHeight w:val="470"/>
          <w:jc w:val="center"/>
        </w:trPr>
        <w:tc>
          <w:tcPr>
            <w:tcW w:w="1129" w:type="dxa"/>
            <w:tcBorders>
              <w:top w:val="single" w:sz="4" w:space="0" w:color="000000"/>
              <w:left w:val="single" w:sz="4" w:space="0" w:color="000000"/>
              <w:bottom w:val="single" w:sz="4" w:space="0" w:color="000000"/>
              <w:right w:val="single" w:sz="4" w:space="0" w:color="000000"/>
            </w:tcBorders>
            <w:hideMark/>
          </w:tcPr>
          <w:p w14:paraId="041F73F1" w14:textId="77777777" w:rsidR="00C25147" w:rsidRPr="00597E52" w:rsidRDefault="00C25147" w:rsidP="00936FA1">
            <w:pPr>
              <w:widowControl w:val="0"/>
              <w:jc w:val="both"/>
              <w:rPr>
                <w:sz w:val="24"/>
                <w:szCs w:val="24"/>
              </w:rPr>
            </w:pPr>
            <w:r w:rsidRPr="00597E52">
              <w:rPr>
                <w:sz w:val="24"/>
                <w:szCs w:val="24"/>
              </w:rPr>
              <w:t xml:space="preserve">331.03 </w:t>
            </w:r>
          </w:p>
        </w:tc>
        <w:tc>
          <w:tcPr>
            <w:tcW w:w="7090" w:type="dxa"/>
            <w:tcBorders>
              <w:top w:val="single" w:sz="4" w:space="0" w:color="000000"/>
              <w:left w:val="single" w:sz="4" w:space="0" w:color="000000"/>
              <w:bottom w:val="single" w:sz="4" w:space="0" w:color="000000"/>
              <w:right w:val="single" w:sz="4" w:space="0" w:color="000000"/>
            </w:tcBorders>
            <w:hideMark/>
          </w:tcPr>
          <w:p w14:paraId="45AF9973" w14:textId="77777777" w:rsidR="00C25147" w:rsidRPr="00597E52" w:rsidRDefault="00C25147" w:rsidP="00936FA1">
            <w:pPr>
              <w:widowControl w:val="0"/>
              <w:jc w:val="both"/>
              <w:rPr>
                <w:sz w:val="24"/>
                <w:szCs w:val="24"/>
              </w:rPr>
            </w:pPr>
            <w:r w:rsidRPr="00597E52">
              <w:rPr>
                <w:sz w:val="24"/>
                <w:szCs w:val="24"/>
              </w:rPr>
              <w:t xml:space="preserve">Ajuste por deterioro y valuación de inversiones en respaldo de la reserva de liquidez, cuando su saldo sea deudor </w:t>
            </w:r>
          </w:p>
        </w:tc>
      </w:tr>
      <w:tr w:rsidR="00C25147" w:rsidRPr="00597E52" w14:paraId="552A397F" w14:textId="77777777" w:rsidTr="00C25147">
        <w:trPr>
          <w:trHeight w:val="470"/>
          <w:jc w:val="center"/>
        </w:trPr>
        <w:tc>
          <w:tcPr>
            <w:tcW w:w="1129" w:type="dxa"/>
            <w:tcBorders>
              <w:top w:val="single" w:sz="4" w:space="0" w:color="000000"/>
              <w:left w:val="single" w:sz="4" w:space="0" w:color="000000"/>
              <w:bottom w:val="single" w:sz="4" w:space="0" w:color="000000"/>
              <w:right w:val="single" w:sz="4" w:space="0" w:color="000000"/>
            </w:tcBorders>
            <w:hideMark/>
          </w:tcPr>
          <w:p w14:paraId="6F62F14A" w14:textId="77777777" w:rsidR="00C25147" w:rsidRPr="00597E52" w:rsidRDefault="00C25147" w:rsidP="00936FA1">
            <w:pPr>
              <w:widowControl w:val="0"/>
              <w:jc w:val="both"/>
              <w:rPr>
                <w:sz w:val="24"/>
                <w:szCs w:val="24"/>
              </w:rPr>
            </w:pPr>
            <w:r w:rsidRPr="00597E52">
              <w:rPr>
                <w:sz w:val="24"/>
                <w:szCs w:val="24"/>
              </w:rPr>
              <w:t xml:space="preserve">331.04 </w:t>
            </w:r>
          </w:p>
        </w:tc>
        <w:tc>
          <w:tcPr>
            <w:tcW w:w="7090" w:type="dxa"/>
            <w:tcBorders>
              <w:top w:val="single" w:sz="4" w:space="0" w:color="000000"/>
              <w:left w:val="single" w:sz="4" w:space="0" w:color="000000"/>
              <w:bottom w:val="single" w:sz="4" w:space="0" w:color="000000"/>
              <w:right w:val="single" w:sz="4" w:space="0" w:color="000000"/>
            </w:tcBorders>
            <w:hideMark/>
          </w:tcPr>
          <w:p w14:paraId="41CF9F97" w14:textId="77777777" w:rsidR="00C25147" w:rsidRPr="00597E52" w:rsidRDefault="00C25147" w:rsidP="00936FA1">
            <w:pPr>
              <w:widowControl w:val="0"/>
              <w:jc w:val="both"/>
              <w:rPr>
                <w:sz w:val="24"/>
                <w:szCs w:val="24"/>
              </w:rPr>
            </w:pPr>
            <w:r w:rsidRPr="00597E52">
              <w:rPr>
                <w:sz w:val="24"/>
                <w:szCs w:val="24"/>
              </w:rPr>
              <w:t xml:space="preserve">Ajuste por deterioro y valuación de instrumentos financieros restringidos, cuando su saldo sea deudor </w:t>
            </w:r>
          </w:p>
        </w:tc>
      </w:tr>
      <w:tr w:rsidR="00C25147" w:rsidRPr="00597E52" w14:paraId="7937F4B8" w14:textId="77777777" w:rsidTr="00C25147">
        <w:trPr>
          <w:trHeight w:val="470"/>
          <w:jc w:val="center"/>
        </w:trPr>
        <w:tc>
          <w:tcPr>
            <w:tcW w:w="1129" w:type="dxa"/>
            <w:tcBorders>
              <w:top w:val="single" w:sz="4" w:space="0" w:color="000000"/>
              <w:left w:val="single" w:sz="4" w:space="0" w:color="000000"/>
              <w:bottom w:val="single" w:sz="4" w:space="0" w:color="000000"/>
              <w:right w:val="single" w:sz="4" w:space="0" w:color="000000"/>
            </w:tcBorders>
            <w:hideMark/>
          </w:tcPr>
          <w:p w14:paraId="4FECAE94" w14:textId="77777777" w:rsidR="00C25147" w:rsidRPr="00597E52" w:rsidRDefault="00C25147" w:rsidP="00936FA1">
            <w:pPr>
              <w:widowControl w:val="0"/>
              <w:jc w:val="both"/>
              <w:rPr>
                <w:sz w:val="24"/>
                <w:szCs w:val="24"/>
              </w:rPr>
            </w:pPr>
            <w:r w:rsidRPr="00597E52">
              <w:rPr>
                <w:sz w:val="24"/>
                <w:szCs w:val="24"/>
              </w:rPr>
              <w:t xml:space="preserve">331.05 </w:t>
            </w:r>
          </w:p>
        </w:tc>
        <w:tc>
          <w:tcPr>
            <w:tcW w:w="7090" w:type="dxa"/>
            <w:tcBorders>
              <w:top w:val="single" w:sz="4" w:space="0" w:color="000000"/>
              <w:left w:val="single" w:sz="4" w:space="0" w:color="000000"/>
              <w:bottom w:val="single" w:sz="4" w:space="0" w:color="000000"/>
              <w:right w:val="single" w:sz="4" w:space="0" w:color="000000"/>
            </w:tcBorders>
            <w:hideMark/>
          </w:tcPr>
          <w:p w14:paraId="45F23DC1" w14:textId="77777777" w:rsidR="00C25147" w:rsidRPr="00597E52" w:rsidRDefault="00C25147" w:rsidP="00936FA1">
            <w:pPr>
              <w:widowControl w:val="0"/>
              <w:jc w:val="both"/>
              <w:rPr>
                <w:sz w:val="24"/>
                <w:szCs w:val="24"/>
              </w:rPr>
            </w:pPr>
            <w:r w:rsidRPr="00597E52">
              <w:rPr>
                <w:sz w:val="24"/>
                <w:szCs w:val="24"/>
              </w:rPr>
              <w:t xml:space="preserve">Ajuste por deterioro y valuación de instrumentos financieros en cesación de pagos, morosos o en litigio, cuando su saldo sea deudor </w:t>
            </w:r>
          </w:p>
        </w:tc>
      </w:tr>
      <w:tr w:rsidR="00C25147" w:rsidRPr="00597E52" w14:paraId="480685ED" w14:textId="77777777" w:rsidTr="00C25147">
        <w:trPr>
          <w:trHeight w:val="240"/>
          <w:jc w:val="center"/>
        </w:trPr>
        <w:tc>
          <w:tcPr>
            <w:tcW w:w="1129" w:type="dxa"/>
            <w:tcBorders>
              <w:top w:val="single" w:sz="4" w:space="0" w:color="000000"/>
              <w:left w:val="single" w:sz="4" w:space="0" w:color="000000"/>
              <w:bottom w:val="single" w:sz="4" w:space="0" w:color="000000"/>
              <w:right w:val="single" w:sz="4" w:space="0" w:color="000000"/>
            </w:tcBorders>
            <w:hideMark/>
          </w:tcPr>
          <w:p w14:paraId="72B42E5A" w14:textId="77777777" w:rsidR="00C25147" w:rsidRPr="00597E52" w:rsidRDefault="00C25147" w:rsidP="00936FA1">
            <w:pPr>
              <w:widowControl w:val="0"/>
              <w:jc w:val="both"/>
              <w:rPr>
                <w:sz w:val="24"/>
                <w:szCs w:val="24"/>
              </w:rPr>
            </w:pPr>
            <w:r w:rsidRPr="00597E52">
              <w:rPr>
                <w:sz w:val="24"/>
                <w:szCs w:val="24"/>
              </w:rPr>
              <w:t xml:space="preserve">331.07 </w:t>
            </w:r>
          </w:p>
        </w:tc>
        <w:tc>
          <w:tcPr>
            <w:tcW w:w="7090" w:type="dxa"/>
            <w:tcBorders>
              <w:top w:val="single" w:sz="4" w:space="0" w:color="000000"/>
              <w:left w:val="single" w:sz="4" w:space="0" w:color="000000"/>
              <w:bottom w:val="single" w:sz="4" w:space="0" w:color="000000"/>
              <w:right w:val="single" w:sz="4" w:space="0" w:color="000000"/>
            </w:tcBorders>
            <w:hideMark/>
          </w:tcPr>
          <w:p w14:paraId="0563281D" w14:textId="77777777" w:rsidR="00C25147" w:rsidRPr="00597E52" w:rsidRDefault="00C25147" w:rsidP="00936FA1">
            <w:pPr>
              <w:widowControl w:val="0"/>
              <w:jc w:val="both"/>
              <w:rPr>
                <w:sz w:val="24"/>
                <w:szCs w:val="24"/>
              </w:rPr>
            </w:pPr>
            <w:r w:rsidRPr="00597E52">
              <w:rPr>
                <w:sz w:val="24"/>
                <w:szCs w:val="24"/>
              </w:rPr>
              <w:t xml:space="preserve">Ajuste por valoración de instrumentos derivados, cuando su saldo sea deudor. </w:t>
            </w:r>
          </w:p>
        </w:tc>
      </w:tr>
      <w:tr w:rsidR="00C25147" w:rsidRPr="00597E52" w14:paraId="185E918B" w14:textId="77777777" w:rsidTr="00C25147">
        <w:trPr>
          <w:trHeight w:val="470"/>
          <w:jc w:val="center"/>
        </w:trPr>
        <w:tc>
          <w:tcPr>
            <w:tcW w:w="1129" w:type="dxa"/>
            <w:tcBorders>
              <w:top w:val="single" w:sz="4" w:space="0" w:color="000000"/>
              <w:left w:val="single" w:sz="4" w:space="0" w:color="000000"/>
              <w:bottom w:val="single" w:sz="4" w:space="0" w:color="000000"/>
              <w:right w:val="single" w:sz="4" w:space="0" w:color="000000"/>
            </w:tcBorders>
            <w:hideMark/>
          </w:tcPr>
          <w:p w14:paraId="3D4CA113" w14:textId="77777777" w:rsidR="00C25147" w:rsidRPr="00597E52" w:rsidRDefault="00C25147" w:rsidP="00936FA1">
            <w:pPr>
              <w:widowControl w:val="0"/>
              <w:jc w:val="both"/>
              <w:rPr>
                <w:sz w:val="24"/>
                <w:szCs w:val="24"/>
              </w:rPr>
            </w:pPr>
            <w:r w:rsidRPr="00597E52">
              <w:rPr>
                <w:sz w:val="24"/>
                <w:szCs w:val="24"/>
              </w:rPr>
              <w:t xml:space="preserve">331.08 </w:t>
            </w:r>
          </w:p>
        </w:tc>
        <w:tc>
          <w:tcPr>
            <w:tcW w:w="7090" w:type="dxa"/>
            <w:tcBorders>
              <w:top w:val="single" w:sz="4" w:space="0" w:color="000000"/>
              <w:left w:val="single" w:sz="4" w:space="0" w:color="000000"/>
              <w:bottom w:val="single" w:sz="4" w:space="0" w:color="000000"/>
              <w:right w:val="single" w:sz="4" w:space="0" w:color="000000"/>
            </w:tcBorders>
            <w:hideMark/>
          </w:tcPr>
          <w:p w14:paraId="3FCC36C9" w14:textId="77777777" w:rsidR="00C25147" w:rsidRPr="00597E52" w:rsidRDefault="00C25147" w:rsidP="00936FA1">
            <w:pPr>
              <w:widowControl w:val="0"/>
              <w:jc w:val="both"/>
              <w:rPr>
                <w:sz w:val="24"/>
                <w:szCs w:val="24"/>
              </w:rPr>
            </w:pPr>
            <w:r w:rsidRPr="00597E52">
              <w:rPr>
                <w:sz w:val="24"/>
                <w:szCs w:val="24"/>
              </w:rPr>
              <w:t xml:space="preserve">Ajuste por valoración de obligaciones de entregar títulos en reportos y préstamos de valores cuando su saldo sea deudor </w:t>
            </w:r>
          </w:p>
        </w:tc>
      </w:tr>
      <w:tr w:rsidR="00C25147" w:rsidRPr="00597E52" w14:paraId="730BCFA6" w14:textId="77777777" w:rsidTr="00C25147">
        <w:trPr>
          <w:trHeight w:val="240"/>
          <w:jc w:val="center"/>
        </w:trPr>
        <w:tc>
          <w:tcPr>
            <w:tcW w:w="1129" w:type="dxa"/>
            <w:tcBorders>
              <w:top w:val="single" w:sz="4" w:space="0" w:color="000000"/>
              <w:left w:val="single" w:sz="4" w:space="0" w:color="000000"/>
              <w:bottom w:val="single" w:sz="4" w:space="0" w:color="000000"/>
              <w:right w:val="single" w:sz="4" w:space="0" w:color="000000"/>
            </w:tcBorders>
            <w:hideMark/>
          </w:tcPr>
          <w:p w14:paraId="7F0230C6" w14:textId="77777777" w:rsidR="00C25147" w:rsidRPr="00597E52" w:rsidRDefault="00C25147" w:rsidP="00936FA1">
            <w:pPr>
              <w:widowControl w:val="0"/>
              <w:jc w:val="both"/>
              <w:rPr>
                <w:sz w:val="24"/>
                <w:szCs w:val="24"/>
              </w:rPr>
            </w:pPr>
            <w:r w:rsidRPr="00597E52">
              <w:rPr>
                <w:sz w:val="24"/>
                <w:szCs w:val="24"/>
              </w:rPr>
              <w:t xml:space="preserve">340 </w:t>
            </w:r>
          </w:p>
        </w:tc>
        <w:tc>
          <w:tcPr>
            <w:tcW w:w="7090" w:type="dxa"/>
            <w:tcBorders>
              <w:top w:val="single" w:sz="4" w:space="0" w:color="000000"/>
              <w:left w:val="single" w:sz="4" w:space="0" w:color="000000"/>
              <w:bottom w:val="single" w:sz="4" w:space="0" w:color="000000"/>
              <w:right w:val="single" w:sz="4" w:space="0" w:color="000000"/>
            </w:tcBorders>
            <w:hideMark/>
          </w:tcPr>
          <w:p w14:paraId="12160D60" w14:textId="77777777" w:rsidR="00C25147" w:rsidRPr="00597E52" w:rsidRDefault="00C25147" w:rsidP="00936FA1">
            <w:pPr>
              <w:widowControl w:val="0"/>
              <w:jc w:val="both"/>
              <w:rPr>
                <w:sz w:val="24"/>
                <w:szCs w:val="24"/>
              </w:rPr>
            </w:pPr>
            <w:r w:rsidRPr="00597E52">
              <w:rPr>
                <w:sz w:val="24"/>
                <w:szCs w:val="24"/>
              </w:rPr>
              <w:t xml:space="preserve">Reservas </w:t>
            </w:r>
          </w:p>
        </w:tc>
      </w:tr>
      <w:tr w:rsidR="00C25147" w:rsidRPr="00597E52" w14:paraId="7BCB98E8" w14:textId="77777777" w:rsidTr="00C25147">
        <w:trPr>
          <w:trHeight w:val="240"/>
          <w:jc w:val="center"/>
        </w:trPr>
        <w:tc>
          <w:tcPr>
            <w:tcW w:w="1129" w:type="dxa"/>
            <w:tcBorders>
              <w:top w:val="single" w:sz="4" w:space="0" w:color="000000"/>
              <w:left w:val="single" w:sz="4" w:space="0" w:color="000000"/>
              <w:bottom w:val="single" w:sz="4" w:space="0" w:color="000000"/>
              <w:right w:val="single" w:sz="4" w:space="0" w:color="000000"/>
            </w:tcBorders>
            <w:hideMark/>
          </w:tcPr>
          <w:p w14:paraId="272A00DA" w14:textId="77777777" w:rsidR="00C25147" w:rsidRPr="00597E52" w:rsidRDefault="00C25147" w:rsidP="00936FA1">
            <w:pPr>
              <w:widowControl w:val="0"/>
              <w:jc w:val="both"/>
              <w:rPr>
                <w:sz w:val="24"/>
                <w:szCs w:val="24"/>
              </w:rPr>
            </w:pPr>
            <w:r w:rsidRPr="00597E52">
              <w:rPr>
                <w:sz w:val="24"/>
                <w:szCs w:val="24"/>
              </w:rPr>
              <w:t xml:space="preserve">350 </w:t>
            </w:r>
          </w:p>
        </w:tc>
        <w:tc>
          <w:tcPr>
            <w:tcW w:w="7090" w:type="dxa"/>
            <w:tcBorders>
              <w:top w:val="single" w:sz="4" w:space="0" w:color="000000"/>
              <w:left w:val="single" w:sz="4" w:space="0" w:color="000000"/>
              <w:bottom w:val="single" w:sz="4" w:space="0" w:color="000000"/>
              <w:right w:val="single" w:sz="4" w:space="0" w:color="000000"/>
            </w:tcBorders>
            <w:hideMark/>
          </w:tcPr>
          <w:p w14:paraId="116F7441" w14:textId="77777777" w:rsidR="00C25147" w:rsidRPr="00597E52" w:rsidRDefault="00C25147" w:rsidP="00936FA1">
            <w:pPr>
              <w:widowControl w:val="0"/>
              <w:jc w:val="both"/>
              <w:rPr>
                <w:sz w:val="24"/>
                <w:szCs w:val="24"/>
              </w:rPr>
            </w:pPr>
            <w:r w:rsidRPr="00597E52">
              <w:rPr>
                <w:sz w:val="24"/>
                <w:szCs w:val="24"/>
              </w:rPr>
              <w:t xml:space="preserve">Resultados Acumulados de ejercicios anteriores, con saldo deudor o acreedor </w:t>
            </w:r>
          </w:p>
        </w:tc>
      </w:tr>
      <w:tr w:rsidR="00C25147" w:rsidRPr="00597E52" w14:paraId="6BCCF742" w14:textId="77777777" w:rsidTr="00C25147">
        <w:trPr>
          <w:trHeight w:val="240"/>
          <w:jc w:val="center"/>
        </w:trPr>
        <w:tc>
          <w:tcPr>
            <w:tcW w:w="1129" w:type="dxa"/>
            <w:tcBorders>
              <w:top w:val="single" w:sz="4" w:space="0" w:color="000000"/>
              <w:left w:val="single" w:sz="4" w:space="0" w:color="000000"/>
              <w:bottom w:val="single" w:sz="4" w:space="0" w:color="000000"/>
              <w:right w:val="single" w:sz="4" w:space="0" w:color="000000"/>
            </w:tcBorders>
            <w:hideMark/>
          </w:tcPr>
          <w:p w14:paraId="4CB5FE6E" w14:textId="77777777" w:rsidR="00C25147" w:rsidRPr="00597E52" w:rsidRDefault="00C25147" w:rsidP="00936FA1">
            <w:pPr>
              <w:widowControl w:val="0"/>
              <w:jc w:val="both"/>
              <w:rPr>
                <w:sz w:val="24"/>
                <w:szCs w:val="24"/>
              </w:rPr>
            </w:pPr>
            <w:r w:rsidRPr="00597E52">
              <w:rPr>
                <w:sz w:val="24"/>
                <w:szCs w:val="24"/>
              </w:rPr>
              <w:t xml:space="preserve">500 – 400 </w:t>
            </w:r>
          </w:p>
        </w:tc>
        <w:tc>
          <w:tcPr>
            <w:tcW w:w="7090" w:type="dxa"/>
            <w:tcBorders>
              <w:top w:val="single" w:sz="4" w:space="0" w:color="000000"/>
              <w:left w:val="single" w:sz="4" w:space="0" w:color="000000"/>
              <w:bottom w:val="single" w:sz="4" w:space="0" w:color="000000"/>
              <w:right w:val="single" w:sz="4" w:space="0" w:color="000000"/>
            </w:tcBorders>
            <w:hideMark/>
          </w:tcPr>
          <w:p w14:paraId="7CEEAF6E" w14:textId="77777777" w:rsidR="00C25147" w:rsidRPr="00597E52" w:rsidRDefault="00C25147" w:rsidP="00936FA1">
            <w:pPr>
              <w:widowControl w:val="0"/>
              <w:jc w:val="both"/>
              <w:rPr>
                <w:sz w:val="24"/>
                <w:szCs w:val="24"/>
              </w:rPr>
            </w:pPr>
            <w:r w:rsidRPr="00597E52">
              <w:rPr>
                <w:sz w:val="24"/>
                <w:szCs w:val="24"/>
              </w:rPr>
              <w:t xml:space="preserve">Resultado neto de las cuentas 500 “Ingresos” menos las 400 “Gastos”, positivo o negativo </w:t>
            </w:r>
          </w:p>
        </w:tc>
      </w:tr>
    </w:tbl>
    <w:p w14:paraId="31369930" w14:textId="508FC22B" w:rsidR="00C25147" w:rsidRPr="00597E52" w:rsidRDefault="00C25147" w:rsidP="00936FA1">
      <w:pPr>
        <w:widowControl w:val="0"/>
        <w:jc w:val="both"/>
        <w:rPr>
          <w:sz w:val="24"/>
          <w:szCs w:val="24"/>
        </w:rPr>
      </w:pPr>
      <w:r w:rsidRPr="00597E52">
        <w:rPr>
          <w:sz w:val="24"/>
          <w:szCs w:val="24"/>
        </w:rPr>
        <w:tab/>
      </w:r>
      <w:r w:rsidRPr="00597E52">
        <w:rPr>
          <w:sz w:val="24"/>
          <w:szCs w:val="24"/>
        </w:rPr>
        <w:tab/>
      </w:r>
      <w:r w:rsidRPr="00597E52">
        <w:rPr>
          <w:sz w:val="24"/>
          <w:szCs w:val="24"/>
        </w:rPr>
        <w:tab/>
      </w:r>
      <w:r w:rsidRPr="00597E52">
        <w:rPr>
          <w:sz w:val="24"/>
          <w:szCs w:val="24"/>
        </w:rPr>
        <w:tab/>
      </w:r>
      <w:r w:rsidRPr="00597E52">
        <w:rPr>
          <w:sz w:val="24"/>
          <w:szCs w:val="24"/>
        </w:rPr>
        <w:tab/>
      </w:r>
      <w:r w:rsidRPr="00597E52">
        <w:rPr>
          <w:sz w:val="24"/>
          <w:szCs w:val="24"/>
        </w:rPr>
        <w:tab/>
      </w:r>
      <w:r w:rsidRPr="00597E52">
        <w:rPr>
          <w:sz w:val="24"/>
          <w:szCs w:val="24"/>
        </w:rPr>
        <w:tab/>
      </w:r>
      <w:r w:rsidRPr="00597E52">
        <w:rPr>
          <w:sz w:val="24"/>
          <w:szCs w:val="24"/>
        </w:rPr>
        <w:tab/>
      </w:r>
      <w:r w:rsidRPr="00597E52">
        <w:rPr>
          <w:sz w:val="24"/>
          <w:szCs w:val="24"/>
        </w:rPr>
        <w:tab/>
      </w:r>
      <w:r w:rsidRPr="00597E52">
        <w:rPr>
          <w:sz w:val="24"/>
          <w:szCs w:val="24"/>
        </w:rPr>
        <w:tab/>
      </w:r>
      <w:r w:rsidRPr="00597E52">
        <w:rPr>
          <w:sz w:val="24"/>
          <w:szCs w:val="24"/>
        </w:rPr>
        <w:tab/>
      </w:r>
      <w:r w:rsidRPr="00597E52">
        <w:rPr>
          <w:sz w:val="24"/>
          <w:szCs w:val="24"/>
        </w:rPr>
        <w:tab/>
        <w:t xml:space="preserve">   ”</w:t>
      </w:r>
    </w:p>
    <w:p w14:paraId="169F83CE" w14:textId="77777777" w:rsidR="00C25147" w:rsidRPr="00597E52" w:rsidRDefault="00C25147" w:rsidP="00936FA1">
      <w:pPr>
        <w:widowControl w:val="0"/>
        <w:jc w:val="both"/>
        <w:rPr>
          <w:sz w:val="24"/>
          <w:szCs w:val="24"/>
        </w:rPr>
      </w:pPr>
    </w:p>
    <w:p w14:paraId="0090469D" w14:textId="77777777" w:rsidR="00C25147" w:rsidRPr="00597E52" w:rsidRDefault="00C25147" w:rsidP="00936FA1">
      <w:pPr>
        <w:widowControl w:val="0"/>
        <w:ind w:left="567" w:hanging="567"/>
        <w:jc w:val="both"/>
        <w:rPr>
          <w:sz w:val="24"/>
          <w:szCs w:val="24"/>
        </w:rPr>
      </w:pPr>
      <w:r w:rsidRPr="00597E52">
        <w:rPr>
          <w:sz w:val="24"/>
          <w:szCs w:val="24"/>
        </w:rPr>
        <w:tab/>
        <w:t>Rige para la información que debe ser remitida por las entidades a SUGEF con corte a junio del 2022.</w:t>
      </w:r>
    </w:p>
    <w:p w14:paraId="39F1A12B" w14:textId="77777777" w:rsidR="00C25147" w:rsidRPr="00597E52" w:rsidRDefault="00C25147" w:rsidP="00936FA1">
      <w:pPr>
        <w:widowControl w:val="0"/>
        <w:jc w:val="both"/>
        <w:rPr>
          <w:sz w:val="24"/>
          <w:szCs w:val="24"/>
        </w:rPr>
      </w:pPr>
    </w:p>
    <w:p w14:paraId="05C0C7F1" w14:textId="77777777" w:rsidR="00C25147" w:rsidRPr="00597E52" w:rsidRDefault="00C25147" w:rsidP="00936FA1">
      <w:pPr>
        <w:widowControl w:val="0"/>
        <w:ind w:left="567" w:hanging="567"/>
        <w:jc w:val="both"/>
        <w:rPr>
          <w:b/>
          <w:bCs/>
          <w:i/>
          <w:iCs/>
          <w:sz w:val="24"/>
          <w:szCs w:val="24"/>
        </w:rPr>
      </w:pPr>
      <w:r w:rsidRPr="00597E52">
        <w:rPr>
          <w:b/>
          <w:bCs/>
          <w:sz w:val="24"/>
          <w:szCs w:val="24"/>
        </w:rPr>
        <w:t>V.</w:t>
      </w:r>
      <w:r w:rsidRPr="00597E52">
        <w:rPr>
          <w:b/>
          <w:bCs/>
          <w:sz w:val="24"/>
          <w:szCs w:val="24"/>
        </w:rPr>
        <w:tab/>
        <w:t xml:space="preserve">En torno a la modificación de los artículos 18 y 19 del </w:t>
      </w:r>
      <w:bookmarkStart w:id="10" w:name="_Hlk88679035"/>
      <w:r w:rsidRPr="00597E52">
        <w:rPr>
          <w:b/>
          <w:bCs/>
          <w:sz w:val="24"/>
          <w:szCs w:val="24"/>
        </w:rPr>
        <w:t>Acuerdo SUGEF 8-08,</w:t>
      </w:r>
      <w:r w:rsidRPr="00597E52">
        <w:rPr>
          <w:b/>
          <w:bCs/>
          <w:i/>
          <w:iCs/>
          <w:sz w:val="24"/>
          <w:szCs w:val="24"/>
        </w:rPr>
        <w:t xml:space="preserve"> </w:t>
      </w:r>
      <w:r w:rsidRPr="00597E52">
        <w:rPr>
          <w:b/>
          <w:bCs/>
          <w:i/>
          <w:iCs/>
          <w:sz w:val="24"/>
          <w:szCs w:val="24"/>
        </w:rPr>
        <w:lastRenderedPageBreak/>
        <w:t>Reglamento sobre autorizaciones de entidades supervisadas por la SUGEF, y sobre autorizaciones y funcionamiento de grupos y conglomerados financieros</w:t>
      </w:r>
      <w:bookmarkEnd w:id="10"/>
      <w:r w:rsidRPr="00597E52">
        <w:rPr>
          <w:b/>
          <w:bCs/>
          <w:i/>
          <w:iCs/>
          <w:sz w:val="24"/>
          <w:szCs w:val="24"/>
        </w:rPr>
        <w:t xml:space="preserve">: </w:t>
      </w:r>
    </w:p>
    <w:p w14:paraId="4FC314E8" w14:textId="77777777" w:rsidR="00C25147" w:rsidRPr="00597E52" w:rsidRDefault="00C25147" w:rsidP="00936FA1">
      <w:pPr>
        <w:widowControl w:val="0"/>
        <w:jc w:val="both"/>
        <w:rPr>
          <w:sz w:val="24"/>
          <w:szCs w:val="24"/>
        </w:rPr>
      </w:pPr>
    </w:p>
    <w:p w14:paraId="0A05F681" w14:textId="77777777" w:rsidR="00C25147" w:rsidRPr="00597E52" w:rsidRDefault="00C25147" w:rsidP="00936FA1">
      <w:pPr>
        <w:widowControl w:val="0"/>
        <w:ind w:left="567"/>
        <w:rPr>
          <w:b/>
          <w:bCs/>
          <w:sz w:val="24"/>
          <w:szCs w:val="24"/>
        </w:rPr>
      </w:pPr>
      <w:r w:rsidRPr="00597E52">
        <w:rPr>
          <w:b/>
          <w:bCs/>
          <w:sz w:val="24"/>
          <w:szCs w:val="24"/>
        </w:rPr>
        <w:t>dispuso:</w:t>
      </w:r>
    </w:p>
    <w:p w14:paraId="21CE6DC2" w14:textId="77777777" w:rsidR="00C25147" w:rsidRPr="00597E52" w:rsidRDefault="00C25147" w:rsidP="00936FA1">
      <w:pPr>
        <w:widowControl w:val="0"/>
        <w:jc w:val="both"/>
        <w:rPr>
          <w:sz w:val="24"/>
          <w:szCs w:val="24"/>
        </w:rPr>
      </w:pPr>
    </w:p>
    <w:p w14:paraId="07557C7A" w14:textId="77777777" w:rsidR="00C25147" w:rsidRPr="00597E52" w:rsidRDefault="00C25147" w:rsidP="00936FA1">
      <w:pPr>
        <w:widowControl w:val="0"/>
        <w:ind w:left="1134" w:hanging="567"/>
        <w:jc w:val="both"/>
        <w:rPr>
          <w:sz w:val="24"/>
          <w:szCs w:val="24"/>
        </w:rPr>
      </w:pPr>
      <w:r w:rsidRPr="00597E52">
        <w:rPr>
          <w:sz w:val="24"/>
          <w:szCs w:val="24"/>
        </w:rPr>
        <w:t xml:space="preserve">1. </w:t>
      </w:r>
      <w:r w:rsidRPr="00597E52">
        <w:rPr>
          <w:sz w:val="24"/>
          <w:szCs w:val="24"/>
        </w:rPr>
        <w:tab/>
        <w:t xml:space="preserve">Modificar el párrafo segundo del </w:t>
      </w:r>
      <w:r w:rsidRPr="00597E52">
        <w:rPr>
          <w:i/>
          <w:iCs/>
          <w:sz w:val="24"/>
          <w:szCs w:val="24"/>
        </w:rPr>
        <w:t>Artículo 18 Descripción de Anexos</w:t>
      </w:r>
      <w:r w:rsidRPr="00597E52">
        <w:rPr>
          <w:sz w:val="24"/>
          <w:szCs w:val="24"/>
        </w:rPr>
        <w:t>, de conformidad con el siguiente texto:</w:t>
      </w:r>
    </w:p>
    <w:p w14:paraId="7595155B" w14:textId="77777777" w:rsidR="00C25147" w:rsidRPr="00597E52" w:rsidRDefault="00C25147" w:rsidP="00936FA1">
      <w:pPr>
        <w:widowControl w:val="0"/>
        <w:jc w:val="both"/>
        <w:rPr>
          <w:sz w:val="24"/>
          <w:szCs w:val="24"/>
        </w:rPr>
      </w:pPr>
    </w:p>
    <w:p w14:paraId="7361375F" w14:textId="77777777" w:rsidR="00C25147" w:rsidRPr="00597E52" w:rsidRDefault="00C25147" w:rsidP="00936FA1">
      <w:pPr>
        <w:widowControl w:val="0"/>
        <w:ind w:left="1134" w:hanging="567"/>
        <w:jc w:val="both"/>
        <w:rPr>
          <w:sz w:val="24"/>
          <w:szCs w:val="24"/>
        </w:rPr>
      </w:pPr>
      <w:r w:rsidRPr="00597E52">
        <w:rPr>
          <w:sz w:val="24"/>
          <w:szCs w:val="24"/>
        </w:rPr>
        <w:tab/>
      </w:r>
      <w:r w:rsidRPr="00597E52">
        <w:rPr>
          <w:i/>
          <w:iCs/>
          <w:sz w:val="24"/>
          <w:szCs w:val="24"/>
        </w:rPr>
        <w:t>“[…]</w:t>
      </w:r>
    </w:p>
    <w:p w14:paraId="73962654" w14:textId="77777777" w:rsidR="00C25147" w:rsidRPr="00597E52" w:rsidRDefault="00C25147" w:rsidP="00936FA1">
      <w:pPr>
        <w:widowControl w:val="0"/>
        <w:ind w:left="1134"/>
        <w:jc w:val="both"/>
        <w:rPr>
          <w:i/>
          <w:iCs/>
          <w:sz w:val="24"/>
          <w:szCs w:val="24"/>
        </w:rPr>
      </w:pPr>
      <w:r w:rsidRPr="00597E52">
        <w:rPr>
          <w:i/>
          <w:iCs/>
          <w:sz w:val="24"/>
          <w:szCs w:val="24"/>
        </w:rPr>
        <w:t>Adicionalmente, mediante Anexo 17 de este Reglamento, se desarrollan los requisitos para la no objeción previa de la SUGEF, respecto a las variaciones en los instrumentos de deuda que conforman el Capital Adicional de Nivel 1 o Capital de Nivel 2, establecido en el Acuerdo SUGEF 3-06. Asimismo, este Anexo establece la documentación requerida para la no objeción previa de la exclusión, disminución y transformación de cuotas de participación mutualista, registradas en el patrimonio contable de las Asociaciones Mutualistas y que forman parte de su Capital Base.</w:t>
      </w:r>
    </w:p>
    <w:p w14:paraId="6249573B" w14:textId="77777777" w:rsidR="00C25147" w:rsidRPr="00597E52" w:rsidRDefault="00C25147" w:rsidP="00936FA1">
      <w:pPr>
        <w:widowControl w:val="0"/>
        <w:ind w:left="1134" w:hanging="567"/>
        <w:jc w:val="both"/>
        <w:rPr>
          <w:i/>
          <w:iCs/>
          <w:sz w:val="24"/>
          <w:szCs w:val="24"/>
        </w:rPr>
      </w:pPr>
      <w:r w:rsidRPr="00597E52">
        <w:rPr>
          <w:i/>
          <w:iCs/>
          <w:sz w:val="24"/>
          <w:szCs w:val="24"/>
        </w:rPr>
        <w:tab/>
        <w:t>[…]”</w:t>
      </w:r>
    </w:p>
    <w:p w14:paraId="32A44FDF" w14:textId="77777777" w:rsidR="00C25147" w:rsidRPr="00597E52" w:rsidRDefault="00C25147" w:rsidP="00936FA1">
      <w:pPr>
        <w:widowControl w:val="0"/>
        <w:jc w:val="both"/>
        <w:rPr>
          <w:sz w:val="24"/>
          <w:szCs w:val="24"/>
        </w:rPr>
      </w:pPr>
    </w:p>
    <w:p w14:paraId="6498E4E4" w14:textId="77777777" w:rsidR="00C25147" w:rsidRPr="00597E52" w:rsidRDefault="00C25147" w:rsidP="00936FA1">
      <w:pPr>
        <w:widowControl w:val="0"/>
        <w:ind w:left="1134" w:hanging="567"/>
        <w:jc w:val="both"/>
        <w:rPr>
          <w:sz w:val="24"/>
          <w:szCs w:val="24"/>
          <w:lang w:val="es-CR"/>
        </w:rPr>
      </w:pPr>
      <w:r w:rsidRPr="00597E52">
        <w:rPr>
          <w:sz w:val="24"/>
          <w:szCs w:val="24"/>
        </w:rPr>
        <w:t xml:space="preserve">2. </w:t>
      </w:r>
      <w:r w:rsidRPr="00597E52">
        <w:rPr>
          <w:sz w:val="24"/>
          <w:szCs w:val="24"/>
        </w:rPr>
        <w:tab/>
        <w:t xml:space="preserve">Modificar en el </w:t>
      </w:r>
      <w:r w:rsidRPr="00597E52">
        <w:rPr>
          <w:i/>
          <w:iCs/>
          <w:sz w:val="24"/>
          <w:szCs w:val="24"/>
        </w:rPr>
        <w:t>Artículo 18 Descripción de Anexos</w:t>
      </w:r>
      <w:r w:rsidRPr="00597E52">
        <w:rPr>
          <w:sz w:val="24"/>
          <w:szCs w:val="24"/>
        </w:rPr>
        <w:t>, la descripción del Anexo 17, de conformidad con el siguiente texto:</w:t>
      </w:r>
    </w:p>
    <w:p w14:paraId="5891F896" w14:textId="77777777" w:rsidR="00C25147" w:rsidRPr="00597E52" w:rsidRDefault="00C25147" w:rsidP="00936FA1">
      <w:pPr>
        <w:widowControl w:val="0"/>
        <w:jc w:val="both"/>
        <w:rPr>
          <w:sz w:val="24"/>
          <w:szCs w:val="24"/>
        </w:rPr>
      </w:pPr>
    </w:p>
    <w:p w14:paraId="72FA72B3" w14:textId="77777777" w:rsidR="00C25147" w:rsidRPr="00597E52" w:rsidRDefault="00C25147" w:rsidP="00936FA1">
      <w:pPr>
        <w:widowControl w:val="0"/>
        <w:ind w:left="1134"/>
        <w:jc w:val="both"/>
        <w:rPr>
          <w:i/>
          <w:iCs/>
          <w:sz w:val="24"/>
          <w:szCs w:val="24"/>
        </w:rPr>
      </w:pPr>
      <w:r w:rsidRPr="00597E52">
        <w:rPr>
          <w:i/>
          <w:iCs/>
          <w:sz w:val="24"/>
          <w:szCs w:val="24"/>
        </w:rPr>
        <w:t>“[…]</w:t>
      </w:r>
    </w:p>
    <w:p w14:paraId="0D0F1F90" w14:textId="77777777" w:rsidR="00C25147" w:rsidRPr="00597E52" w:rsidRDefault="00C25147" w:rsidP="00936FA1">
      <w:pPr>
        <w:widowControl w:val="0"/>
        <w:ind w:left="1134"/>
        <w:jc w:val="both"/>
        <w:rPr>
          <w:i/>
          <w:iCs/>
          <w:sz w:val="24"/>
          <w:szCs w:val="24"/>
        </w:rPr>
      </w:pPr>
      <w:r w:rsidRPr="00597E52">
        <w:rPr>
          <w:b/>
          <w:bCs/>
          <w:i/>
          <w:iCs/>
          <w:sz w:val="24"/>
          <w:szCs w:val="24"/>
        </w:rPr>
        <w:t xml:space="preserve">ANEXO 17. </w:t>
      </w:r>
      <w:r w:rsidRPr="00597E52">
        <w:rPr>
          <w:i/>
          <w:iCs/>
          <w:sz w:val="24"/>
          <w:szCs w:val="24"/>
        </w:rPr>
        <w:t>Entidades supervisadas por la SUGEF: No objeción previa respecto a variaciones en los instrumentos de deuda que conforman el Capital de Nivel 2; así como la no objeción previa de la exclusión, disminución y transformación de cuotas de participación mutualista, registradas en el patrimonio contable de las Asociaciones Mutualistas y que forman parte de su Capital Base.</w:t>
      </w:r>
    </w:p>
    <w:p w14:paraId="183A8565" w14:textId="77777777" w:rsidR="00C25147" w:rsidRPr="00597E52" w:rsidRDefault="00C25147" w:rsidP="00936FA1">
      <w:pPr>
        <w:widowControl w:val="0"/>
        <w:ind w:left="1134" w:hanging="567"/>
        <w:jc w:val="both"/>
        <w:rPr>
          <w:i/>
          <w:iCs/>
          <w:sz w:val="24"/>
          <w:szCs w:val="24"/>
        </w:rPr>
      </w:pPr>
      <w:r w:rsidRPr="00597E52">
        <w:rPr>
          <w:i/>
          <w:iCs/>
          <w:sz w:val="24"/>
          <w:szCs w:val="24"/>
        </w:rPr>
        <w:tab/>
        <w:t>[…]”</w:t>
      </w:r>
    </w:p>
    <w:p w14:paraId="181C425E" w14:textId="77777777" w:rsidR="00C25147" w:rsidRPr="00597E52" w:rsidRDefault="00C25147" w:rsidP="00936FA1">
      <w:pPr>
        <w:widowControl w:val="0"/>
        <w:jc w:val="both"/>
        <w:rPr>
          <w:sz w:val="24"/>
          <w:szCs w:val="24"/>
        </w:rPr>
      </w:pPr>
    </w:p>
    <w:p w14:paraId="0F2ADF5A" w14:textId="77777777" w:rsidR="00C25147" w:rsidRPr="00597E52" w:rsidRDefault="00C25147" w:rsidP="00936FA1">
      <w:pPr>
        <w:widowControl w:val="0"/>
        <w:ind w:left="1134" w:hanging="567"/>
        <w:jc w:val="both"/>
        <w:rPr>
          <w:sz w:val="24"/>
          <w:szCs w:val="24"/>
        </w:rPr>
      </w:pPr>
      <w:r w:rsidRPr="00597E52">
        <w:rPr>
          <w:sz w:val="24"/>
          <w:szCs w:val="24"/>
        </w:rPr>
        <w:t xml:space="preserve">3. </w:t>
      </w:r>
      <w:r w:rsidRPr="00597E52">
        <w:rPr>
          <w:sz w:val="24"/>
          <w:szCs w:val="24"/>
        </w:rPr>
        <w:tab/>
        <w:t xml:space="preserve">Adicionar al final del </w:t>
      </w:r>
      <w:r w:rsidRPr="00597E52">
        <w:rPr>
          <w:i/>
          <w:iCs/>
          <w:sz w:val="24"/>
          <w:szCs w:val="24"/>
        </w:rPr>
        <w:t>Artículo 18 Descripción de Anexos</w:t>
      </w:r>
      <w:r w:rsidRPr="00597E52">
        <w:rPr>
          <w:sz w:val="24"/>
          <w:szCs w:val="24"/>
        </w:rPr>
        <w:t>, el siguiente texto:</w:t>
      </w:r>
    </w:p>
    <w:p w14:paraId="7AC732F1" w14:textId="77777777" w:rsidR="00C25147" w:rsidRPr="00597E52" w:rsidRDefault="00C25147" w:rsidP="00936FA1">
      <w:pPr>
        <w:widowControl w:val="0"/>
        <w:jc w:val="both"/>
        <w:rPr>
          <w:sz w:val="24"/>
          <w:szCs w:val="24"/>
        </w:rPr>
      </w:pPr>
    </w:p>
    <w:p w14:paraId="46FA510B" w14:textId="77777777" w:rsidR="00C25147" w:rsidRPr="00597E52" w:rsidRDefault="00C25147" w:rsidP="00936FA1">
      <w:pPr>
        <w:widowControl w:val="0"/>
        <w:ind w:left="1134"/>
        <w:jc w:val="both"/>
        <w:rPr>
          <w:i/>
          <w:iCs/>
          <w:sz w:val="24"/>
          <w:szCs w:val="24"/>
        </w:rPr>
      </w:pPr>
      <w:r w:rsidRPr="00597E52">
        <w:rPr>
          <w:i/>
          <w:iCs/>
          <w:sz w:val="24"/>
          <w:szCs w:val="24"/>
        </w:rPr>
        <w:t>“[…]</w:t>
      </w:r>
    </w:p>
    <w:p w14:paraId="0C03F8D4" w14:textId="77777777" w:rsidR="00C25147" w:rsidRPr="00597E52" w:rsidRDefault="00C25147" w:rsidP="00936FA1">
      <w:pPr>
        <w:widowControl w:val="0"/>
        <w:ind w:left="1134"/>
        <w:jc w:val="both"/>
        <w:rPr>
          <w:i/>
          <w:iCs/>
          <w:sz w:val="24"/>
          <w:szCs w:val="24"/>
        </w:rPr>
      </w:pPr>
      <w:r w:rsidRPr="00597E52">
        <w:rPr>
          <w:b/>
          <w:bCs/>
          <w:i/>
          <w:iCs/>
          <w:sz w:val="24"/>
          <w:szCs w:val="24"/>
        </w:rPr>
        <w:t xml:space="preserve">ANEXO 18. </w:t>
      </w:r>
      <w:r w:rsidRPr="00597E52">
        <w:rPr>
          <w:i/>
          <w:iCs/>
          <w:sz w:val="24"/>
          <w:szCs w:val="24"/>
        </w:rPr>
        <w:t xml:space="preserve">Asociaciones Mutualistas de Ahorro y Préstamos para la Vivienda: </w:t>
      </w:r>
      <w:bookmarkStart w:id="11" w:name="_Hlk89416131"/>
      <w:r w:rsidRPr="00597E52">
        <w:rPr>
          <w:i/>
          <w:iCs/>
          <w:sz w:val="24"/>
          <w:szCs w:val="24"/>
        </w:rPr>
        <w:t>Documentación requerida para determinar el componente del Capital Base (CB) que corresponda a las cuotas de participación mutualista de acuerdo con sus características.</w:t>
      </w:r>
      <w:bookmarkEnd w:id="11"/>
      <w:r w:rsidRPr="00597E52">
        <w:rPr>
          <w:i/>
          <w:iCs/>
          <w:sz w:val="24"/>
          <w:szCs w:val="24"/>
        </w:rPr>
        <w:t>”</w:t>
      </w:r>
    </w:p>
    <w:p w14:paraId="0F6D8ABA" w14:textId="77777777" w:rsidR="00C25147" w:rsidRPr="00597E52" w:rsidRDefault="00C25147" w:rsidP="00936FA1">
      <w:pPr>
        <w:widowControl w:val="0"/>
        <w:jc w:val="both"/>
        <w:rPr>
          <w:sz w:val="24"/>
          <w:szCs w:val="24"/>
        </w:rPr>
      </w:pPr>
    </w:p>
    <w:p w14:paraId="786FAD66" w14:textId="77777777" w:rsidR="00C25147" w:rsidRPr="00597E52" w:rsidRDefault="00C25147" w:rsidP="00936FA1">
      <w:pPr>
        <w:widowControl w:val="0"/>
        <w:ind w:left="1134" w:hanging="567"/>
        <w:jc w:val="both"/>
        <w:rPr>
          <w:sz w:val="24"/>
          <w:szCs w:val="24"/>
        </w:rPr>
      </w:pPr>
      <w:r w:rsidRPr="00597E52">
        <w:rPr>
          <w:sz w:val="24"/>
          <w:szCs w:val="24"/>
        </w:rPr>
        <w:t>4.</w:t>
      </w:r>
      <w:r w:rsidRPr="00597E52">
        <w:rPr>
          <w:sz w:val="24"/>
          <w:szCs w:val="24"/>
        </w:rPr>
        <w:tab/>
        <w:t xml:space="preserve">Agregar el inciso i) en el </w:t>
      </w:r>
      <w:r w:rsidRPr="00597E52">
        <w:rPr>
          <w:i/>
          <w:iCs/>
          <w:sz w:val="24"/>
          <w:szCs w:val="24"/>
        </w:rPr>
        <w:t>Artículo 19 Actos sujetos a autorización</w:t>
      </w:r>
      <w:r w:rsidRPr="00597E52">
        <w:rPr>
          <w:sz w:val="24"/>
          <w:szCs w:val="24"/>
        </w:rPr>
        <w:t>, de conformidad con el siguiente texto:</w:t>
      </w:r>
    </w:p>
    <w:p w14:paraId="6F5C2C38" w14:textId="77777777" w:rsidR="00C25147" w:rsidRPr="00597E52" w:rsidRDefault="00C25147" w:rsidP="00936FA1">
      <w:pPr>
        <w:widowControl w:val="0"/>
        <w:jc w:val="both"/>
        <w:rPr>
          <w:sz w:val="24"/>
          <w:szCs w:val="24"/>
        </w:rPr>
      </w:pPr>
    </w:p>
    <w:p w14:paraId="3E195E73" w14:textId="77777777" w:rsidR="00C25147" w:rsidRPr="00597E52" w:rsidRDefault="00C25147" w:rsidP="00936FA1">
      <w:pPr>
        <w:widowControl w:val="0"/>
        <w:ind w:left="1134"/>
        <w:jc w:val="both"/>
        <w:rPr>
          <w:i/>
          <w:iCs/>
          <w:sz w:val="24"/>
          <w:szCs w:val="24"/>
        </w:rPr>
      </w:pPr>
      <w:r w:rsidRPr="00597E52">
        <w:rPr>
          <w:i/>
          <w:iCs/>
          <w:sz w:val="24"/>
          <w:szCs w:val="24"/>
        </w:rPr>
        <w:t>“[…]</w:t>
      </w:r>
    </w:p>
    <w:p w14:paraId="6E49303A" w14:textId="77777777" w:rsidR="00C25147" w:rsidRPr="00597E52" w:rsidRDefault="00C25147" w:rsidP="00936FA1">
      <w:pPr>
        <w:widowControl w:val="0"/>
        <w:ind w:left="1560" w:hanging="426"/>
        <w:jc w:val="both"/>
        <w:rPr>
          <w:i/>
          <w:iCs/>
          <w:sz w:val="24"/>
          <w:szCs w:val="24"/>
        </w:rPr>
      </w:pPr>
      <w:bookmarkStart w:id="12" w:name="_Hlk89416179"/>
      <w:r w:rsidRPr="00597E52">
        <w:rPr>
          <w:i/>
          <w:iCs/>
          <w:sz w:val="24"/>
          <w:szCs w:val="24"/>
        </w:rPr>
        <w:t>i)</w:t>
      </w:r>
      <w:r w:rsidRPr="00597E52">
        <w:rPr>
          <w:i/>
          <w:iCs/>
          <w:sz w:val="24"/>
          <w:szCs w:val="24"/>
        </w:rPr>
        <w:tab/>
        <w:t>La determinación del componente del Capital Base (CB) que corresponda a las cuotas de participación mutualista de acuerdo con sus características, y sus variaciones.</w:t>
      </w:r>
    </w:p>
    <w:bookmarkEnd w:id="12"/>
    <w:p w14:paraId="08CC01BB" w14:textId="77777777" w:rsidR="00C25147" w:rsidRPr="00597E52" w:rsidRDefault="00C25147" w:rsidP="00936FA1">
      <w:pPr>
        <w:widowControl w:val="0"/>
        <w:ind w:left="1134"/>
        <w:jc w:val="both"/>
        <w:rPr>
          <w:i/>
          <w:iCs/>
          <w:sz w:val="24"/>
          <w:szCs w:val="24"/>
        </w:rPr>
      </w:pPr>
      <w:r w:rsidRPr="00597E52">
        <w:rPr>
          <w:i/>
          <w:iCs/>
          <w:sz w:val="24"/>
          <w:szCs w:val="24"/>
        </w:rPr>
        <w:lastRenderedPageBreak/>
        <w:t>[…]”</w:t>
      </w:r>
    </w:p>
    <w:p w14:paraId="156B22B3" w14:textId="77777777" w:rsidR="00C25147" w:rsidRPr="00597E52" w:rsidRDefault="00C25147" w:rsidP="00936FA1">
      <w:pPr>
        <w:widowControl w:val="0"/>
        <w:jc w:val="both"/>
        <w:rPr>
          <w:sz w:val="24"/>
          <w:szCs w:val="24"/>
        </w:rPr>
      </w:pPr>
    </w:p>
    <w:p w14:paraId="4A1EF69B" w14:textId="77777777" w:rsidR="00C25147" w:rsidRPr="00597E52" w:rsidRDefault="00C25147" w:rsidP="00936FA1">
      <w:pPr>
        <w:widowControl w:val="0"/>
        <w:ind w:left="1134" w:hanging="567"/>
        <w:jc w:val="both"/>
        <w:rPr>
          <w:sz w:val="24"/>
          <w:szCs w:val="24"/>
        </w:rPr>
      </w:pPr>
      <w:r w:rsidRPr="00597E52">
        <w:rPr>
          <w:sz w:val="24"/>
          <w:szCs w:val="24"/>
        </w:rPr>
        <w:t>5.</w:t>
      </w:r>
      <w:r w:rsidRPr="00597E52">
        <w:rPr>
          <w:sz w:val="24"/>
          <w:szCs w:val="24"/>
        </w:rPr>
        <w:tab/>
        <w:t xml:space="preserve">Modificar el </w:t>
      </w:r>
      <w:r w:rsidRPr="00597E52">
        <w:rPr>
          <w:i/>
          <w:iCs/>
          <w:sz w:val="24"/>
          <w:szCs w:val="24"/>
        </w:rPr>
        <w:t>Artículo 20 Determinación del órgano resolutivo</w:t>
      </w:r>
      <w:r w:rsidRPr="00597E52">
        <w:rPr>
          <w:sz w:val="24"/>
          <w:szCs w:val="24"/>
        </w:rPr>
        <w:t>, de conformidad con el siguiente texto:</w:t>
      </w:r>
    </w:p>
    <w:p w14:paraId="20E78063" w14:textId="77777777" w:rsidR="00C25147" w:rsidRPr="00597E52" w:rsidRDefault="00C25147" w:rsidP="00936FA1">
      <w:pPr>
        <w:widowControl w:val="0"/>
        <w:jc w:val="both"/>
        <w:rPr>
          <w:sz w:val="24"/>
          <w:szCs w:val="24"/>
        </w:rPr>
      </w:pPr>
    </w:p>
    <w:p w14:paraId="6C3514E7" w14:textId="77777777" w:rsidR="00C25147" w:rsidRPr="00597E52" w:rsidRDefault="00C25147" w:rsidP="00936FA1">
      <w:pPr>
        <w:widowControl w:val="0"/>
        <w:ind w:left="1134"/>
        <w:jc w:val="both"/>
        <w:rPr>
          <w:i/>
          <w:iCs/>
          <w:sz w:val="24"/>
          <w:szCs w:val="24"/>
        </w:rPr>
      </w:pPr>
      <w:r w:rsidRPr="00597E52">
        <w:rPr>
          <w:i/>
          <w:iCs/>
          <w:sz w:val="24"/>
          <w:szCs w:val="24"/>
        </w:rPr>
        <w:t>“En el caso de los actos indicados en los incisos del a) al d) del artículo 19 de este Reglamento el órgano resolutivo es el Consejo Nacional de Supervisión del Sistema Financiero (CONASSIF) y en el caso de los actos indicados en los incisos e) al i) del mismo artículo el órgano resolutivo es la SUGEF.”</w:t>
      </w:r>
    </w:p>
    <w:p w14:paraId="4B6FD1EF" w14:textId="77777777" w:rsidR="00C25147" w:rsidRPr="00597E52" w:rsidRDefault="00C25147" w:rsidP="00936FA1">
      <w:pPr>
        <w:widowControl w:val="0"/>
        <w:jc w:val="both"/>
        <w:rPr>
          <w:sz w:val="24"/>
          <w:szCs w:val="24"/>
        </w:rPr>
      </w:pPr>
    </w:p>
    <w:p w14:paraId="1BD5ACF2" w14:textId="77777777" w:rsidR="00C25147" w:rsidRPr="00597E52" w:rsidRDefault="00C25147" w:rsidP="00936FA1">
      <w:pPr>
        <w:widowControl w:val="0"/>
        <w:ind w:left="1134" w:hanging="567"/>
        <w:jc w:val="both"/>
        <w:rPr>
          <w:sz w:val="24"/>
          <w:szCs w:val="24"/>
        </w:rPr>
      </w:pPr>
      <w:r w:rsidRPr="00597E52">
        <w:rPr>
          <w:sz w:val="24"/>
          <w:szCs w:val="24"/>
        </w:rPr>
        <w:t>6.</w:t>
      </w:r>
      <w:r w:rsidRPr="00597E52">
        <w:rPr>
          <w:sz w:val="24"/>
          <w:szCs w:val="24"/>
        </w:rPr>
        <w:tab/>
        <w:t xml:space="preserve">Adicionar un párrafo segundo al </w:t>
      </w:r>
      <w:r w:rsidRPr="00597E52">
        <w:rPr>
          <w:i/>
          <w:iCs/>
          <w:sz w:val="24"/>
          <w:szCs w:val="24"/>
        </w:rPr>
        <w:t>Anexo 17.</w:t>
      </w:r>
      <w:r w:rsidRPr="00597E52">
        <w:rPr>
          <w:sz w:val="24"/>
          <w:szCs w:val="24"/>
        </w:rPr>
        <w:t xml:space="preserve"> </w:t>
      </w:r>
      <w:r w:rsidRPr="00597E52">
        <w:rPr>
          <w:i/>
          <w:iCs/>
          <w:sz w:val="24"/>
          <w:szCs w:val="24"/>
        </w:rPr>
        <w:t>Entidades Financieras Supervisadas por la SUGEF</w:t>
      </w:r>
      <w:r w:rsidRPr="00597E52">
        <w:rPr>
          <w:sz w:val="24"/>
          <w:szCs w:val="24"/>
        </w:rPr>
        <w:t>, de conformidad con el siguiente texto:</w:t>
      </w:r>
    </w:p>
    <w:p w14:paraId="6F5881B3" w14:textId="77777777" w:rsidR="00C25147" w:rsidRPr="00597E52" w:rsidRDefault="00C25147" w:rsidP="00936FA1">
      <w:pPr>
        <w:widowControl w:val="0"/>
        <w:jc w:val="both"/>
        <w:rPr>
          <w:sz w:val="24"/>
          <w:szCs w:val="24"/>
        </w:rPr>
      </w:pPr>
    </w:p>
    <w:p w14:paraId="31749C4D" w14:textId="77777777" w:rsidR="00C25147" w:rsidRPr="00597E52" w:rsidRDefault="00C25147" w:rsidP="00936FA1">
      <w:pPr>
        <w:widowControl w:val="0"/>
        <w:ind w:left="567" w:hanging="567"/>
        <w:jc w:val="center"/>
        <w:rPr>
          <w:b/>
          <w:bCs/>
          <w:sz w:val="24"/>
          <w:szCs w:val="24"/>
        </w:rPr>
      </w:pPr>
      <w:r w:rsidRPr="00597E52">
        <w:rPr>
          <w:b/>
          <w:bCs/>
          <w:sz w:val="24"/>
          <w:szCs w:val="24"/>
        </w:rPr>
        <w:t>“ANEXO 17</w:t>
      </w:r>
    </w:p>
    <w:p w14:paraId="619CFB94" w14:textId="77777777" w:rsidR="00C25147" w:rsidRPr="00597E52" w:rsidRDefault="00C25147" w:rsidP="00936FA1">
      <w:pPr>
        <w:widowControl w:val="0"/>
        <w:ind w:left="567" w:hanging="567"/>
        <w:jc w:val="center"/>
        <w:rPr>
          <w:b/>
          <w:bCs/>
          <w:sz w:val="24"/>
          <w:szCs w:val="24"/>
        </w:rPr>
      </w:pPr>
      <w:r w:rsidRPr="00597E52">
        <w:rPr>
          <w:b/>
          <w:bCs/>
          <w:sz w:val="24"/>
          <w:szCs w:val="24"/>
        </w:rPr>
        <w:t>ENTIDADES FINANCIERAS SUPERVISADAS POR LA SUGEF</w:t>
      </w:r>
    </w:p>
    <w:p w14:paraId="5E6C5327" w14:textId="77777777" w:rsidR="00C25147" w:rsidRPr="00597E52" w:rsidRDefault="00C25147" w:rsidP="00936FA1">
      <w:pPr>
        <w:widowControl w:val="0"/>
        <w:jc w:val="both"/>
        <w:rPr>
          <w:sz w:val="24"/>
          <w:szCs w:val="24"/>
        </w:rPr>
      </w:pPr>
    </w:p>
    <w:p w14:paraId="7CBED8B4" w14:textId="77777777" w:rsidR="00C25147" w:rsidRPr="00597E52" w:rsidRDefault="00C25147" w:rsidP="00936FA1">
      <w:pPr>
        <w:widowControl w:val="0"/>
        <w:ind w:left="1134"/>
        <w:jc w:val="both"/>
        <w:rPr>
          <w:i/>
          <w:iCs/>
          <w:sz w:val="24"/>
          <w:szCs w:val="24"/>
          <w:lang w:val="es-CR"/>
        </w:rPr>
      </w:pPr>
      <w:r w:rsidRPr="00597E52">
        <w:rPr>
          <w:i/>
          <w:iCs/>
          <w:sz w:val="24"/>
          <w:szCs w:val="24"/>
        </w:rPr>
        <w:t>[…]</w:t>
      </w:r>
    </w:p>
    <w:p w14:paraId="408C73EA" w14:textId="77777777" w:rsidR="00C25147" w:rsidRPr="00597E52" w:rsidRDefault="00C25147" w:rsidP="00936FA1">
      <w:pPr>
        <w:widowControl w:val="0"/>
        <w:ind w:left="1134"/>
        <w:jc w:val="both"/>
        <w:rPr>
          <w:i/>
          <w:iCs/>
          <w:sz w:val="24"/>
          <w:szCs w:val="24"/>
        </w:rPr>
      </w:pPr>
      <w:r w:rsidRPr="00597E52">
        <w:rPr>
          <w:i/>
          <w:iCs/>
          <w:sz w:val="24"/>
          <w:szCs w:val="24"/>
        </w:rPr>
        <w:t>Asimismo, este Anexo establece la documentación requerida para la no objeción previa de la exclusión, disminución y transformación de cuotas de participación mutualista, registradas en el patrimonio contable de las Asociaciones Mutualistas y que forman parte de su Capital Base.</w:t>
      </w:r>
    </w:p>
    <w:p w14:paraId="6747C207" w14:textId="77777777" w:rsidR="00C25147" w:rsidRPr="00597E52" w:rsidRDefault="00C25147" w:rsidP="00936FA1">
      <w:pPr>
        <w:widowControl w:val="0"/>
        <w:ind w:left="1134"/>
        <w:jc w:val="both"/>
        <w:rPr>
          <w:i/>
          <w:iCs/>
          <w:sz w:val="24"/>
          <w:szCs w:val="24"/>
        </w:rPr>
      </w:pPr>
      <w:r w:rsidRPr="00597E52">
        <w:rPr>
          <w:i/>
          <w:iCs/>
          <w:sz w:val="24"/>
          <w:szCs w:val="24"/>
        </w:rPr>
        <w:t>[…]”</w:t>
      </w:r>
    </w:p>
    <w:p w14:paraId="46EB8792" w14:textId="77777777" w:rsidR="00C25147" w:rsidRPr="00597E52" w:rsidRDefault="00C25147" w:rsidP="00936FA1">
      <w:pPr>
        <w:widowControl w:val="0"/>
        <w:jc w:val="both"/>
        <w:rPr>
          <w:sz w:val="24"/>
          <w:szCs w:val="24"/>
        </w:rPr>
      </w:pPr>
    </w:p>
    <w:p w14:paraId="54BCBDA3" w14:textId="77777777" w:rsidR="00C25147" w:rsidRPr="00597E52" w:rsidRDefault="00C25147" w:rsidP="00936FA1">
      <w:pPr>
        <w:widowControl w:val="0"/>
        <w:ind w:left="1134" w:hanging="567"/>
        <w:jc w:val="both"/>
        <w:rPr>
          <w:sz w:val="24"/>
          <w:szCs w:val="24"/>
        </w:rPr>
      </w:pPr>
      <w:r w:rsidRPr="00597E52">
        <w:rPr>
          <w:sz w:val="24"/>
          <w:szCs w:val="24"/>
        </w:rPr>
        <w:t>7.</w:t>
      </w:r>
      <w:r w:rsidRPr="00597E52">
        <w:rPr>
          <w:sz w:val="24"/>
          <w:szCs w:val="24"/>
        </w:rPr>
        <w:tab/>
        <w:t xml:space="preserve">Adicionar el </w:t>
      </w:r>
      <w:r w:rsidRPr="00597E52">
        <w:rPr>
          <w:i/>
          <w:iCs/>
          <w:sz w:val="24"/>
          <w:szCs w:val="24"/>
        </w:rPr>
        <w:t>Anexo 18. Asociaciones Mutualistas de Ahorro y Préstamos para la Vivienda</w:t>
      </w:r>
      <w:r w:rsidRPr="00597E52">
        <w:rPr>
          <w:sz w:val="24"/>
          <w:szCs w:val="24"/>
        </w:rPr>
        <w:t>, que a continuación se presenta:</w:t>
      </w:r>
    </w:p>
    <w:p w14:paraId="67C3E8A2" w14:textId="77777777" w:rsidR="00C25147" w:rsidRPr="00597E52" w:rsidRDefault="00C25147" w:rsidP="00936FA1">
      <w:pPr>
        <w:widowControl w:val="0"/>
        <w:jc w:val="both"/>
        <w:rPr>
          <w:sz w:val="24"/>
          <w:szCs w:val="24"/>
        </w:rPr>
      </w:pPr>
    </w:p>
    <w:p w14:paraId="61C0878F" w14:textId="77777777" w:rsidR="00C25147" w:rsidRPr="00597E52" w:rsidRDefault="00C25147" w:rsidP="00936FA1">
      <w:pPr>
        <w:pStyle w:val="Prrafodelista"/>
        <w:widowControl w:val="0"/>
        <w:ind w:left="1134" w:hanging="1134"/>
        <w:jc w:val="center"/>
        <w:rPr>
          <w:b/>
          <w:bCs/>
        </w:rPr>
      </w:pPr>
      <w:r w:rsidRPr="00597E52">
        <w:rPr>
          <w:b/>
          <w:bCs/>
        </w:rPr>
        <w:t>“ANEXO 18</w:t>
      </w:r>
    </w:p>
    <w:p w14:paraId="321D6AB1" w14:textId="77777777" w:rsidR="00C25147" w:rsidRPr="00597E52" w:rsidRDefault="00C25147" w:rsidP="00107626">
      <w:pPr>
        <w:pStyle w:val="Prrafodelista"/>
        <w:widowControl w:val="0"/>
        <w:ind w:left="993"/>
        <w:jc w:val="center"/>
        <w:rPr>
          <w:b/>
          <w:bCs/>
        </w:rPr>
      </w:pPr>
      <w:r w:rsidRPr="00597E52">
        <w:rPr>
          <w:b/>
          <w:bCs/>
        </w:rPr>
        <w:t>ASOCIACIONES MUTUALISTAS DE AHORRO Y PRÉSTAMOS PARA LA VIVIENDA</w:t>
      </w:r>
    </w:p>
    <w:p w14:paraId="2D92D7CD" w14:textId="77777777" w:rsidR="00C25147" w:rsidRPr="00597E52" w:rsidRDefault="00C25147" w:rsidP="00936FA1">
      <w:pPr>
        <w:widowControl w:val="0"/>
        <w:jc w:val="both"/>
        <w:rPr>
          <w:sz w:val="24"/>
          <w:szCs w:val="24"/>
        </w:rPr>
      </w:pPr>
    </w:p>
    <w:p w14:paraId="756DA298" w14:textId="77777777" w:rsidR="00C25147" w:rsidRPr="00597E52" w:rsidRDefault="00C25147" w:rsidP="00936FA1">
      <w:pPr>
        <w:widowControl w:val="0"/>
        <w:ind w:left="1134"/>
        <w:jc w:val="both"/>
        <w:rPr>
          <w:sz w:val="24"/>
          <w:szCs w:val="24"/>
        </w:rPr>
      </w:pPr>
      <w:r w:rsidRPr="00597E52">
        <w:rPr>
          <w:sz w:val="24"/>
          <w:szCs w:val="24"/>
        </w:rPr>
        <w:t xml:space="preserve">Documentación requerida para determinar el componente del Capital Base (CB) que corresponda a las cuotas de participación mutualista de acuerdo con sus características. </w:t>
      </w:r>
    </w:p>
    <w:p w14:paraId="0A039A3B" w14:textId="77777777" w:rsidR="00C25147" w:rsidRPr="00597E52" w:rsidRDefault="00C25147" w:rsidP="00936FA1">
      <w:pPr>
        <w:widowControl w:val="0"/>
        <w:jc w:val="both"/>
        <w:rPr>
          <w:sz w:val="24"/>
          <w:szCs w:val="24"/>
        </w:rPr>
      </w:pPr>
    </w:p>
    <w:p w14:paraId="47408A65" w14:textId="77777777" w:rsidR="00C25147" w:rsidRPr="00597E52" w:rsidRDefault="00C25147" w:rsidP="00936FA1">
      <w:pPr>
        <w:widowControl w:val="0"/>
        <w:ind w:left="1560" w:hanging="426"/>
        <w:jc w:val="both"/>
        <w:rPr>
          <w:b/>
          <w:bCs/>
          <w:sz w:val="24"/>
          <w:szCs w:val="24"/>
        </w:rPr>
      </w:pPr>
      <w:r w:rsidRPr="00597E52">
        <w:rPr>
          <w:b/>
          <w:bCs/>
          <w:sz w:val="24"/>
          <w:szCs w:val="24"/>
        </w:rPr>
        <w:t>I.</w:t>
      </w:r>
      <w:r w:rsidRPr="00597E52">
        <w:rPr>
          <w:b/>
          <w:bCs/>
          <w:sz w:val="24"/>
          <w:szCs w:val="24"/>
        </w:rPr>
        <w:tab/>
        <w:t>BASE REGLAMENTARIA</w:t>
      </w:r>
    </w:p>
    <w:p w14:paraId="120A310A" w14:textId="77777777" w:rsidR="00C25147" w:rsidRPr="00597E52" w:rsidRDefault="00C25147" w:rsidP="00936FA1">
      <w:pPr>
        <w:widowControl w:val="0"/>
        <w:jc w:val="both"/>
        <w:rPr>
          <w:sz w:val="24"/>
          <w:szCs w:val="24"/>
        </w:rPr>
      </w:pPr>
    </w:p>
    <w:p w14:paraId="2C081923" w14:textId="77777777" w:rsidR="00C25147" w:rsidRPr="00597E52" w:rsidRDefault="00C25147" w:rsidP="00936FA1">
      <w:pPr>
        <w:widowControl w:val="0"/>
        <w:ind w:left="1985" w:hanging="425"/>
        <w:jc w:val="both"/>
        <w:rPr>
          <w:sz w:val="24"/>
          <w:szCs w:val="24"/>
        </w:rPr>
      </w:pPr>
      <w:r w:rsidRPr="00597E52">
        <w:rPr>
          <w:sz w:val="24"/>
          <w:szCs w:val="24"/>
        </w:rPr>
        <w:t>a)</w:t>
      </w:r>
      <w:r w:rsidRPr="00597E52">
        <w:rPr>
          <w:sz w:val="24"/>
          <w:szCs w:val="24"/>
        </w:rPr>
        <w:tab/>
        <w:t xml:space="preserve">Ley 9199, reforma la </w:t>
      </w:r>
      <w:r w:rsidRPr="00597E52">
        <w:rPr>
          <w:i/>
          <w:iCs/>
          <w:sz w:val="24"/>
          <w:szCs w:val="24"/>
        </w:rPr>
        <w:t>Ley del Sistema Financiero Nacional para la Vivienda</w:t>
      </w:r>
      <w:r w:rsidRPr="00597E52">
        <w:rPr>
          <w:sz w:val="24"/>
          <w:szCs w:val="24"/>
        </w:rPr>
        <w:t>, Ley 7052.</w:t>
      </w:r>
    </w:p>
    <w:p w14:paraId="4DB918A6" w14:textId="77777777" w:rsidR="00C25147" w:rsidRPr="00597E52" w:rsidRDefault="00C25147" w:rsidP="00936FA1">
      <w:pPr>
        <w:widowControl w:val="0"/>
        <w:ind w:left="1985" w:hanging="425"/>
        <w:jc w:val="both"/>
        <w:rPr>
          <w:sz w:val="24"/>
          <w:szCs w:val="24"/>
        </w:rPr>
      </w:pPr>
      <w:r w:rsidRPr="00597E52">
        <w:rPr>
          <w:sz w:val="24"/>
          <w:szCs w:val="24"/>
        </w:rPr>
        <w:t>b)</w:t>
      </w:r>
      <w:r w:rsidRPr="00597E52">
        <w:rPr>
          <w:sz w:val="24"/>
          <w:szCs w:val="24"/>
        </w:rPr>
        <w:tab/>
      </w:r>
      <w:r w:rsidRPr="00597E52">
        <w:rPr>
          <w:i/>
          <w:iCs/>
          <w:sz w:val="24"/>
          <w:szCs w:val="24"/>
        </w:rPr>
        <w:t>Reglamento sobre la suficiencia patrimonial de entidades financieras</w:t>
      </w:r>
      <w:r w:rsidRPr="00597E52">
        <w:rPr>
          <w:sz w:val="24"/>
          <w:szCs w:val="24"/>
        </w:rPr>
        <w:t>, Acuerdo SUGEF 3-06.</w:t>
      </w:r>
    </w:p>
    <w:p w14:paraId="50F37657" w14:textId="77777777" w:rsidR="00C25147" w:rsidRPr="00597E52" w:rsidRDefault="00C25147" w:rsidP="00936FA1">
      <w:pPr>
        <w:widowControl w:val="0"/>
        <w:jc w:val="both"/>
        <w:rPr>
          <w:sz w:val="24"/>
          <w:szCs w:val="24"/>
        </w:rPr>
      </w:pPr>
    </w:p>
    <w:p w14:paraId="270FBFDF" w14:textId="77777777" w:rsidR="00C25147" w:rsidRPr="00597E52" w:rsidRDefault="00C25147" w:rsidP="00936FA1">
      <w:pPr>
        <w:widowControl w:val="0"/>
        <w:ind w:left="1560" w:hanging="426"/>
        <w:jc w:val="both"/>
        <w:rPr>
          <w:b/>
          <w:bCs/>
          <w:sz w:val="24"/>
          <w:szCs w:val="24"/>
        </w:rPr>
      </w:pPr>
      <w:r w:rsidRPr="00597E52">
        <w:rPr>
          <w:b/>
          <w:bCs/>
          <w:sz w:val="24"/>
          <w:szCs w:val="24"/>
        </w:rPr>
        <w:t>II.</w:t>
      </w:r>
      <w:r w:rsidRPr="00597E52">
        <w:rPr>
          <w:b/>
          <w:bCs/>
          <w:sz w:val="24"/>
          <w:szCs w:val="24"/>
        </w:rPr>
        <w:tab/>
        <w:t>DOCUMENTACIÓN QUE DEBE ACOMPAÑAR LA SOLICITUD DE VARIACIÓN DE CAPITAL SOCIAL</w:t>
      </w:r>
    </w:p>
    <w:p w14:paraId="2240A6CE" w14:textId="77777777" w:rsidR="00C25147" w:rsidRPr="00597E52" w:rsidRDefault="00C25147" w:rsidP="00936FA1">
      <w:pPr>
        <w:widowControl w:val="0"/>
        <w:jc w:val="both"/>
        <w:rPr>
          <w:sz w:val="24"/>
          <w:szCs w:val="24"/>
        </w:rPr>
      </w:pPr>
    </w:p>
    <w:p w14:paraId="254BE9AE" w14:textId="77777777" w:rsidR="00C25147" w:rsidRPr="00597E52" w:rsidRDefault="00C25147" w:rsidP="00936FA1">
      <w:pPr>
        <w:widowControl w:val="0"/>
        <w:ind w:left="1985" w:hanging="425"/>
        <w:jc w:val="both"/>
        <w:rPr>
          <w:sz w:val="24"/>
          <w:szCs w:val="24"/>
        </w:rPr>
      </w:pPr>
      <w:r w:rsidRPr="00597E52">
        <w:rPr>
          <w:sz w:val="24"/>
          <w:szCs w:val="24"/>
        </w:rPr>
        <w:t>a)</w:t>
      </w:r>
      <w:r w:rsidRPr="00597E52">
        <w:rPr>
          <w:sz w:val="24"/>
          <w:szCs w:val="24"/>
        </w:rPr>
        <w:tab/>
        <w:t xml:space="preserve">Copia del Acuerdo de la Asamblea de Asociados y de la Junta Directiva </w:t>
      </w:r>
      <w:r w:rsidRPr="00597E52">
        <w:rPr>
          <w:sz w:val="24"/>
          <w:szCs w:val="24"/>
        </w:rPr>
        <w:lastRenderedPageBreak/>
        <w:t>en el cual se indican las características y condiciones de emisión de las cuotas de participación mutualista.</w:t>
      </w:r>
    </w:p>
    <w:p w14:paraId="6C507E91" w14:textId="77777777" w:rsidR="00C25147" w:rsidRPr="00597E52" w:rsidRDefault="00C25147" w:rsidP="00936FA1">
      <w:pPr>
        <w:widowControl w:val="0"/>
        <w:ind w:left="1985" w:hanging="425"/>
        <w:jc w:val="both"/>
        <w:rPr>
          <w:sz w:val="24"/>
          <w:szCs w:val="24"/>
        </w:rPr>
      </w:pPr>
      <w:r w:rsidRPr="00597E52">
        <w:rPr>
          <w:sz w:val="24"/>
          <w:szCs w:val="24"/>
        </w:rPr>
        <w:t>b)</w:t>
      </w:r>
      <w:r w:rsidRPr="00597E52">
        <w:rPr>
          <w:sz w:val="24"/>
          <w:szCs w:val="24"/>
        </w:rPr>
        <w:tab/>
        <w:t>Borrador del prospecto de emisión de las cuotas de participación mutualista.</w:t>
      </w:r>
    </w:p>
    <w:p w14:paraId="67147004" w14:textId="77777777" w:rsidR="00C25147" w:rsidRPr="00597E52" w:rsidRDefault="00C25147" w:rsidP="00936FA1">
      <w:pPr>
        <w:widowControl w:val="0"/>
        <w:ind w:left="1985" w:hanging="425"/>
        <w:jc w:val="both"/>
        <w:rPr>
          <w:sz w:val="24"/>
          <w:szCs w:val="24"/>
        </w:rPr>
      </w:pPr>
      <w:bookmarkStart w:id="13" w:name="_Hlk89351851"/>
      <w:r w:rsidRPr="00597E52">
        <w:rPr>
          <w:sz w:val="24"/>
          <w:szCs w:val="24"/>
        </w:rPr>
        <w:t>c)</w:t>
      </w:r>
      <w:r w:rsidRPr="00597E52">
        <w:rPr>
          <w:sz w:val="24"/>
          <w:szCs w:val="24"/>
        </w:rPr>
        <w:tab/>
        <w:t>Criterio técnico jurídico aportado por la entidad emisora, mediante el cual se indique que las cuotas de participación mutualista estarán disponibles para la absorción de pérdidas de la entidad en marcha. De no ser así, el criterio técnico jurídico debe indicar que estos instrumentos permitirán la absorción de pérdidas en el escenario de liquidación de la entidad.</w:t>
      </w:r>
    </w:p>
    <w:bookmarkEnd w:id="13"/>
    <w:p w14:paraId="161A46A9" w14:textId="77777777" w:rsidR="00C25147" w:rsidRPr="00597E52" w:rsidRDefault="00C25147" w:rsidP="00936FA1">
      <w:pPr>
        <w:widowControl w:val="0"/>
        <w:ind w:left="1985" w:hanging="425"/>
        <w:jc w:val="both"/>
        <w:rPr>
          <w:sz w:val="24"/>
          <w:szCs w:val="24"/>
        </w:rPr>
      </w:pPr>
      <w:r w:rsidRPr="00597E52">
        <w:rPr>
          <w:sz w:val="24"/>
          <w:szCs w:val="24"/>
        </w:rPr>
        <w:t>d)</w:t>
      </w:r>
      <w:r w:rsidRPr="00597E52">
        <w:rPr>
          <w:sz w:val="24"/>
          <w:szCs w:val="24"/>
        </w:rPr>
        <w:tab/>
        <w:t>Criterio técnico contable aportado por la entidad emisora, que justifique la clasificación contable que la mutual propone adoptar para la emisión de cuotas de participación mutualista, previamente acordada por la Asamblea de Asociados.”</w:t>
      </w:r>
    </w:p>
    <w:p w14:paraId="091588E1" w14:textId="77777777" w:rsidR="00C25147" w:rsidRPr="00597E52" w:rsidRDefault="00C25147" w:rsidP="00936FA1">
      <w:pPr>
        <w:widowControl w:val="0"/>
        <w:jc w:val="both"/>
        <w:rPr>
          <w:sz w:val="24"/>
          <w:szCs w:val="24"/>
        </w:rPr>
      </w:pPr>
    </w:p>
    <w:p w14:paraId="1A30DE28" w14:textId="77777777" w:rsidR="00C25147" w:rsidRPr="00597E52" w:rsidRDefault="00C25147" w:rsidP="00936FA1">
      <w:pPr>
        <w:widowControl w:val="0"/>
        <w:ind w:left="567" w:hanging="567"/>
        <w:jc w:val="both"/>
        <w:rPr>
          <w:sz w:val="24"/>
          <w:szCs w:val="24"/>
        </w:rPr>
      </w:pPr>
      <w:r w:rsidRPr="00597E52">
        <w:rPr>
          <w:sz w:val="24"/>
          <w:szCs w:val="24"/>
        </w:rPr>
        <w:tab/>
        <w:t>Rige a partir de su publicación en el diario oficial La Gaceta.</w:t>
      </w:r>
    </w:p>
    <w:p w14:paraId="5FC763C5" w14:textId="77777777" w:rsidR="00C25147" w:rsidRPr="00597E52" w:rsidRDefault="00C25147" w:rsidP="00936FA1">
      <w:pPr>
        <w:tabs>
          <w:tab w:val="left" w:pos="1134"/>
        </w:tabs>
        <w:jc w:val="both"/>
        <w:rPr>
          <w:sz w:val="24"/>
          <w:szCs w:val="24"/>
        </w:rPr>
      </w:pPr>
    </w:p>
    <w:bookmarkEnd w:id="0"/>
    <w:p w14:paraId="20220BE3" w14:textId="3A47BEC3" w:rsidR="00A36D16" w:rsidRPr="00597E52" w:rsidRDefault="00C25147" w:rsidP="00936FA1">
      <w:pPr>
        <w:widowControl w:val="0"/>
        <w:jc w:val="both"/>
        <w:rPr>
          <w:sz w:val="24"/>
          <w:szCs w:val="24"/>
        </w:rPr>
      </w:pPr>
      <w:r w:rsidRPr="00597E52">
        <w:rPr>
          <w:noProof/>
          <w:sz w:val="24"/>
          <w:szCs w:val="24"/>
        </w:rPr>
        <w:drawing>
          <wp:anchor distT="0" distB="0" distL="114300" distR="114300" simplePos="0" relativeHeight="251658240" behindDoc="1" locked="0" layoutInCell="1" allowOverlap="0" wp14:anchorId="36A7D91A" wp14:editId="1437C330">
            <wp:simplePos x="0" y="0"/>
            <wp:positionH relativeFrom="column">
              <wp:posOffset>-80010</wp:posOffset>
            </wp:positionH>
            <wp:positionV relativeFrom="paragraph">
              <wp:posOffset>194945</wp:posOffset>
            </wp:positionV>
            <wp:extent cx="2295525" cy="400050"/>
            <wp:effectExtent l="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16" w:rsidRPr="00597E52">
        <w:rPr>
          <w:sz w:val="24"/>
          <w:szCs w:val="24"/>
        </w:rPr>
        <w:t>Atentamente,</w:t>
      </w:r>
    </w:p>
    <w:p w14:paraId="552EBB83" w14:textId="77777777" w:rsidR="00901072" w:rsidRPr="00597E52" w:rsidRDefault="00901072" w:rsidP="00936FA1">
      <w:pPr>
        <w:widowControl w:val="0"/>
        <w:jc w:val="both"/>
        <w:rPr>
          <w:sz w:val="24"/>
          <w:szCs w:val="24"/>
        </w:rPr>
      </w:pPr>
      <w:r w:rsidRPr="00597E52">
        <w:rPr>
          <w:sz w:val="24"/>
          <w:szCs w:val="24"/>
        </w:rPr>
        <w:br/>
      </w:r>
    </w:p>
    <w:p w14:paraId="7CDC6555" w14:textId="77777777" w:rsidR="004D6CBF" w:rsidRPr="00597E52" w:rsidRDefault="004D6CBF" w:rsidP="00936FA1">
      <w:pPr>
        <w:widowControl w:val="0"/>
        <w:jc w:val="both"/>
        <w:rPr>
          <w:sz w:val="24"/>
          <w:szCs w:val="24"/>
        </w:rPr>
      </w:pPr>
    </w:p>
    <w:p w14:paraId="2E28586E" w14:textId="77777777" w:rsidR="00A36D16" w:rsidRPr="00597E52" w:rsidRDefault="00A36D16" w:rsidP="00936FA1">
      <w:pPr>
        <w:widowControl w:val="0"/>
        <w:jc w:val="both"/>
        <w:rPr>
          <w:sz w:val="24"/>
          <w:szCs w:val="24"/>
        </w:rPr>
      </w:pPr>
      <w:r w:rsidRPr="00597E52">
        <w:rPr>
          <w:sz w:val="24"/>
          <w:szCs w:val="24"/>
        </w:rPr>
        <w:t>Jorge Monge Bonilla</w:t>
      </w:r>
    </w:p>
    <w:p w14:paraId="5CD532D3" w14:textId="77777777" w:rsidR="00A36D16" w:rsidRPr="00597E52" w:rsidRDefault="00A36D16" w:rsidP="00936FA1">
      <w:pPr>
        <w:widowControl w:val="0"/>
        <w:rPr>
          <w:b/>
          <w:i/>
          <w:sz w:val="24"/>
          <w:szCs w:val="24"/>
        </w:rPr>
      </w:pPr>
      <w:r w:rsidRPr="00597E52">
        <w:rPr>
          <w:b/>
          <w:i/>
          <w:sz w:val="24"/>
          <w:szCs w:val="24"/>
        </w:rPr>
        <w:t>Secretario del Consejo</w:t>
      </w:r>
    </w:p>
    <w:p w14:paraId="7A0BB1B3" w14:textId="77777777" w:rsidR="00A36D16" w:rsidRPr="00597E52" w:rsidRDefault="00A36D16" w:rsidP="00936FA1">
      <w:pPr>
        <w:widowControl w:val="0"/>
        <w:jc w:val="both"/>
        <w:rPr>
          <w:sz w:val="24"/>
          <w:szCs w:val="24"/>
        </w:rPr>
      </w:pPr>
    </w:p>
    <w:sectPr w:rsidR="00A36D16" w:rsidRPr="00597E52" w:rsidSect="00D33020">
      <w:headerReference w:type="default" r:id="rId13"/>
      <w:footerReference w:type="default" r:id="rId14"/>
      <w:pgSz w:w="12240" w:h="15840"/>
      <w:pgMar w:top="1812"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D910B" w14:textId="77777777" w:rsidR="00C25147" w:rsidRDefault="00C25147" w:rsidP="00290A93">
      <w:r>
        <w:separator/>
      </w:r>
    </w:p>
  </w:endnote>
  <w:endnote w:type="continuationSeparator" w:id="0">
    <w:p w14:paraId="6756FC92" w14:textId="77777777" w:rsidR="00C25147" w:rsidRDefault="00C25147" w:rsidP="00290A93">
      <w:r>
        <w:continuationSeparator/>
      </w:r>
    </w:p>
  </w:endnote>
  <w:endnote w:type="continuationNotice" w:id="1">
    <w:p w14:paraId="58C18782" w14:textId="77777777" w:rsidR="00992838" w:rsidRDefault="009928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onet">
    <w:altName w:val="Arabic Typesetting"/>
    <w:charset w:val="00"/>
    <w:family w:val="script"/>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8822005"/>
      <w:docPartObj>
        <w:docPartGallery w:val="Page Numbers (Bottom of Page)"/>
        <w:docPartUnique/>
      </w:docPartObj>
    </w:sdtPr>
    <w:sdtEndPr/>
    <w:sdtContent>
      <w:p w14:paraId="7D54CA85" w14:textId="07BC3F1D" w:rsidR="00B671F7" w:rsidRDefault="00B671F7">
        <w:pPr>
          <w:pStyle w:val="Piedepgina"/>
          <w:jc w:val="right"/>
        </w:pPr>
        <w:r>
          <w:fldChar w:fldCharType="begin"/>
        </w:r>
        <w:r>
          <w:instrText>PAGE   \* MERGEFORMAT</w:instrText>
        </w:r>
        <w:r>
          <w:fldChar w:fldCharType="separate"/>
        </w:r>
        <w:r>
          <w:t>2</w:t>
        </w:r>
        <w:r>
          <w:fldChar w:fldCharType="end"/>
        </w:r>
        <w:r>
          <w:t>/1</w:t>
        </w:r>
        <w:r w:rsidR="00F85F3C">
          <w:t>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1FD7F" w14:textId="77777777" w:rsidR="00C25147" w:rsidRDefault="00C25147" w:rsidP="00290A93">
      <w:r>
        <w:separator/>
      </w:r>
    </w:p>
  </w:footnote>
  <w:footnote w:type="continuationSeparator" w:id="0">
    <w:p w14:paraId="4ABE759D" w14:textId="77777777" w:rsidR="00C25147" w:rsidRDefault="00C25147" w:rsidP="00290A93">
      <w:r>
        <w:continuationSeparator/>
      </w:r>
    </w:p>
  </w:footnote>
  <w:footnote w:type="continuationNotice" w:id="1">
    <w:p w14:paraId="114AC070" w14:textId="77777777" w:rsidR="00992838" w:rsidRDefault="009928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9CE04" w14:textId="03C9799A" w:rsidR="00D33020" w:rsidRDefault="00C25147">
    <w:pPr>
      <w:pStyle w:val="Encabezado"/>
    </w:pPr>
    <w:r>
      <w:rPr>
        <w:noProof/>
        <w:lang w:val="es-CR" w:eastAsia="es-CR"/>
      </w:rPr>
      <w:drawing>
        <wp:anchor distT="0" distB="0" distL="114300" distR="114300" simplePos="0" relativeHeight="251658240" behindDoc="0" locked="0" layoutInCell="1" allowOverlap="1" wp14:anchorId="653C7959" wp14:editId="41AC230D">
          <wp:simplePos x="0" y="0"/>
          <wp:positionH relativeFrom="column">
            <wp:posOffset>-8255</wp:posOffset>
          </wp:positionH>
          <wp:positionV relativeFrom="paragraph">
            <wp:posOffset>-15875</wp:posOffset>
          </wp:positionV>
          <wp:extent cx="4750435" cy="5105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956D7"/>
    <w:multiLevelType w:val="hybridMultilevel"/>
    <w:tmpl w:val="45DC66D6"/>
    <w:lvl w:ilvl="0" w:tplc="2DC2C11C">
      <w:start w:val="1"/>
      <w:numFmt w:val="lowerLetter"/>
      <w:lvlText w:val="%1)"/>
      <w:lvlJc w:val="left"/>
      <w:pPr>
        <w:ind w:left="1065" w:hanging="705"/>
      </w:pPr>
      <w:rPr>
        <w:rFonts w:ascii="Cambria" w:hAnsi="Cambria" w:cs="Times New Roman" w:hint="default"/>
        <w:sz w:val="24"/>
      </w:rPr>
    </w:lvl>
    <w:lvl w:ilvl="1" w:tplc="140A001B">
      <w:start w:val="1"/>
      <w:numFmt w:val="lowerRoman"/>
      <w:lvlText w:val="%2."/>
      <w:lvlJc w:val="righ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B9235E3"/>
    <w:multiLevelType w:val="hybridMultilevel"/>
    <w:tmpl w:val="1F0C85F4"/>
    <w:lvl w:ilvl="0" w:tplc="0D781B18">
      <w:start w:val="1"/>
      <w:numFmt w:val="upperLetter"/>
      <w:lvlText w:val="%1."/>
      <w:lvlJc w:val="left"/>
      <w:pPr>
        <w:ind w:left="1065" w:hanging="705"/>
      </w:pPr>
      <w:rPr>
        <w:rFonts w:hint="default"/>
      </w:rPr>
    </w:lvl>
    <w:lvl w:ilvl="1" w:tplc="0C0A001B">
      <w:start w:val="1"/>
      <w:numFmt w:val="lowerRoman"/>
      <w:lvlText w:val="%2."/>
      <w:lvlJc w:val="right"/>
      <w:pPr>
        <w:ind w:left="1440" w:hanging="360"/>
      </w:pPr>
    </w:lvl>
    <w:lvl w:ilvl="2" w:tplc="7B644D34">
      <w:start w:val="2"/>
      <w:numFmt w:val="bullet"/>
      <w:lvlText w:val="-"/>
      <w:lvlJc w:val="left"/>
      <w:pPr>
        <w:ind w:left="2340" w:hanging="360"/>
      </w:pPr>
      <w:rPr>
        <w:rFonts w:ascii="Courier New" w:eastAsia="Times New Roman" w:hAnsi="Courier New" w:cs="Courier New"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A1E4AB2"/>
    <w:multiLevelType w:val="hybridMultilevel"/>
    <w:tmpl w:val="6E2036CA"/>
    <w:lvl w:ilvl="0" w:tplc="6BF6167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52B53A37"/>
    <w:multiLevelType w:val="hybridMultilevel"/>
    <w:tmpl w:val="BA04CD0A"/>
    <w:lvl w:ilvl="0" w:tplc="4FFE30AC">
      <w:start w:val="1"/>
      <w:numFmt w:val="lowerRoman"/>
      <w:lvlText w:val="%1."/>
      <w:lvlJc w:val="left"/>
      <w:pPr>
        <w:ind w:left="2139" w:hanging="720"/>
      </w:pPr>
      <w:rPr>
        <w:rFonts w:hint="default"/>
      </w:rPr>
    </w:lvl>
    <w:lvl w:ilvl="1" w:tplc="140A0019" w:tentative="1">
      <w:start w:val="1"/>
      <w:numFmt w:val="lowerLetter"/>
      <w:lvlText w:val="%2."/>
      <w:lvlJc w:val="left"/>
      <w:pPr>
        <w:ind w:left="2499" w:hanging="360"/>
      </w:pPr>
    </w:lvl>
    <w:lvl w:ilvl="2" w:tplc="140A001B" w:tentative="1">
      <w:start w:val="1"/>
      <w:numFmt w:val="lowerRoman"/>
      <w:lvlText w:val="%3."/>
      <w:lvlJc w:val="right"/>
      <w:pPr>
        <w:ind w:left="3219" w:hanging="180"/>
      </w:pPr>
    </w:lvl>
    <w:lvl w:ilvl="3" w:tplc="140A000F" w:tentative="1">
      <w:start w:val="1"/>
      <w:numFmt w:val="decimal"/>
      <w:lvlText w:val="%4."/>
      <w:lvlJc w:val="left"/>
      <w:pPr>
        <w:ind w:left="3939" w:hanging="360"/>
      </w:pPr>
    </w:lvl>
    <w:lvl w:ilvl="4" w:tplc="140A0019" w:tentative="1">
      <w:start w:val="1"/>
      <w:numFmt w:val="lowerLetter"/>
      <w:lvlText w:val="%5."/>
      <w:lvlJc w:val="left"/>
      <w:pPr>
        <w:ind w:left="4659" w:hanging="360"/>
      </w:pPr>
    </w:lvl>
    <w:lvl w:ilvl="5" w:tplc="140A001B" w:tentative="1">
      <w:start w:val="1"/>
      <w:numFmt w:val="lowerRoman"/>
      <w:lvlText w:val="%6."/>
      <w:lvlJc w:val="right"/>
      <w:pPr>
        <w:ind w:left="5379" w:hanging="180"/>
      </w:pPr>
    </w:lvl>
    <w:lvl w:ilvl="6" w:tplc="140A000F" w:tentative="1">
      <w:start w:val="1"/>
      <w:numFmt w:val="decimal"/>
      <w:lvlText w:val="%7."/>
      <w:lvlJc w:val="left"/>
      <w:pPr>
        <w:ind w:left="6099" w:hanging="360"/>
      </w:pPr>
    </w:lvl>
    <w:lvl w:ilvl="7" w:tplc="140A0019" w:tentative="1">
      <w:start w:val="1"/>
      <w:numFmt w:val="lowerLetter"/>
      <w:lvlText w:val="%8."/>
      <w:lvlJc w:val="left"/>
      <w:pPr>
        <w:ind w:left="6819" w:hanging="360"/>
      </w:pPr>
    </w:lvl>
    <w:lvl w:ilvl="8" w:tplc="140A001B" w:tentative="1">
      <w:start w:val="1"/>
      <w:numFmt w:val="lowerRoman"/>
      <w:lvlText w:val="%9."/>
      <w:lvlJc w:val="right"/>
      <w:pPr>
        <w:ind w:left="7539" w:hanging="180"/>
      </w:pPr>
    </w:lvl>
  </w:abstractNum>
  <w:abstractNum w:abstractNumId="4"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4BF4925"/>
    <w:multiLevelType w:val="hybridMultilevel"/>
    <w:tmpl w:val="96BC1F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C6243C"/>
    <w:multiLevelType w:val="hybridMultilevel"/>
    <w:tmpl w:val="DDC0C034"/>
    <w:lvl w:ilvl="0" w:tplc="042AFDF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A714D06"/>
    <w:multiLevelType w:val="hybridMultilevel"/>
    <w:tmpl w:val="ECF4F8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D0451EC"/>
    <w:multiLevelType w:val="hybridMultilevel"/>
    <w:tmpl w:val="162E5676"/>
    <w:lvl w:ilvl="0" w:tplc="140A0001">
      <w:start w:val="1"/>
      <w:numFmt w:val="bullet"/>
      <w:lvlText w:val=""/>
      <w:lvlJc w:val="left"/>
      <w:pPr>
        <w:ind w:left="1146" w:hanging="720"/>
      </w:pPr>
      <w:rPr>
        <w:rFonts w:ascii="Symbol" w:hAnsi="Symbol"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num w:numId="1">
    <w:abstractNumId w:val="4"/>
  </w:num>
  <w:num w:numId="2">
    <w:abstractNumId w:val="5"/>
  </w:num>
  <w:num w:numId="3">
    <w:abstractNumId w:val="7"/>
  </w:num>
  <w:num w:numId="4">
    <w:abstractNumId w:val="1"/>
  </w:num>
  <w:num w:numId="5">
    <w:abstractNumId w:val="2"/>
  </w:num>
  <w:num w:numId="6">
    <w:abstractNumId w:val="6"/>
  </w:num>
  <w:num w:numId="7">
    <w:abstractNumId w:val="0"/>
  </w:num>
  <w:num w:numId="8">
    <w:abstractNumId w:val="3"/>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3"/>
    <w:rsid w:val="00001F07"/>
    <w:rsid w:val="00002DD0"/>
    <w:rsid w:val="00003F70"/>
    <w:rsid w:val="00004CF9"/>
    <w:rsid w:val="00007E89"/>
    <w:rsid w:val="00010980"/>
    <w:rsid w:val="00014E33"/>
    <w:rsid w:val="00017364"/>
    <w:rsid w:val="000219AD"/>
    <w:rsid w:val="00021C63"/>
    <w:rsid w:val="0002439A"/>
    <w:rsid w:val="000246D3"/>
    <w:rsid w:val="00025CFD"/>
    <w:rsid w:val="000316EA"/>
    <w:rsid w:val="00033232"/>
    <w:rsid w:val="00034565"/>
    <w:rsid w:val="0004418E"/>
    <w:rsid w:val="00044B4C"/>
    <w:rsid w:val="000474DE"/>
    <w:rsid w:val="000474E7"/>
    <w:rsid w:val="0005129D"/>
    <w:rsid w:val="00051CAE"/>
    <w:rsid w:val="0005579D"/>
    <w:rsid w:val="00057E08"/>
    <w:rsid w:val="000616B4"/>
    <w:rsid w:val="000642A5"/>
    <w:rsid w:val="00065058"/>
    <w:rsid w:val="00066413"/>
    <w:rsid w:val="00071CE5"/>
    <w:rsid w:val="00073BE3"/>
    <w:rsid w:val="000747C4"/>
    <w:rsid w:val="000770A8"/>
    <w:rsid w:val="00081456"/>
    <w:rsid w:val="00085D4E"/>
    <w:rsid w:val="00086130"/>
    <w:rsid w:val="00086DD5"/>
    <w:rsid w:val="000900A2"/>
    <w:rsid w:val="00091091"/>
    <w:rsid w:val="00091D6D"/>
    <w:rsid w:val="000936B0"/>
    <w:rsid w:val="00094091"/>
    <w:rsid w:val="00095B79"/>
    <w:rsid w:val="000A0034"/>
    <w:rsid w:val="000A1B48"/>
    <w:rsid w:val="000A1C6B"/>
    <w:rsid w:val="000A63A7"/>
    <w:rsid w:val="000A6474"/>
    <w:rsid w:val="000B03FB"/>
    <w:rsid w:val="000B3D80"/>
    <w:rsid w:val="000B5E64"/>
    <w:rsid w:val="000B70FC"/>
    <w:rsid w:val="000C215B"/>
    <w:rsid w:val="000C24EC"/>
    <w:rsid w:val="000C4712"/>
    <w:rsid w:val="000C4918"/>
    <w:rsid w:val="000C6280"/>
    <w:rsid w:val="000C6455"/>
    <w:rsid w:val="000C6754"/>
    <w:rsid w:val="000C782F"/>
    <w:rsid w:val="000C7AB3"/>
    <w:rsid w:val="000C7B97"/>
    <w:rsid w:val="000D127C"/>
    <w:rsid w:val="000D6775"/>
    <w:rsid w:val="000D6F45"/>
    <w:rsid w:val="000D7CDB"/>
    <w:rsid w:val="000E0D82"/>
    <w:rsid w:val="000E141A"/>
    <w:rsid w:val="000E18F8"/>
    <w:rsid w:val="000E408E"/>
    <w:rsid w:val="000E40C9"/>
    <w:rsid w:val="000E68CE"/>
    <w:rsid w:val="000F3343"/>
    <w:rsid w:val="000F5013"/>
    <w:rsid w:val="000F78F6"/>
    <w:rsid w:val="0010096D"/>
    <w:rsid w:val="0010567E"/>
    <w:rsid w:val="00107626"/>
    <w:rsid w:val="001141CF"/>
    <w:rsid w:val="0011588F"/>
    <w:rsid w:val="00115EB1"/>
    <w:rsid w:val="00117BB7"/>
    <w:rsid w:val="00120124"/>
    <w:rsid w:val="00122CCE"/>
    <w:rsid w:val="00123B6F"/>
    <w:rsid w:val="0013144C"/>
    <w:rsid w:val="001354EF"/>
    <w:rsid w:val="00136319"/>
    <w:rsid w:val="00136386"/>
    <w:rsid w:val="001365A9"/>
    <w:rsid w:val="001369A7"/>
    <w:rsid w:val="00144DC8"/>
    <w:rsid w:val="001464FA"/>
    <w:rsid w:val="00151C33"/>
    <w:rsid w:val="00151EF2"/>
    <w:rsid w:val="00151F6C"/>
    <w:rsid w:val="001550C2"/>
    <w:rsid w:val="001554AB"/>
    <w:rsid w:val="00156FB0"/>
    <w:rsid w:val="00157A7A"/>
    <w:rsid w:val="00157FDD"/>
    <w:rsid w:val="00161363"/>
    <w:rsid w:val="00162ECC"/>
    <w:rsid w:val="00166459"/>
    <w:rsid w:val="00166B18"/>
    <w:rsid w:val="001728AD"/>
    <w:rsid w:val="001734F5"/>
    <w:rsid w:val="00174487"/>
    <w:rsid w:val="00181B1C"/>
    <w:rsid w:val="001826CC"/>
    <w:rsid w:val="001859BC"/>
    <w:rsid w:val="00191692"/>
    <w:rsid w:val="00191C29"/>
    <w:rsid w:val="00192661"/>
    <w:rsid w:val="001930BD"/>
    <w:rsid w:val="001944C9"/>
    <w:rsid w:val="001951B5"/>
    <w:rsid w:val="001963C5"/>
    <w:rsid w:val="00197E5D"/>
    <w:rsid w:val="001A1AE5"/>
    <w:rsid w:val="001A2930"/>
    <w:rsid w:val="001A3312"/>
    <w:rsid w:val="001A3BC6"/>
    <w:rsid w:val="001A4A9B"/>
    <w:rsid w:val="001A570E"/>
    <w:rsid w:val="001A7088"/>
    <w:rsid w:val="001A77EB"/>
    <w:rsid w:val="001B0B6C"/>
    <w:rsid w:val="001B1501"/>
    <w:rsid w:val="001B2D2B"/>
    <w:rsid w:val="001B318F"/>
    <w:rsid w:val="001B48F5"/>
    <w:rsid w:val="001B49BB"/>
    <w:rsid w:val="001B6F0F"/>
    <w:rsid w:val="001C7EDE"/>
    <w:rsid w:val="001D2F64"/>
    <w:rsid w:val="001D3296"/>
    <w:rsid w:val="001D683F"/>
    <w:rsid w:val="001D7998"/>
    <w:rsid w:val="001E3BA6"/>
    <w:rsid w:val="001E4BAA"/>
    <w:rsid w:val="001E4FE7"/>
    <w:rsid w:val="001E5104"/>
    <w:rsid w:val="001E5831"/>
    <w:rsid w:val="001E7A64"/>
    <w:rsid w:val="001F04C9"/>
    <w:rsid w:val="001F187F"/>
    <w:rsid w:val="001F1D92"/>
    <w:rsid w:val="001F3F5C"/>
    <w:rsid w:val="00201B60"/>
    <w:rsid w:val="00201E0C"/>
    <w:rsid w:val="002021D8"/>
    <w:rsid w:val="002033D4"/>
    <w:rsid w:val="00206D06"/>
    <w:rsid w:val="00215770"/>
    <w:rsid w:val="00216AC6"/>
    <w:rsid w:val="00216FEA"/>
    <w:rsid w:val="00224F93"/>
    <w:rsid w:val="002261E0"/>
    <w:rsid w:val="002323F4"/>
    <w:rsid w:val="002340E7"/>
    <w:rsid w:val="00234373"/>
    <w:rsid w:val="00240132"/>
    <w:rsid w:val="00240B66"/>
    <w:rsid w:val="00242C4B"/>
    <w:rsid w:val="00242D16"/>
    <w:rsid w:val="00245F3E"/>
    <w:rsid w:val="00251960"/>
    <w:rsid w:val="002526DB"/>
    <w:rsid w:val="00252C38"/>
    <w:rsid w:val="002539D6"/>
    <w:rsid w:val="00262C58"/>
    <w:rsid w:val="002633E2"/>
    <w:rsid w:val="0026542C"/>
    <w:rsid w:val="002664B6"/>
    <w:rsid w:val="0027219C"/>
    <w:rsid w:val="002746FA"/>
    <w:rsid w:val="0027633C"/>
    <w:rsid w:val="00276D74"/>
    <w:rsid w:val="00280B4B"/>
    <w:rsid w:val="00282205"/>
    <w:rsid w:val="00282DB5"/>
    <w:rsid w:val="00283E1E"/>
    <w:rsid w:val="00290803"/>
    <w:rsid w:val="00290A93"/>
    <w:rsid w:val="00291E8B"/>
    <w:rsid w:val="00294C7E"/>
    <w:rsid w:val="002971C2"/>
    <w:rsid w:val="002A097B"/>
    <w:rsid w:val="002A187C"/>
    <w:rsid w:val="002A237B"/>
    <w:rsid w:val="002A470C"/>
    <w:rsid w:val="002A5131"/>
    <w:rsid w:val="002A5E69"/>
    <w:rsid w:val="002A6D44"/>
    <w:rsid w:val="002B09DE"/>
    <w:rsid w:val="002B24E5"/>
    <w:rsid w:val="002B3DA2"/>
    <w:rsid w:val="002B43B7"/>
    <w:rsid w:val="002B52E4"/>
    <w:rsid w:val="002B5B3E"/>
    <w:rsid w:val="002C13C1"/>
    <w:rsid w:val="002C2AAB"/>
    <w:rsid w:val="002C2F98"/>
    <w:rsid w:val="002C443C"/>
    <w:rsid w:val="002C6BD8"/>
    <w:rsid w:val="002D09EA"/>
    <w:rsid w:val="002D103D"/>
    <w:rsid w:val="002D4181"/>
    <w:rsid w:val="002D55D1"/>
    <w:rsid w:val="002E14FE"/>
    <w:rsid w:val="002E21B1"/>
    <w:rsid w:val="002E22DE"/>
    <w:rsid w:val="002E44B3"/>
    <w:rsid w:val="002E7DD4"/>
    <w:rsid w:val="002F3573"/>
    <w:rsid w:val="002F4A53"/>
    <w:rsid w:val="002F4EA5"/>
    <w:rsid w:val="002F526C"/>
    <w:rsid w:val="002F75F0"/>
    <w:rsid w:val="00304CB8"/>
    <w:rsid w:val="00305B79"/>
    <w:rsid w:val="00306733"/>
    <w:rsid w:val="00307EAA"/>
    <w:rsid w:val="00314438"/>
    <w:rsid w:val="003200D8"/>
    <w:rsid w:val="003253EA"/>
    <w:rsid w:val="00326670"/>
    <w:rsid w:val="00326F27"/>
    <w:rsid w:val="0033213C"/>
    <w:rsid w:val="00334BEC"/>
    <w:rsid w:val="00336339"/>
    <w:rsid w:val="003418C1"/>
    <w:rsid w:val="00341955"/>
    <w:rsid w:val="003464C0"/>
    <w:rsid w:val="0034727B"/>
    <w:rsid w:val="00350DA3"/>
    <w:rsid w:val="00350DCE"/>
    <w:rsid w:val="003510A8"/>
    <w:rsid w:val="00360F26"/>
    <w:rsid w:val="00366355"/>
    <w:rsid w:val="003673FA"/>
    <w:rsid w:val="00370207"/>
    <w:rsid w:val="00370CDF"/>
    <w:rsid w:val="00371011"/>
    <w:rsid w:val="0037117E"/>
    <w:rsid w:val="00372010"/>
    <w:rsid w:val="0037257E"/>
    <w:rsid w:val="003737A5"/>
    <w:rsid w:val="0037420C"/>
    <w:rsid w:val="0038143A"/>
    <w:rsid w:val="00381A14"/>
    <w:rsid w:val="00383C0C"/>
    <w:rsid w:val="0038579F"/>
    <w:rsid w:val="003905C9"/>
    <w:rsid w:val="003946DA"/>
    <w:rsid w:val="00395227"/>
    <w:rsid w:val="00396033"/>
    <w:rsid w:val="003965E9"/>
    <w:rsid w:val="00396BC0"/>
    <w:rsid w:val="003A2A93"/>
    <w:rsid w:val="003A46CC"/>
    <w:rsid w:val="003A61C1"/>
    <w:rsid w:val="003A6CBD"/>
    <w:rsid w:val="003B076C"/>
    <w:rsid w:val="003B0F7D"/>
    <w:rsid w:val="003B48F4"/>
    <w:rsid w:val="003B50B2"/>
    <w:rsid w:val="003B6CFC"/>
    <w:rsid w:val="003B6FB3"/>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7B93"/>
    <w:rsid w:val="003F1E3A"/>
    <w:rsid w:val="003F39CD"/>
    <w:rsid w:val="003F3E4C"/>
    <w:rsid w:val="003F4788"/>
    <w:rsid w:val="003F553B"/>
    <w:rsid w:val="003F5A1C"/>
    <w:rsid w:val="003F5CFB"/>
    <w:rsid w:val="003F62CA"/>
    <w:rsid w:val="003F64B1"/>
    <w:rsid w:val="003F7295"/>
    <w:rsid w:val="003F7AC5"/>
    <w:rsid w:val="003F7E55"/>
    <w:rsid w:val="0040086B"/>
    <w:rsid w:val="004017C0"/>
    <w:rsid w:val="004066D4"/>
    <w:rsid w:val="0041199F"/>
    <w:rsid w:val="004123DD"/>
    <w:rsid w:val="0041325F"/>
    <w:rsid w:val="00413FF2"/>
    <w:rsid w:val="004158B7"/>
    <w:rsid w:val="00416E63"/>
    <w:rsid w:val="004170AD"/>
    <w:rsid w:val="00417778"/>
    <w:rsid w:val="0042132B"/>
    <w:rsid w:val="00421582"/>
    <w:rsid w:val="00423E0B"/>
    <w:rsid w:val="00423E7D"/>
    <w:rsid w:val="0042682A"/>
    <w:rsid w:val="004279BF"/>
    <w:rsid w:val="004303A3"/>
    <w:rsid w:val="0043176A"/>
    <w:rsid w:val="00433E4C"/>
    <w:rsid w:val="004355D1"/>
    <w:rsid w:val="004404BD"/>
    <w:rsid w:val="004405A9"/>
    <w:rsid w:val="004407B6"/>
    <w:rsid w:val="00440A9D"/>
    <w:rsid w:val="00442F1C"/>
    <w:rsid w:val="004462B3"/>
    <w:rsid w:val="00446437"/>
    <w:rsid w:val="00447F2E"/>
    <w:rsid w:val="004506DA"/>
    <w:rsid w:val="0045175C"/>
    <w:rsid w:val="00451DCD"/>
    <w:rsid w:val="0045310A"/>
    <w:rsid w:val="00456E18"/>
    <w:rsid w:val="00460192"/>
    <w:rsid w:val="004611A7"/>
    <w:rsid w:val="0046245F"/>
    <w:rsid w:val="004631DC"/>
    <w:rsid w:val="00464824"/>
    <w:rsid w:val="004654DA"/>
    <w:rsid w:val="00471B41"/>
    <w:rsid w:val="00472A23"/>
    <w:rsid w:val="00473500"/>
    <w:rsid w:val="00480DC0"/>
    <w:rsid w:val="00483D7F"/>
    <w:rsid w:val="0048424C"/>
    <w:rsid w:val="0048469A"/>
    <w:rsid w:val="00485AF3"/>
    <w:rsid w:val="00485CC9"/>
    <w:rsid w:val="00486FE5"/>
    <w:rsid w:val="00491A33"/>
    <w:rsid w:val="00492A7A"/>
    <w:rsid w:val="00497489"/>
    <w:rsid w:val="004974DC"/>
    <w:rsid w:val="004A0B67"/>
    <w:rsid w:val="004A156F"/>
    <w:rsid w:val="004A26B1"/>
    <w:rsid w:val="004A2C5F"/>
    <w:rsid w:val="004A3264"/>
    <w:rsid w:val="004A3558"/>
    <w:rsid w:val="004A6C90"/>
    <w:rsid w:val="004B205C"/>
    <w:rsid w:val="004B381A"/>
    <w:rsid w:val="004B408B"/>
    <w:rsid w:val="004B42DE"/>
    <w:rsid w:val="004B7770"/>
    <w:rsid w:val="004B7E43"/>
    <w:rsid w:val="004C082D"/>
    <w:rsid w:val="004C0BC0"/>
    <w:rsid w:val="004C1A01"/>
    <w:rsid w:val="004C4D1D"/>
    <w:rsid w:val="004C53E9"/>
    <w:rsid w:val="004C5591"/>
    <w:rsid w:val="004C6C9E"/>
    <w:rsid w:val="004D0B3B"/>
    <w:rsid w:val="004D0CF0"/>
    <w:rsid w:val="004D1AAF"/>
    <w:rsid w:val="004D2627"/>
    <w:rsid w:val="004D27F0"/>
    <w:rsid w:val="004D3C68"/>
    <w:rsid w:val="004D6CBF"/>
    <w:rsid w:val="004D6D28"/>
    <w:rsid w:val="004D7C2C"/>
    <w:rsid w:val="004E04A7"/>
    <w:rsid w:val="004E1861"/>
    <w:rsid w:val="004E1D50"/>
    <w:rsid w:val="004E292D"/>
    <w:rsid w:val="004E4308"/>
    <w:rsid w:val="004E4DA4"/>
    <w:rsid w:val="004E6390"/>
    <w:rsid w:val="004E6F5B"/>
    <w:rsid w:val="004F3FFF"/>
    <w:rsid w:val="005004F5"/>
    <w:rsid w:val="00501926"/>
    <w:rsid w:val="0050279B"/>
    <w:rsid w:val="00506331"/>
    <w:rsid w:val="00506E1B"/>
    <w:rsid w:val="005136A6"/>
    <w:rsid w:val="005139BD"/>
    <w:rsid w:val="00514D76"/>
    <w:rsid w:val="00517A97"/>
    <w:rsid w:val="0052186F"/>
    <w:rsid w:val="00521B15"/>
    <w:rsid w:val="005245E7"/>
    <w:rsid w:val="00525F51"/>
    <w:rsid w:val="0052738C"/>
    <w:rsid w:val="00527930"/>
    <w:rsid w:val="005325E7"/>
    <w:rsid w:val="0053294F"/>
    <w:rsid w:val="00532E35"/>
    <w:rsid w:val="00533AA0"/>
    <w:rsid w:val="00535244"/>
    <w:rsid w:val="0053647C"/>
    <w:rsid w:val="00536AC6"/>
    <w:rsid w:val="005377D5"/>
    <w:rsid w:val="005402B1"/>
    <w:rsid w:val="00540705"/>
    <w:rsid w:val="00542907"/>
    <w:rsid w:val="00545031"/>
    <w:rsid w:val="00545881"/>
    <w:rsid w:val="00546609"/>
    <w:rsid w:val="00552E9D"/>
    <w:rsid w:val="00560BB6"/>
    <w:rsid w:val="00562395"/>
    <w:rsid w:val="005625E1"/>
    <w:rsid w:val="005652C4"/>
    <w:rsid w:val="005661D3"/>
    <w:rsid w:val="005747BB"/>
    <w:rsid w:val="00574BCB"/>
    <w:rsid w:val="005751DB"/>
    <w:rsid w:val="00575616"/>
    <w:rsid w:val="00581440"/>
    <w:rsid w:val="0058156C"/>
    <w:rsid w:val="0058671F"/>
    <w:rsid w:val="00586A00"/>
    <w:rsid w:val="00587CCB"/>
    <w:rsid w:val="00590254"/>
    <w:rsid w:val="0059077D"/>
    <w:rsid w:val="00591A87"/>
    <w:rsid w:val="0059378E"/>
    <w:rsid w:val="0059427A"/>
    <w:rsid w:val="00596788"/>
    <w:rsid w:val="00596B87"/>
    <w:rsid w:val="00597E52"/>
    <w:rsid w:val="005A21FC"/>
    <w:rsid w:val="005A3DD0"/>
    <w:rsid w:val="005A4344"/>
    <w:rsid w:val="005A64BF"/>
    <w:rsid w:val="005A6650"/>
    <w:rsid w:val="005A745B"/>
    <w:rsid w:val="005A7B1D"/>
    <w:rsid w:val="005A7DFA"/>
    <w:rsid w:val="005B0D56"/>
    <w:rsid w:val="005B2B70"/>
    <w:rsid w:val="005B511B"/>
    <w:rsid w:val="005B51FD"/>
    <w:rsid w:val="005B64B8"/>
    <w:rsid w:val="005B6B76"/>
    <w:rsid w:val="005B7CEA"/>
    <w:rsid w:val="005C33BD"/>
    <w:rsid w:val="005C38D1"/>
    <w:rsid w:val="005C4442"/>
    <w:rsid w:val="005C4B63"/>
    <w:rsid w:val="005C6504"/>
    <w:rsid w:val="005C6973"/>
    <w:rsid w:val="005C7FE7"/>
    <w:rsid w:val="005D1F3F"/>
    <w:rsid w:val="005D23C5"/>
    <w:rsid w:val="005E28F8"/>
    <w:rsid w:val="005E3F0A"/>
    <w:rsid w:val="005E4DC0"/>
    <w:rsid w:val="005E51A2"/>
    <w:rsid w:val="005E53A6"/>
    <w:rsid w:val="005E6A94"/>
    <w:rsid w:val="005E6FD2"/>
    <w:rsid w:val="005E7AEB"/>
    <w:rsid w:val="005F06C2"/>
    <w:rsid w:val="005F28B4"/>
    <w:rsid w:val="005F363E"/>
    <w:rsid w:val="005F4865"/>
    <w:rsid w:val="005F61B4"/>
    <w:rsid w:val="00604457"/>
    <w:rsid w:val="00604649"/>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79A"/>
    <w:rsid w:val="00624890"/>
    <w:rsid w:val="00624BD1"/>
    <w:rsid w:val="00624DAA"/>
    <w:rsid w:val="006268F7"/>
    <w:rsid w:val="00627216"/>
    <w:rsid w:val="00631F18"/>
    <w:rsid w:val="006320E3"/>
    <w:rsid w:val="00632198"/>
    <w:rsid w:val="00635081"/>
    <w:rsid w:val="006367DF"/>
    <w:rsid w:val="00636C30"/>
    <w:rsid w:val="00637A13"/>
    <w:rsid w:val="00637CBD"/>
    <w:rsid w:val="006415F7"/>
    <w:rsid w:val="006441BE"/>
    <w:rsid w:val="0064749E"/>
    <w:rsid w:val="0065185E"/>
    <w:rsid w:val="006518D5"/>
    <w:rsid w:val="006526EF"/>
    <w:rsid w:val="00653450"/>
    <w:rsid w:val="006543C8"/>
    <w:rsid w:val="00657B18"/>
    <w:rsid w:val="00660705"/>
    <w:rsid w:val="00661E60"/>
    <w:rsid w:val="006636EB"/>
    <w:rsid w:val="00664C14"/>
    <w:rsid w:val="006651BE"/>
    <w:rsid w:val="006652DA"/>
    <w:rsid w:val="00676D48"/>
    <w:rsid w:val="00677BC2"/>
    <w:rsid w:val="00681422"/>
    <w:rsid w:val="006830DE"/>
    <w:rsid w:val="006837A8"/>
    <w:rsid w:val="006850F3"/>
    <w:rsid w:val="006876C8"/>
    <w:rsid w:val="006878A1"/>
    <w:rsid w:val="00687A7A"/>
    <w:rsid w:val="00690617"/>
    <w:rsid w:val="00694571"/>
    <w:rsid w:val="006972F8"/>
    <w:rsid w:val="006A332D"/>
    <w:rsid w:val="006A3CC1"/>
    <w:rsid w:val="006A76B2"/>
    <w:rsid w:val="006B08AC"/>
    <w:rsid w:val="006B1083"/>
    <w:rsid w:val="006B193A"/>
    <w:rsid w:val="006B1C57"/>
    <w:rsid w:val="006B2F8F"/>
    <w:rsid w:val="006B33D0"/>
    <w:rsid w:val="006B3B5A"/>
    <w:rsid w:val="006B4DBC"/>
    <w:rsid w:val="006B5BD5"/>
    <w:rsid w:val="006C06C7"/>
    <w:rsid w:val="006C1733"/>
    <w:rsid w:val="006C364A"/>
    <w:rsid w:val="006C3AF0"/>
    <w:rsid w:val="006C5E0C"/>
    <w:rsid w:val="006C6C50"/>
    <w:rsid w:val="006C7C64"/>
    <w:rsid w:val="006D0E64"/>
    <w:rsid w:val="006D15D9"/>
    <w:rsid w:val="006D2528"/>
    <w:rsid w:val="006D43F1"/>
    <w:rsid w:val="006D508D"/>
    <w:rsid w:val="006D527A"/>
    <w:rsid w:val="006D5A6C"/>
    <w:rsid w:val="006D5B74"/>
    <w:rsid w:val="006D7B9F"/>
    <w:rsid w:val="006E0571"/>
    <w:rsid w:val="006E3FDC"/>
    <w:rsid w:val="006E54B9"/>
    <w:rsid w:val="006E6A56"/>
    <w:rsid w:val="006E71A7"/>
    <w:rsid w:val="006F0854"/>
    <w:rsid w:val="006F1A34"/>
    <w:rsid w:val="006F6116"/>
    <w:rsid w:val="0070000F"/>
    <w:rsid w:val="007030B4"/>
    <w:rsid w:val="007042A8"/>
    <w:rsid w:val="007047A6"/>
    <w:rsid w:val="007069F9"/>
    <w:rsid w:val="00710127"/>
    <w:rsid w:val="0071214E"/>
    <w:rsid w:val="00715DE0"/>
    <w:rsid w:val="00720277"/>
    <w:rsid w:val="0072251F"/>
    <w:rsid w:val="007240DA"/>
    <w:rsid w:val="007259E3"/>
    <w:rsid w:val="007275E2"/>
    <w:rsid w:val="0073056B"/>
    <w:rsid w:val="007305FF"/>
    <w:rsid w:val="0073094E"/>
    <w:rsid w:val="00735EB7"/>
    <w:rsid w:val="007375AC"/>
    <w:rsid w:val="007377B4"/>
    <w:rsid w:val="0074683D"/>
    <w:rsid w:val="007469E0"/>
    <w:rsid w:val="00746F43"/>
    <w:rsid w:val="007528D4"/>
    <w:rsid w:val="00753345"/>
    <w:rsid w:val="00753ECA"/>
    <w:rsid w:val="007547B4"/>
    <w:rsid w:val="007555DF"/>
    <w:rsid w:val="00755868"/>
    <w:rsid w:val="0075753D"/>
    <w:rsid w:val="007649B5"/>
    <w:rsid w:val="007649C7"/>
    <w:rsid w:val="00764FE7"/>
    <w:rsid w:val="007664C0"/>
    <w:rsid w:val="00770167"/>
    <w:rsid w:val="0077602B"/>
    <w:rsid w:val="0077623F"/>
    <w:rsid w:val="00776D00"/>
    <w:rsid w:val="0078084E"/>
    <w:rsid w:val="00781D06"/>
    <w:rsid w:val="00784044"/>
    <w:rsid w:val="00784620"/>
    <w:rsid w:val="00784E04"/>
    <w:rsid w:val="0078582A"/>
    <w:rsid w:val="00787E4D"/>
    <w:rsid w:val="007927F9"/>
    <w:rsid w:val="00793CDF"/>
    <w:rsid w:val="00796CD4"/>
    <w:rsid w:val="00797B5B"/>
    <w:rsid w:val="00797B7A"/>
    <w:rsid w:val="007A0159"/>
    <w:rsid w:val="007A246B"/>
    <w:rsid w:val="007A5AA5"/>
    <w:rsid w:val="007A5D9F"/>
    <w:rsid w:val="007A6005"/>
    <w:rsid w:val="007A7E4D"/>
    <w:rsid w:val="007B17AD"/>
    <w:rsid w:val="007B30FC"/>
    <w:rsid w:val="007B67CD"/>
    <w:rsid w:val="007B6A72"/>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3ADA"/>
    <w:rsid w:val="007E6625"/>
    <w:rsid w:val="007F09A0"/>
    <w:rsid w:val="007F0AED"/>
    <w:rsid w:val="007F6930"/>
    <w:rsid w:val="00800870"/>
    <w:rsid w:val="00800DAF"/>
    <w:rsid w:val="008018DE"/>
    <w:rsid w:val="00801B75"/>
    <w:rsid w:val="00802132"/>
    <w:rsid w:val="008035EB"/>
    <w:rsid w:val="008045CF"/>
    <w:rsid w:val="00805639"/>
    <w:rsid w:val="008076CC"/>
    <w:rsid w:val="00807E44"/>
    <w:rsid w:val="008102F6"/>
    <w:rsid w:val="008125AD"/>
    <w:rsid w:val="0081325E"/>
    <w:rsid w:val="00813A0C"/>
    <w:rsid w:val="008179D1"/>
    <w:rsid w:val="00821AC0"/>
    <w:rsid w:val="008264F2"/>
    <w:rsid w:val="0082785F"/>
    <w:rsid w:val="008329D9"/>
    <w:rsid w:val="00833454"/>
    <w:rsid w:val="00836C1D"/>
    <w:rsid w:val="00836D76"/>
    <w:rsid w:val="008371CE"/>
    <w:rsid w:val="00840D3F"/>
    <w:rsid w:val="00842037"/>
    <w:rsid w:val="0084212E"/>
    <w:rsid w:val="008423BB"/>
    <w:rsid w:val="008424E2"/>
    <w:rsid w:val="00842E15"/>
    <w:rsid w:val="008460F3"/>
    <w:rsid w:val="008478C4"/>
    <w:rsid w:val="00850D23"/>
    <w:rsid w:val="00851149"/>
    <w:rsid w:val="00851CA9"/>
    <w:rsid w:val="00852A23"/>
    <w:rsid w:val="00852AA5"/>
    <w:rsid w:val="00854AD4"/>
    <w:rsid w:val="008562C1"/>
    <w:rsid w:val="00856833"/>
    <w:rsid w:val="00856FDE"/>
    <w:rsid w:val="00857C7A"/>
    <w:rsid w:val="008608BA"/>
    <w:rsid w:val="00860C85"/>
    <w:rsid w:val="00861406"/>
    <w:rsid w:val="008638F2"/>
    <w:rsid w:val="00865BFB"/>
    <w:rsid w:val="00867628"/>
    <w:rsid w:val="00867718"/>
    <w:rsid w:val="00871526"/>
    <w:rsid w:val="00872F3E"/>
    <w:rsid w:val="00873138"/>
    <w:rsid w:val="00876E9D"/>
    <w:rsid w:val="00880C39"/>
    <w:rsid w:val="00881290"/>
    <w:rsid w:val="0088138A"/>
    <w:rsid w:val="00882867"/>
    <w:rsid w:val="0088311A"/>
    <w:rsid w:val="00885C16"/>
    <w:rsid w:val="0088648F"/>
    <w:rsid w:val="008912DE"/>
    <w:rsid w:val="0089274E"/>
    <w:rsid w:val="00896529"/>
    <w:rsid w:val="00896D20"/>
    <w:rsid w:val="00897470"/>
    <w:rsid w:val="008A35C9"/>
    <w:rsid w:val="008A5524"/>
    <w:rsid w:val="008A7737"/>
    <w:rsid w:val="008A7DF4"/>
    <w:rsid w:val="008B0BC2"/>
    <w:rsid w:val="008B1258"/>
    <w:rsid w:val="008B48E3"/>
    <w:rsid w:val="008B4986"/>
    <w:rsid w:val="008B66E6"/>
    <w:rsid w:val="008C274C"/>
    <w:rsid w:val="008C2AC6"/>
    <w:rsid w:val="008C3996"/>
    <w:rsid w:val="008C6266"/>
    <w:rsid w:val="008C791E"/>
    <w:rsid w:val="008D02DF"/>
    <w:rsid w:val="008D0F33"/>
    <w:rsid w:val="008D3E24"/>
    <w:rsid w:val="008D4679"/>
    <w:rsid w:val="008D49A9"/>
    <w:rsid w:val="008E1F82"/>
    <w:rsid w:val="008E30D9"/>
    <w:rsid w:val="008E79EC"/>
    <w:rsid w:val="008F0075"/>
    <w:rsid w:val="008F1BDD"/>
    <w:rsid w:val="008F24AA"/>
    <w:rsid w:val="008F2B09"/>
    <w:rsid w:val="008F3793"/>
    <w:rsid w:val="008F6991"/>
    <w:rsid w:val="00901072"/>
    <w:rsid w:val="00902A35"/>
    <w:rsid w:val="00903BE1"/>
    <w:rsid w:val="00904B4E"/>
    <w:rsid w:val="00906983"/>
    <w:rsid w:val="009106AF"/>
    <w:rsid w:val="009122AD"/>
    <w:rsid w:val="00912993"/>
    <w:rsid w:val="0091411A"/>
    <w:rsid w:val="00916168"/>
    <w:rsid w:val="00920844"/>
    <w:rsid w:val="0092217E"/>
    <w:rsid w:val="009224CA"/>
    <w:rsid w:val="00925BE9"/>
    <w:rsid w:val="00925C47"/>
    <w:rsid w:val="0093270D"/>
    <w:rsid w:val="00932734"/>
    <w:rsid w:val="00933B81"/>
    <w:rsid w:val="00933E03"/>
    <w:rsid w:val="0093669A"/>
    <w:rsid w:val="00936FA1"/>
    <w:rsid w:val="00941577"/>
    <w:rsid w:val="0094458D"/>
    <w:rsid w:val="009457E8"/>
    <w:rsid w:val="00945AA4"/>
    <w:rsid w:val="00946586"/>
    <w:rsid w:val="009474FA"/>
    <w:rsid w:val="0095259E"/>
    <w:rsid w:val="0095450A"/>
    <w:rsid w:val="00961547"/>
    <w:rsid w:val="0096402C"/>
    <w:rsid w:val="009648B3"/>
    <w:rsid w:val="00967896"/>
    <w:rsid w:val="00972BE2"/>
    <w:rsid w:val="00974E40"/>
    <w:rsid w:val="0097535F"/>
    <w:rsid w:val="00980314"/>
    <w:rsid w:val="00980F0E"/>
    <w:rsid w:val="0098549D"/>
    <w:rsid w:val="009863AE"/>
    <w:rsid w:val="00986BEC"/>
    <w:rsid w:val="00987360"/>
    <w:rsid w:val="009906AC"/>
    <w:rsid w:val="00991B6A"/>
    <w:rsid w:val="0099202E"/>
    <w:rsid w:val="00992689"/>
    <w:rsid w:val="00992838"/>
    <w:rsid w:val="0099372C"/>
    <w:rsid w:val="00995EE6"/>
    <w:rsid w:val="00996359"/>
    <w:rsid w:val="009A082A"/>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7D88"/>
    <w:rsid w:val="009F10AF"/>
    <w:rsid w:val="009F436D"/>
    <w:rsid w:val="009F4F57"/>
    <w:rsid w:val="009F5B44"/>
    <w:rsid w:val="009F6D82"/>
    <w:rsid w:val="009F6E4E"/>
    <w:rsid w:val="00A02756"/>
    <w:rsid w:val="00A04AE1"/>
    <w:rsid w:val="00A110D4"/>
    <w:rsid w:val="00A12A7F"/>
    <w:rsid w:val="00A16878"/>
    <w:rsid w:val="00A16FD3"/>
    <w:rsid w:val="00A175DC"/>
    <w:rsid w:val="00A17B57"/>
    <w:rsid w:val="00A17E55"/>
    <w:rsid w:val="00A2047E"/>
    <w:rsid w:val="00A20BAE"/>
    <w:rsid w:val="00A21BB0"/>
    <w:rsid w:val="00A21D22"/>
    <w:rsid w:val="00A22C1A"/>
    <w:rsid w:val="00A270C7"/>
    <w:rsid w:val="00A2794F"/>
    <w:rsid w:val="00A36D16"/>
    <w:rsid w:val="00A400C2"/>
    <w:rsid w:val="00A42771"/>
    <w:rsid w:val="00A44C67"/>
    <w:rsid w:val="00A450AA"/>
    <w:rsid w:val="00A45740"/>
    <w:rsid w:val="00A466B6"/>
    <w:rsid w:val="00A47CE2"/>
    <w:rsid w:val="00A505BA"/>
    <w:rsid w:val="00A52237"/>
    <w:rsid w:val="00A53087"/>
    <w:rsid w:val="00A54131"/>
    <w:rsid w:val="00A56F68"/>
    <w:rsid w:val="00A57FBE"/>
    <w:rsid w:val="00A57FEB"/>
    <w:rsid w:val="00A60008"/>
    <w:rsid w:val="00A60643"/>
    <w:rsid w:val="00A60BA2"/>
    <w:rsid w:val="00A60E04"/>
    <w:rsid w:val="00A633AB"/>
    <w:rsid w:val="00A65063"/>
    <w:rsid w:val="00A66358"/>
    <w:rsid w:val="00A71594"/>
    <w:rsid w:val="00A71DA6"/>
    <w:rsid w:val="00A73781"/>
    <w:rsid w:val="00A7467E"/>
    <w:rsid w:val="00A7693C"/>
    <w:rsid w:val="00A8070A"/>
    <w:rsid w:val="00A80898"/>
    <w:rsid w:val="00A81CC2"/>
    <w:rsid w:val="00A82047"/>
    <w:rsid w:val="00A828EA"/>
    <w:rsid w:val="00A82B85"/>
    <w:rsid w:val="00A8506A"/>
    <w:rsid w:val="00A86460"/>
    <w:rsid w:val="00A91907"/>
    <w:rsid w:val="00A91F20"/>
    <w:rsid w:val="00A9495A"/>
    <w:rsid w:val="00A955E1"/>
    <w:rsid w:val="00A973BF"/>
    <w:rsid w:val="00AA03D3"/>
    <w:rsid w:val="00AB0C5B"/>
    <w:rsid w:val="00AB11B2"/>
    <w:rsid w:val="00AB452E"/>
    <w:rsid w:val="00AB4DE8"/>
    <w:rsid w:val="00AB5C47"/>
    <w:rsid w:val="00AB5F06"/>
    <w:rsid w:val="00AC17F3"/>
    <w:rsid w:val="00AC195B"/>
    <w:rsid w:val="00AC438A"/>
    <w:rsid w:val="00AC63E3"/>
    <w:rsid w:val="00AC7F4E"/>
    <w:rsid w:val="00AD329C"/>
    <w:rsid w:val="00AD3DE3"/>
    <w:rsid w:val="00AD5FA5"/>
    <w:rsid w:val="00AD5FAB"/>
    <w:rsid w:val="00AE0283"/>
    <w:rsid w:val="00AE096A"/>
    <w:rsid w:val="00AE0C49"/>
    <w:rsid w:val="00AE32AC"/>
    <w:rsid w:val="00AE4283"/>
    <w:rsid w:val="00AE5FBA"/>
    <w:rsid w:val="00AE76BC"/>
    <w:rsid w:val="00AF3722"/>
    <w:rsid w:val="00B00059"/>
    <w:rsid w:val="00B01EA9"/>
    <w:rsid w:val="00B06CAB"/>
    <w:rsid w:val="00B1051A"/>
    <w:rsid w:val="00B13617"/>
    <w:rsid w:val="00B14C8F"/>
    <w:rsid w:val="00B14FE4"/>
    <w:rsid w:val="00B16589"/>
    <w:rsid w:val="00B22CA6"/>
    <w:rsid w:val="00B22E7A"/>
    <w:rsid w:val="00B276E6"/>
    <w:rsid w:val="00B27837"/>
    <w:rsid w:val="00B32AF1"/>
    <w:rsid w:val="00B3387D"/>
    <w:rsid w:val="00B33FAF"/>
    <w:rsid w:val="00B364B4"/>
    <w:rsid w:val="00B36D8A"/>
    <w:rsid w:val="00B37085"/>
    <w:rsid w:val="00B409BD"/>
    <w:rsid w:val="00B443F4"/>
    <w:rsid w:val="00B44E32"/>
    <w:rsid w:val="00B45194"/>
    <w:rsid w:val="00B45F61"/>
    <w:rsid w:val="00B46AEF"/>
    <w:rsid w:val="00B46E9E"/>
    <w:rsid w:val="00B47D5E"/>
    <w:rsid w:val="00B47DD0"/>
    <w:rsid w:val="00B5090E"/>
    <w:rsid w:val="00B51B65"/>
    <w:rsid w:val="00B53C1B"/>
    <w:rsid w:val="00B54D48"/>
    <w:rsid w:val="00B5736A"/>
    <w:rsid w:val="00B57686"/>
    <w:rsid w:val="00B57987"/>
    <w:rsid w:val="00B606BB"/>
    <w:rsid w:val="00B60FC5"/>
    <w:rsid w:val="00B63ABE"/>
    <w:rsid w:val="00B64142"/>
    <w:rsid w:val="00B65B20"/>
    <w:rsid w:val="00B671F7"/>
    <w:rsid w:val="00B702F0"/>
    <w:rsid w:val="00B71846"/>
    <w:rsid w:val="00B71ADF"/>
    <w:rsid w:val="00B72392"/>
    <w:rsid w:val="00B72703"/>
    <w:rsid w:val="00B72EF2"/>
    <w:rsid w:val="00B7407C"/>
    <w:rsid w:val="00B747BD"/>
    <w:rsid w:val="00B80266"/>
    <w:rsid w:val="00B80C7E"/>
    <w:rsid w:val="00B833FF"/>
    <w:rsid w:val="00B86082"/>
    <w:rsid w:val="00B8691A"/>
    <w:rsid w:val="00B90AC0"/>
    <w:rsid w:val="00B90DC9"/>
    <w:rsid w:val="00B94937"/>
    <w:rsid w:val="00B960AB"/>
    <w:rsid w:val="00B96A60"/>
    <w:rsid w:val="00B97D9C"/>
    <w:rsid w:val="00BA144C"/>
    <w:rsid w:val="00BA154D"/>
    <w:rsid w:val="00BA1715"/>
    <w:rsid w:val="00BA36EA"/>
    <w:rsid w:val="00BA5856"/>
    <w:rsid w:val="00BA609E"/>
    <w:rsid w:val="00BA723E"/>
    <w:rsid w:val="00BA7DB9"/>
    <w:rsid w:val="00BB30D4"/>
    <w:rsid w:val="00BB679E"/>
    <w:rsid w:val="00BB7D5B"/>
    <w:rsid w:val="00BD2966"/>
    <w:rsid w:val="00BD2C53"/>
    <w:rsid w:val="00BD307A"/>
    <w:rsid w:val="00BD54F1"/>
    <w:rsid w:val="00BD5D1C"/>
    <w:rsid w:val="00BD5D46"/>
    <w:rsid w:val="00BE1A1A"/>
    <w:rsid w:val="00BE284B"/>
    <w:rsid w:val="00BE2EAA"/>
    <w:rsid w:val="00BE648E"/>
    <w:rsid w:val="00BE7F59"/>
    <w:rsid w:val="00BF303D"/>
    <w:rsid w:val="00BF56D4"/>
    <w:rsid w:val="00BF689D"/>
    <w:rsid w:val="00BF6FDA"/>
    <w:rsid w:val="00BF71F6"/>
    <w:rsid w:val="00C00202"/>
    <w:rsid w:val="00C018BE"/>
    <w:rsid w:val="00C01D3F"/>
    <w:rsid w:val="00C0221B"/>
    <w:rsid w:val="00C0465A"/>
    <w:rsid w:val="00C14544"/>
    <w:rsid w:val="00C15500"/>
    <w:rsid w:val="00C17AAE"/>
    <w:rsid w:val="00C20114"/>
    <w:rsid w:val="00C21E64"/>
    <w:rsid w:val="00C2383B"/>
    <w:rsid w:val="00C2417E"/>
    <w:rsid w:val="00C24429"/>
    <w:rsid w:val="00C25147"/>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29E"/>
    <w:rsid w:val="00C70743"/>
    <w:rsid w:val="00C7285D"/>
    <w:rsid w:val="00C76028"/>
    <w:rsid w:val="00C775CC"/>
    <w:rsid w:val="00C77BD1"/>
    <w:rsid w:val="00C82977"/>
    <w:rsid w:val="00C82CF2"/>
    <w:rsid w:val="00C8470C"/>
    <w:rsid w:val="00C85B21"/>
    <w:rsid w:val="00C873F9"/>
    <w:rsid w:val="00C908AA"/>
    <w:rsid w:val="00C944C7"/>
    <w:rsid w:val="00C97D98"/>
    <w:rsid w:val="00CB07B4"/>
    <w:rsid w:val="00CB0EA1"/>
    <w:rsid w:val="00CB11E4"/>
    <w:rsid w:val="00CB1D7C"/>
    <w:rsid w:val="00CB2ACA"/>
    <w:rsid w:val="00CB3930"/>
    <w:rsid w:val="00CB5B34"/>
    <w:rsid w:val="00CB6CCE"/>
    <w:rsid w:val="00CB6DF2"/>
    <w:rsid w:val="00CC0313"/>
    <w:rsid w:val="00CC13B1"/>
    <w:rsid w:val="00CC24B6"/>
    <w:rsid w:val="00CC2778"/>
    <w:rsid w:val="00CC4916"/>
    <w:rsid w:val="00CC7069"/>
    <w:rsid w:val="00CD089A"/>
    <w:rsid w:val="00CD135B"/>
    <w:rsid w:val="00CD1A1B"/>
    <w:rsid w:val="00CD3821"/>
    <w:rsid w:val="00CD3E1B"/>
    <w:rsid w:val="00CD62D8"/>
    <w:rsid w:val="00CD6D82"/>
    <w:rsid w:val="00CE0439"/>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1864"/>
    <w:rsid w:val="00D03907"/>
    <w:rsid w:val="00D05857"/>
    <w:rsid w:val="00D0589B"/>
    <w:rsid w:val="00D116A6"/>
    <w:rsid w:val="00D1534C"/>
    <w:rsid w:val="00D15C57"/>
    <w:rsid w:val="00D16618"/>
    <w:rsid w:val="00D1799E"/>
    <w:rsid w:val="00D201EA"/>
    <w:rsid w:val="00D20C6B"/>
    <w:rsid w:val="00D21B9B"/>
    <w:rsid w:val="00D23863"/>
    <w:rsid w:val="00D23C39"/>
    <w:rsid w:val="00D23D14"/>
    <w:rsid w:val="00D2649E"/>
    <w:rsid w:val="00D317FD"/>
    <w:rsid w:val="00D33020"/>
    <w:rsid w:val="00D34AC4"/>
    <w:rsid w:val="00D34F74"/>
    <w:rsid w:val="00D36BA2"/>
    <w:rsid w:val="00D370A6"/>
    <w:rsid w:val="00D373E7"/>
    <w:rsid w:val="00D37F6E"/>
    <w:rsid w:val="00D402E3"/>
    <w:rsid w:val="00D43ACC"/>
    <w:rsid w:val="00D44006"/>
    <w:rsid w:val="00D452CA"/>
    <w:rsid w:val="00D47728"/>
    <w:rsid w:val="00D477D5"/>
    <w:rsid w:val="00D51DCB"/>
    <w:rsid w:val="00D539D1"/>
    <w:rsid w:val="00D5610F"/>
    <w:rsid w:val="00D56D17"/>
    <w:rsid w:val="00D56F0B"/>
    <w:rsid w:val="00D6214D"/>
    <w:rsid w:val="00D6438A"/>
    <w:rsid w:val="00D65448"/>
    <w:rsid w:val="00D72E9E"/>
    <w:rsid w:val="00D734EC"/>
    <w:rsid w:val="00D74098"/>
    <w:rsid w:val="00D7495B"/>
    <w:rsid w:val="00D753D6"/>
    <w:rsid w:val="00D775AF"/>
    <w:rsid w:val="00D77CF1"/>
    <w:rsid w:val="00D810BB"/>
    <w:rsid w:val="00D826AE"/>
    <w:rsid w:val="00D82781"/>
    <w:rsid w:val="00D845CA"/>
    <w:rsid w:val="00D86E59"/>
    <w:rsid w:val="00D9179B"/>
    <w:rsid w:val="00D91DE9"/>
    <w:rsid w:val="00D945FE"/>
    <w:rsid w:val="00D97DF9"/>
    <w:rsid w:val="00DA0FF1"/>
    <w:rsid w:val="00DA2EB1"/>
    <w:rsid w:val="00DA3322"/>
    <w:rsid w:val="00DA3B4D"/>
    <w:rsid w:val="00DB0657"/>
    <w:rsid w:val="00DB267F"/>
    <w:rsid w:val="00DB3A16"/>
    <w:rsid w:val="00DB7659"/>
    <w:rsid w:val="00DC061C"/>
    <w:rsid w:val="00DC4D05"/>
    <w:rsid w:val="00DC6253"/>
    <w:rsid w:val="00DC6C44"/>
    <w:rsid w:val="00DC6D11"/>
    <w:rsid w:val="00DC6D6D"/>
    <w:rsid w:val="00DC76D9"/>
    <w:rsid w:val="00DD0425"/>
    <w:rsid w:val="00DD079D"/>
    <w:rsid w:val="00DD1B18"/>
    <w:rsid w:val="00DD3880"/>
    <w:rsid w:val="00DD4278"/>
    <w:rsid w:val="00DD473A"/>
    <w:rsid w:val="00DD7CE4"/>
    <w:rsid w:val="00DE5DD9"/>
    <w:rsid w:val="00DE6207"/>
    <w:rsid w:val="00DE76D7"/>
    <w:rsid w:val="00DF01E5"/>
    <w:rsid w:val="00DF5D1E"/>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3D9B"/>
    <w:rsid w:val="00E14E7B"/>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21B7"/>
    <w:rsid w:val="00E440FC"/>
    <w:rsid w:val="00E46E5C"/>
    <w:rsid w:val="00E47216"/>
    <w:rsid w:val="00E53AD6"/>
    <w:rsid w:val="00E54632"/>
    <w:rsid w:val="00E55A75"/>
    <w:rsid w:val="00E561E1"/>
    <w:rsid w:val="00E57ACB"/>
    <w:rsid w:val="00E60F09"/>
    <w:rsid w:val="00E63C6C"/>
    <w:rsid w:val="00E6762D"/>
    <w:rsid w:val="00E67699"/>
    <w:rsid w:val="00E704A2"/>
    <w:rsid w:val="00E72465"/>
    <w:rsid w:val="00E76ABF"/>
    <w:rsid w:val="00E84011"/>
    <w:rsid w:val="00E86AC8"/>
    <w:rsid w:val="00E871DB"/>
    <w:rsid w:val="00E87BD8"/>
    <w:rsid w:val="00E91E23"/>
    <w:rsid w:val="00E93B5A"/>
    <w:rsid w:val="00E94E64"/>
    <w:rsid w:val="00E960C6"/>
    <w:rsid w:val="00EA528C"/>
    <w:rsid w:val="00EA6D6B"/>
    <w:rsid w:val="00EA7BDD"/>
    <w:rsid w:val="00EB1547"/>
    <w:rsid w:val="00EB4636"/>
    <w:rsid w:val="00EB4821"/>
    <w:rsid w:val="00EB74FC"/>
    <w:rsid w:val="00EC004A"/>
    <w:rsid w:val="00EC0BF3"/>
    <w:rsid w:val="00EC2160"/>
    <w:rsid w:val="00EC432B"/>
    <w:rsid w:val="00EC5200"/>
    <w:rsid w:val="00EC63F1"/>
    <w:rsid w:val="00ED30B0"/>
    <w:rsid w:val="00ED37DA"/>
    <w:rsid w:val="00ED7927"/>
    <w:rsid w:val="00EE1061"/>
    <w:rsid w:val="00EE2240"/>
    <w:rsid w:val="00EE2F75"/>
    <w:rsid w:val="00EE4235"/>
    <w:rsid w:val="00EF5089"/>
    <w:rsid w:val="00F0151E"/>
    <w:rsid w:val="00F03011"/>
    <w:rsid w:val="00F03FF8"/>
    <w:rsid w:val="00F04814"/>
    <w:rsid w:val="00F04866"/>
    <w:rsid w:val="00F06822"/>
    <w:rsid w:val="00F14128"/>
    <w:rsid w:val="00F15A55"/>
    <w:rsid w:val="00F16C1A"/>
    <w:rsid w:val="00F22155"/>
    <w:rsid w:val="00F231B7"/>
    <w:rsid w:val="00F3071E"/>
    <w:rsid w:val="00F3165D"/>
    <w:rsid w:val="00F3209C"/>
    <w:rsid w:val="00F32595"/>
    <w:rsid w:val="00F35DCF"/>
    <w:rsid w:val="00F40A14"/>
    <w:rsid w:val="00F410D9"/>
    <w:rsid w:val="00F412E1"/>
    <w:rsid w:val="00F433B8"/>
    <w:rsid w:val="00F44704"/>
    <w:rsid w:val="00F449ED"/>
    <w:rsid w:val="00F456F4"/>
    <w:rsid w:val="00F46F83"/>
    <w:rsid w:val="00F47818"/>
    <w:rsid w:val="00F50120"/>
    <w:rsid w:val="00F51644"/>
    <w:rsid w:val="00F53D07"/>
    <w:rsid w:val="00F56B82"/>
    <w:rsid w:val="00F65513"/>
    <w:rsid w:val="00F67D94"/>
    <w:rsid w:val="00F70E1A"/>
    <w:rsid w:val="00F729AB"/>
    <w:rsid w:val="00F737D5"/>
    <w:rsid w:val="00F748A3"/>
    <w:rsid w:val="00F74901"/>
    <w:rsid w:val="00F7576B"/>
    <w:rsid w:val="00F77E7F"/>
    <w:rsid w:val="00F80596"/>
    <w:rsid w:val="00F80F97"/>
    <w:rsid w:val="00F82402"/>
    <w:rsid w:val="00F84CD2"/>
    <w:rsid w:val="00F85F3C"/>
    <w:rsid w:val="00F90857"/>
    <w:rsid w:val="00F91F5D"/>
    <w:rsid w:val="00F92AC0"/>
    <w:rsid w:val="00F956E7"/>
    <w:rsid w:val="00F95E20"/>
    <w:rsid w:val="00F96071"/>
    <w:rsid w:val="00F962D0"/>
    <w:rsid w:val="00FA022D"/>
    <w:rsid w:val="00FA3596"/>
    <w:rsid w:val="00FA3D52"/>
    <w:rsid w:val="00FA4182"/>
    <w:rsid w:val="00FA643A"/>
    <w:rsid w:val="00FC097B"/>
    <w:rsid w:val="00FC1C71"/>
    <w:rsid w:val="00FC2839"/>
    <w:rsid w:val="00FC2A33"/>
    <w:rsid w:val="00FC31E5"/>
    <w:rsid w:val="00FC3E96"/>
    <w:rsid w:val="00FC4F74"/>
    <w:rsid w:val="00FC6E30"/>
    <w:rsid w:val="00FC729B"/>
    <w:rsid w:val="00FD191D"/>
    <w:rsid w:val="00FD20B1"/>
    <w:rsid w:val="00FD2C56"/>
    <w:rsid w:val="00FD684B"/>
    <w:rsid w:val="00FE041B"/>
    <w:rsid w:val="00FE1A2D"/>
    <w:rsid w:val="00FE1B8D"/>
    <w:rsid w:val="00FE1D69"/>
    <w:rsid w:val="00FE2FE2"/>
    <w:rsid w:val="00FE5633"/>
    <w:rsid w:val="00FE788D"/>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1388CF"/>
  <w15:chartTrackingRefBased/>
  <w15:docId w15:val="{0935F2AC-D78D-4332-A474-3B2FAED1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9"/>
    <w:qFormat/>
    <w:rsid w:val="004D0B3B"/>
    <w:pPr>
      <w:keepNext/>
      <w:jc w:val="both"/>
      <w:outlineLvl w:val="0"/>
    </w:pPr>
    <w:rPr>
      <w:sz w:val="24"/>
    </w:rPr>
  </w:style>
  <w:style w:type="paragraph" w:styleId="Ttulo2">
    <w:name w:val="heading 2"/>
    <w:aliases w:val="CAPÍTULO,Car10"/>
    <w:basedOn w:val="Normal"/>
    <w:next w:val="Normal"/>
    <w:link w:val="Ttulo2Car"/>
    <w:qFormat/>
    <w:rsid w:val="004D0B3B"/>
    <w:pPr>
      <w:keepNext/>
      <w:jc w:val="both"/>
      <w:outlineLvl w:val="1"/>
    </w:pPr>
    <w:rPr>
      <w:b/>
      <w:sz w:val="28"/>
    </w:rPr>
  </w:style>
  <w:style w:type="paragraph" w:styleId="Ttulo3">
    <w:name w:val="heading 3"/>
    <w:basedOn w:val="Normal"/>
    <w:next w:val="Normal"/>
    <w:link w:val="Ttulo3Car"/>
    <w:uiPriority w:val="99"/>
    <w:qFormat/>
    <w:rsid w:val="004D0B3B"/>
    <w:pPr>
      <w:keepNext/>
      <w:outlineLvl w:val="2"/>
    </w:pPr>
    <w:rPr>
      <w:b/>
      <w:bCs/>
      <w:sz w:val="24"/>
    </w:rPr>
  </w:style>
  <w:style w:type="paragraph" w:styleId="Ttulo4">
    <w:name w:val="heading 4"/>
    <w:basedOn w:val="Normal"/>
    <w:next w:val="Normal"/>
    <w:link w:val="Ttulo4Car"/>
    <w:uiPriority w:val="9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99"/>
    <w:qFormat/>
    <w:rsid w:val="00AC438A"/>
    <w:rPr>
      <w:b/>
      <w:bCs/>
    </w:rPr>
  </w:style>
  <w:style w:type="paragraph" w:styleId="Textodeglobo">
    <w:name w:val="Balloon Text"/>
    <w:basedOn w:val="Normal"/>
    <w:link w:val="TextodegloboCar"/>
    <w:uiPriority w:val="99"/>
    <w:semiHidden/>
    <w:unhideWhenUsed/>
    <w:rsid w:val="00BD5D1C"/>
    <w:rPr>
      <w:rFonts w:ascii="Tahoma" w:hAnsi="Tahoma" w:cs="Tahoma"/>
      <w:sz w:val="16"/>
      <w:szCs w:val="16"/>
    </w:rPr>
  </w:style>
  <w:style w:type="character" w:customStyle="1" w:styleId="TextodegloboCar">
    <w:name w:val="Texto de globo Car"/>
    <w:link w:val="Textodeglobo"/>
    <w:uiPriority w:val="99"/>
    <w:semiHidden/>
    <w:rsid w:val="00BD5D1C"/>
    <w:rPr>
      <w:rFonts w:ascii="Tahoma" w:eastAsia="Times New Roman" w:hAnsi="Tahoma" w:cs="Tahoma"/>
      <w:sz w:val="16"/>
      <w:szCs w:val="16"/>
      <w:lang w:val="es-ES" w:eastAsia="es-ES"/>
    </w:rPr>
  </w:style>
  <w:style w:type="character" w:styleId="Hipervnculo">
    <w:name w:val="Hyperlink"/>
    <w:uiPriority w:val="99"/>
    <w:rsid w:val="00EB74FC"/>
    <w:rPr>
      <w:color w:val="0000FF"/>
      <w:u w:val="single"/>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iPriority w:val="99"/>
    <w:unhideWhenUsed/>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99"/>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rsid w:val="004D0B3B"/>
    <w:rPr>
      <w:rFonts w:ascii="Times New Roman" w:eastAsia="Times New Roman" w:hAnsi="Times New Roman"/>
      <w:b/>
      <w:sz w:val="28"/>
      <w:lang w:val="es-ES" w:eastAsia="es-ES"/>
    </w:rPr>
  </w:style>
  <w:style w:type="character" w:customStyle="1" w:styleId="Ttulo3Car">
    <w:name w:val="Título 3 Car"/>
    <w:link w:val="Ttulo3"/>
    <w:uiPriority w:val="99"/>
    <w:rsid w:val="004D0B3B"/>
    <w:rPr>
      <w:rFonts w:ascii="Times New Roman" w:eastAsia="Times New Roman" w:hAnsi="Times New Roman"/>
      <w:b/>
      <w:bCs/>
      <w:sz w:val="24"/>
      <w:lang w:val="es-ES" w:eastAsia="es-ES"/>
    </w:rPr>
  </w:style>
  <w:style w:type="character" w:customStyle="1" w:styleId="Ttulo4Car">
    <w:name w:val="Título 4 Car"/>
    <w:link w:val="Ttulo4"/>
    <w:uiPriority w:val="99"/>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uiPriority w:val="99"/>
    <w:rsid w:val="004D0B3B"/>
    <w:pPr>
      <w:spacing w:after="120" w:line="480" w:lineRule="auto"/>
    </w:pPr>
  </w:style>
  <w:style w:type="character" w:customStyle="1" w:styleId="Textoindependiente2Car">
    <w:name w:val="Texto independiente 2 Car"/>
    <w:link w:val="Textoindependiente2"/>
    <w:uiPriority w:val="99"/>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semiHidden/>
    <w:unhideWhenUsed/>
    <w:rsid w:val="004D0B3B"/>
    <w:pPr>
      <w:numPr>
        <w:numId w:val="1"/>
      </w:numPr>
      <w:contextualSpacing/>
    </w:pPr>
    <w:rPr>
      <w:lang w:val="en-US" w:eastAsia="en-US"/>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qFormat/>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
    <w:link w:val="Textonotapie"/>
    <w:uiPriority w:val="99"/>
    <w:rsid w:val="004D0B3B"/>
    <w:rPr>
      <w:lang w:eastAsia="es-ES"/>
    </w:rPr>
  </w:style>
  <w:style w:type="paragraph" w:styleId="Textonotapie">
    <w:name w:val="footnote text"/>
    <w:aliases w:val="Car1"/>
    <w:basedOn w:val="Normal"/>
    <w:link w:val="TextonotapieCar"/>
    <w:uiPriority w:val="99"/>
    <w:rsid w:val="004D0B3B"/>
    <w:rPr>
      <w:rFonts w:ascii="Calibri" w:eastAsia="Calibri" w:hAnsi="Calibri"/>
      <w:lang w:val="es-CR"/>
    </w:rPr>
  </w:style>
  <w:style w:type="character" w:customStyle="1" w:styleId="TextonotapieCar1">
    <w:name w:val="Texto nota pie Car1"/>
    <w:rsid w:val="004D0B3B"/>
    <w:rPr>
      <w:rFonts w:ascii="Times New Roman" w:eastAsia="Times New Roman" w:hAnsi="Times New Roman"/>
      <w:lang w:val="es-ES" w:eastAsia="es-ES"/>
    </w:rPr>
  </w:style>
  <w:style w:type="character" w:styleId="Refdenotaalpie">
    <w:name w:val="footnote reference"/>
    <w:uiPriority w:val="99"/>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9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customStyle="1" w:styleId="Epgrafe">
    <w:name w:val="Epígrafe"/>
    <w:basedOn w:val="Normal"/>
    <w:next w:val="Normal"/>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99"/>
    <w:rsid w:val="004D0B3B"/>
    <w:pPr>
      <w:tabs>
        <w:tab w:val="right" w:leader="dot" w:pos="8820"/>
      </w:tabs>
    </w:pPr>
    <w:rPr>
      <w:lang w:eastAsia="en-US"/>
    </w:rPr>
  </w:style>
  <w:style w:type="paragraph" w:styleId="TDC2">
    <w:name w:val="toc 2"/>
    <w:basedOn w:val="Normal"/>
    <w:next w:val="Normal"/>
    <w:autoRedefine/>
    <w:uiPriority w:val="9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basedOn w:val="Normal"/>
    <w:link w:val="TtuloCar"/>
    <w:uiPriority w:val="99"/>
    <w:qFormat/>
    <w:rsid w:val="004D0B3B"/>
    <w:pPr>
      <w:jc w:val="center"/>
    </w:pPr>
    <w:rPr>
      <w:b/>
      <w:sz w:val="32"/>
      <w:lang w:val="es-ES_tradnl"/>
    </w:rPr>
  </w:style>
  <w:style w:type="character" w:customStyle="1" w:styleId="TtuloCar">
    <w:name w:val="Título Car"/>
    <w:link w:val="Ttulo"/>
    <w:uiPriority w:val="99"/>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722869481">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1734426746">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WKVp7V7E7nVf+eKaW6opb9rGqBOCyWmz7OYKY4rhxw0=</DigestValue>
    </Reference>
    <Reference Type="http://www.w3.org/2000/09/xmldsig#Object" URI="#idOfficeObject">
      <DigestMethod Algorithm="http://www.w3.org/2001/04/xmlenc#sha256"/>
      <DigestValue>a9NATRrVn0A+MpQk4Gxdwa1M2lW167QQPmEGPA8eVmo=</DigestValue>
    </Reference>
    <Reference Type="http://uri.etsi.org/01903#SignedProperties" URI="#idSignedProperties">
      <Transforms>
        <Transform Algorithm="http://www.w3.org/TR/2001/REC-xml-c14n-20010315"/>
      </Transforms>
      <DigestMethod Algorithm="http://www.w3.org/2001/04/xmlenc#sha256"/>
      <DigestValue>Sg208CgLiVSlllDnU9Og+2fQBuOXnxoaUjWldDG1W6g=</DigestValue>
    </Reference>
  </SignedInfo>
  <SignatureValue>JbIl8V6EGz3yUR7FG7xcIId0nHqLgwnS45ahhT+h8O2DepEdMkTFEiCNSO6AuFM6DHrEUwr/30Kx
3UV4pqC++RB5W58R5F4w2JiTITJfYPzQt6AobcL4zbQ5Fhx0HQHR10BFbRnXT3yU289ye00zTOZw
8MR0aBenFqAQs03noVXf5B0EXvo7T0QrSrOqx2Am7heRqdOCQb3zT31MiOSP+xmHWCbrFVBp86O0
eDNzR8Z6jw6PFHIcJF+6cZPV/SyXWvTQH8buqD08419HdVd45XpFmt9ooPrUby9KFB4rsc9ZCzgK
87ZA8yfgNcqlWkaN4XkS+eP2Ny1RXvaVgWJtew==</SignatureValue>
  <KeyInfo>
    <X509Data>
      <X509Certificate>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</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7"/>
          </Transform>
          <Transform Algorithm="http://www.w3.org/TR/2001/REC-xml-c14n-20010315"/>
        </Transforms>
        <DigestMethod Algorithm="http://www.w3.org/2001/04/xmlenc#sha256"/>
        <DigestValue>lJPlkAhtuvvhJc2i5upe/oa7mQPwS6JxaFeqqzfBr3s=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document.xml?ContentType=application/vnd.openxmlformats-officedocument.wordprocessingml.document.main+xml">
        <DigestMethod Algorithm="http://www.w3.org/2001/04/xmlenc#sha256"/>
        <DigestValue>mjTscjbwKaENQIk/oN3WQYHRXGGqaw/Bx0AgffPfrME=</DigestValue>
      </Reference>
      <Reference URI="/word/endnotes.xml?ContentType=application/vnd.openxmlformats-officedocument.wordprocessingml.endnotes+xml">
        <DigestMethod Algorithm="http://www.w3.org/2001/04/xmlenc#sha256"/>
        <DigestValue>k5cZjnAyqHlY/WkJRqVQef/FHfS/WYuceZ+RRxFVD6A=</DigestValue>
      </Reference>
      <Reference URI="/word/fontTable.xml?ContentType=application/vnd.openxmlformats-officedocument.wordprocessingml.fontTable+xml">
        <DigestMethod Algorithm="http://www.w3.org/2001/04/xmlenc#sha256"/>
        <DigestValue>T5vOkKkl5XE9zrUhedDGz3Ss+wn1gwQPeTUqywTd9q4=</DigestValue>
      </Reference>
      <Reference URI="/word/footer1.xml?ContentType=application/vnd.openxmlformats-officedocument.wordprocessingml.footer+xml">
        <DigestMethod Algorithm="http://www.w3.org/2001/04/xmlenc#sha256"/>
        <DigestValue>ziU8N3I1uKrN+xl/TdJcLoEuPzmZgXOYj9vG/I54K68=</DigestValue>
      </Reference>
      <Reference URI="/word/footnotes.xml?ContentType=application/vnd.openxmlformats-officedocument.wordprocessingml.footnotes+xml">
        <DigestMethod Algorithm="http://www.w3.org/2001/04/xmlenc#sha256"/>
        <DigestValue>iezOOlMlYDLOe27PQrzfILF4mbmW1nKEjuuZZgKxLaQ=</DigestValue>
      </Reference>
      <Reference URI="/word/header1.xml?ContentType=application/vnd.openxmlformats-officedocument.wordprocessingml.header+xml">
        <DigestMethod Algorithm="http://www.w3.org/2001/04/xmlenc#sha256"/>
        <DigestValue>Xb9jdkuy9/4tpQI1/FM8AonAG3OaJ/ApMaZ2Pe4LJh8=</DigestValue>
      </Reference>
      <Reference URI="/word/media/image1.jpeg?ContentType=image/jpeg">
        <DigestMethod Algorithm="http://www.w3.org/2001/04/xmlenc#sha256"/>
        <DigestValue>ZXjuZ3zB0+z18XIrPbhYf1rfidEzDtaheIy//dbr6Ps=</DigestValue>
      </Reference>
      <Reference URI="/word/media/image2.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o9IqH0A584KcYfsHa00OgI6AxA888xnxSBdeA+BPCcM=</DigestValue>
      </Reference>
      <Reference URI="/word/settings.xml?ContentType=application/vnd.openxmlformats-officedocument.wordprocessingml.settings+xml">
        <DigestMethod Algorithm="http://www.w3.org/2001/04/xmlenc#sha256"/>
        <DigestValue>Z36RSfXaSn1GqfApwfy09DvNi7+esghzrAiiIRljNxw=</DigestValue>
      </Reference>
      <Reference URI="/word/styles.xml?ContentType=application/vnd.openxmlformats-officedocument.wordprocessingml.styles+xml">
        <DigestMethod Algorithm="http://www.w3.org/2001/04/xmlenc#sha256"/>
        <DigestValue>HWAjqd4Z99Z0GS9/gcuYs4LQkagvlm5jaoYx1e/Q/Ko=</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W/GtfThdYkIvC4yZHba3sYqnLz9faMrsd2BvjDVRTi0=</DigestValue>
      </Reference>
    </Manifest>
    <SignatureProperties>
      <SignatureProperty Id="idSignatureTime" Target="#idPackageSignature">
        <mdssi:SignatureTime xmlns:mdssi="http://schemas.openxmlformats.org/package/2006/digital-signature">
          <mdssi:Format>YYYY-MM-DDThh:mm:ssTZD</mdssi:Format>
          <mdssi:Value>2022-04-07T03:05:43Z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2022-04-07T03:05:43Z</xd:SigningTime>
          <xd:SigningCertificate>
            <xd:Cert>
              <xd:CertDigest>
                <DigestMethod Algorithm="http://www.w3.org/2001/04/xmlenc#sha256"/>
                <DigestValue>1mvCjBtmy5mpR5xybLpb/P2AhUvds+n6SOCUzKbD5RE=</DigestValue>
              </xd:CertDigest>
              <xd:IssuerSerial>
                <X509IssuerName>CN=CA SINPE - PERSONA FISICA v2, OU=DIVISION SISTEMAS DE PAGO, O=BANCO CENTRAL DE COSTA RICA, C=CR, SERIALNUMBER=CPJ-4-000-004017</X509IssuerName>
                <X509SerialNumber>446019316767193280555037216036052129622587345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doX2JwkEhyyv/XPvMt8jV62f6tqPPf7dXi+rgbEYtyICBA6jkrQYDzIwMjIwNDA3MDMwNTU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</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</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f90tQYAlVVu6d3CkV+shvOfakW4=</xd:ByKey>
                  </xd:ResponderID>
                  <xd:ProducedAt>2022-04-07T03:05:25Z</xd:ProducedAt>
                </xd:OCSPIdentifier>
                <xd:DigestAlgAndValue>
                  <DigestMethod Algorithm="http://www.w3.org/2001/04/xmlenc#sha256"/>
                  <DigestValue>1NB5UhdCklanlv2aidetfaZL8CVe/L4dW1JLT6Mnt9Q=</DigestValue>
                </xd:DigestAlgAndValue>
              </xd:OCSPRef>
            </xd:OCSPRefs>
            <xd:CRLRefs>
              <xd:CRLRef>
                <xd:DigestAlgAndValue>
                  <DigestMethod Algorithm="http://www.w3.org/2001/04/xmlenc#sha256"/>
                  <DigestValue>Mstyv/gb1SYzDgFU/HKO+X8O426rVUwCMO1fcp3OycI=</DigestValue>
                </xd:DigestAlgAndValue>
                <xd:CRLIdentifier>
                  <xd:Issuer>CN=CA POLITICA PERSONA FISICA - COSTA RICA v2, OU=DCFD, O=MICITT, C=CR, SERIALNUMBER=CPJ-2-100-098311</xd:Issuer>
                  <xd:IssueTime>2022-03-30T15:43:13Z</xd:IssueTime>
                </xd:CRLIdentifier>
              </xd:CRLRef>
              <xd:CRLRef>
                <xd:DigestAlgAndValue>
                  <DigestMethod Algorithm="http://www.w3.org/2001/04/xmlenc#sha256"/>
                  <DigestValue>eq3RQQ04rPeebY1s7tsN90NDZCZ2yCiLHuUAEUE7vJM=</DigestValue>
                </xd:DigestAlgAndValue>
                <xd:CRLIdentifier>
                  <xd:Issuer>CN=CA RAIZ NACIONAL - COSTA RICA v2, C=CR, O=MICITT, OU=DCFD, SERIALNUMBER=CPJ-2-100-098311</xd:Issuer>
                  <xd:IssueTime>2022-02-17T19:44:29Z</xd:IssueTime>
                </xd:CRLIdentifier>
              </xd:CRLRef>
            </xd:CRLRefs>
          </xd:CompleteRevocationRefs>
          <xd:RevocationValues>
            <xd:OCSPValues>
              <xd:EncapsulatedOCSPValue>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</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</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SGHzpTri3tYy6D+6vshctovKp5eU3xRN6xxKEb8Q720CBA6jkrUYDzIwMjIwNDA3MDMwNTU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</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municación Acuerdo BCCR" ma:contentTypeID="0x0101008A2E0295431CB54A933AC477DC2BC7AF00A2A5AC1694757C44B8474694E4442E22" ma:contentTypeVersion="15" ma:contentTypeDescription="Plantilla para comunicar los acuerdos tomados por la JD del BCCR" ma:contentTypeScope="" ma:versionID="1e84f112e7faf3804669ecc606e23bd7">
  <xsd:schema xmlns:xsd="http://www.w3.org/2001/XMLSchema" xmlns:xs="http://www.w3.org/2001/XMLSchema" xmlns:p="http://schemas.microsoft.com/office/2006/metadata/properties" xmlns:ns2="96c239bb-9668-4681-985a-a7d7030fe907" targetNamespace="http://schemas.microsoft.com/office/2006/metadata/properties" ma:root="true" ma:fieldsID="170689c88b62273dd319406497123152" ns2:_="">
    <xsd:import namespace="96c239bb-9668-4681-985a-a7d7030fe907"/>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element ref="ns2:_x002d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239bb-9668-4681-985a-a7d7030fe907" elementFormDefault="qualified">
    <xsd:import namespace="http://schemas.microsoft.com/office/2006/documentManagement/types"/>
    <xsd:import namespace="http://schemas.microsoft.com/office/infopath/2007/PartnerControls"/>
    <xsd:element name="A_x00f1_o" ma:index="4" nillable="true" ma:displayName="Año" ma:default="2021" ma:format="Dropdown" ma:indexed="true" ma:internalName="A_x00f1_o" ma:readOnly="false">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Estado" ma:index="5" nillable="true" ma:displayName="Estado" ma:default="En proceso" ma:format="Dropdown" ma:internalName="Estado" ma:readOnly="false">
      <xsd:simpleType>
        <xsd:restriction base="dms:Choice">
          <xsd:enumeration value="En proceso"/>
          <xsd:enumeration value="Aprobado"/>
          <xsd:enumeration value="Comunicado"/>
        </xsd:restriction>
      </xsd:simpleType>
    </xsd:element>
    <xsd:element name="Instituci_x00f3_n" ma:index="6" nillable="true" ma:displayName="Origen" ma:format="Dropdown" ma:indexed="true" ma:internalName="Instituci_x00f3_n" ma:readOnly="false">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7" nillable="true" ma:displayName="Mes" ma:format="Dropdown" ma:internalName="Mes" ma:readOnly="false">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8" nillable="true" ma:displayName="Sesión" ma:indexed="true" ma:internalName="Sesi_x00f3_n" ma:readOnly="false">
      <xsd:simpleType>
        <xsd:restriction base="dms:Text">
          <xsd:maxLength value="255"/>
        </xsd:restriction>
      </xsd:simpleType>
    </xsd:element>
    <xsd:element name="_x002d_" ma:index="9" nillable="true" ma:displayName="-" ma:internalName="_x002d_"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Estado xmlns="96c239bb-9668-4681-985a-a7d7030fe907">En proceso</Estado>
    <Instituci_x00f3_n xmlns="96c239bb-9668-4681-985a-a7d7030fe907">Conassif</Instituci_x00f3_n>
    <Mes xmlns="96c239bb-9668-4681-985a-a7d7030fe907">03-Marzo</Mes>
    <_x002d_ xmlns="96c239bb-9668-4681-985a-a7d7030fe907" xsi:nil="true"/>
    <A_x00f1_o xmlns="96c239bb-9668-4681-985a-a7d7030fe907">2022</A_x00f1_o>
    <Sesi_x00f3_n xmlns="96c239bb-9668-4681-985a-a7d7030fe907">1724</Sesi_x00f3_n>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D2610-5ACA-4D18-97B7-F548BC062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239bb-9668-4681-985a-a7d7030fe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855C7A-59B0-4E45-8294-A8826E54650B}">
  <ds:schemaRefs>
    <ds:schemaRef ds:uri="http://schemas.microsoft.com/sharepoint/v3/contenttype/forms"/>
  </ds:schemaRefs>
</ds:datastoreItem>
</file>

<file path=customXml/itemProps3.xml><?xml version="1.0" encoding="utf-8"?>
<ds:datastoreItem xmlns:ds="http://schemas.openxmlformats.org/officeDocument/2006/customXml" ds:itemID="{3D72BA1B-F382-4628-AE44-12FBDB2925D4}">
  <ds:schemaRefs>
    <ds:schemaRef ds:uri="http://schemas.microsoft.com/office/2006/metadata/properties"/>
    <ds:schemaRef ds:uri="http://schemas.microsoft.com/office/2006/documentManagement/types"/>
    <ds:schemaRef ds:uri="http://www.w3.org/XML/1998/namespace"/>
    <ds:schemaRef ds:uri="http://purl.org/dc/dcmitype/"/>
    <ds:schemaRef ds:uri="http://purl.org/dc/elements/1.1/"/>
    <ds:schemaRef ds:uri="http://purl.org/dc/terms/"/>
    <ds:schemaRef ds:uri="http://schemas.openxmlformats.org/package/2006/metadata/core-properties"/>
    <ds:schemaRef ds:uri="http://schemas.microsoft.com/office/infopath/2007/PartnerControls"/>
    <ds:schemaRef ds:uri="96c239bb-9668-4681-985a-a7d7030fe907"/>
  </ds:schemaRefs>
</ds:datastoreItem>
</file>

<file path=customXml/itemProps4.xml><?xml version="1.0" encoding="utf-8"?>
<ds:datastoreItem xmlns:ds="http://schemas.openxmlformats.org/officeDocument/2006/customXml" ds:itemID="{271FDA88-B7AD-4716-82F8-87554C60E89F}">
  <ds:schemaRefs>
    <ds:schemaRef ds:uri="http://schemas.microsoft.com/office/2006/metadata/longProperties"/>
  </ds:schemaRefs>
</ds:datastoreItem>
</file>

<file path=customXml/itemProps5.xml><?xml version="1.0" encoding="utf-8"?>
<ds:datastoreItem xmlns:ds="http://schemas.openxmlformats.org/officeDocument/2006/customXml" ds:itemID="{88C5D828-A2E3-475D-A370-6AD3C1AE2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5844</Words>
  <Characters>32142</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37911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MORA DAYANA</dc:creator>
  <cp:keywords/>
  <cp:lastModifiedBy>HERNANDEZ MORA DAYANA</cp:lastModifiedBy>
  <cp:revision>9</cp:revision>
  <cp:lastPrinted>2013-01-30T22:12:00Z</cp:lastPrinted>
  <dcterms:created xsi:type="dcterms:W3CDTF">2022-04-06T22:17:00Z</dcterms:created>
  <dcterms:modified xsi:type="dcterms:W3CDTF">2022-04-06T22:24:00Z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tado">
    <vt:lpwstr>En proceso</vt:lpwstr>
  </property>
  <property fmtid="{D5CDD505-2E9C-101B-9397-08002B2CF9AE}" pid="3" name="Institución">
    <vt:lpwstr/>
  </property>
  <property fmtid="{D5CDD505-2E9C-101B-9397-08002B2CF9AE}" pid="4" name="Sesión">
    <vt:lpwstr/>
  </property>
  <property fmtid="{D5CDD505-2E9C-101B-9397-08002B2CF9AE}" pid="5" name="Año">
    <vt:lpwstr/>
  </property>
  <property fmtid="{D5CDD505-2E9C-101B-9397-08002B2CF9AE}" pid="6" name="Mes">
    <vt:lpwstr/>
  </property>
  <property fmtid="{D5CDD505-2E9C-101B-9397-08002B2CF9AE}" pid="7" name="-">
    <vt:lpwstr/>
  </property>
  <property fmtid="{D5CDD505-2E9C-101B-9397-08002B2CF9AE}" pid="8" name="ContentTypeId">
    <vt:lpwstr>0x0101008A2E0295431CB54A933AC477DC2BC7AF00A2A5AC1694757C44B8474694E4442E22</vt:lpwstr>
  </property>
</Properties>
</file>