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469F3" w14:textId="77777777" w:rsidR="006D68BB" w:rsidRPr="00C35B1C" w:rsidRDefault="006D68BB" w:rsidP="006D68BB">
      <w:pPr>
        <w:widowControl w:val="0"/>
        <w:jc w:val="both"/>
        <w:rPr>
          <w:sz w:val="24"/>
          <w:szCs w:val="24"/>
        </w:rPr>
      </w:pPr>
      <w:r w:rsidRPr="00C35B1C">
        <w:rPr>
          <w:sz w:val="24"/>
          <w:szCs w:val="24"/>
        </w:rPr>
        <w:t>21 de diciembre del 2021</w:t>
      </w:r>
    </w:p>
    <w:p w14:paraId="07916599" w14:textId="77777777" w:rsidR="006D68BB" w:rsidRPr="00C35B1C" w:rsidRDefault="006D68BB" w:rsidP="006D68BB">
      <w:pPr>
        <w:widowControl w:val="0"/>
        <w:jc w:val="both"/>
        <w:rPr>
          <w:sz w:val="24"/>
          <w:szCs w:val="24"/>
        </w:rPr>
      </w:pPr>
      <w:r w:rsidRPr="00C35B1C">
        <w:rPr>
          <w:sz w:val="24"/>
          <w:szCs w:val="24"/>
        </w:rPr>
        <w:t>CNS-170</w:t>
      </w:r>
      <w:r>
        <w:rPr>
          <w:sz w:val="24"/>
          <w:szCs w:val="24"/>
        </w:rPr>
        <w:t>6</w:t>
      </w:r>
      <w:r w:rsidRPr="00C35B1C">
        <w:rPr>
          <w:sz w:val="24"/>
          <w:szCs w:val="24"/>
        </w:rPr>
        <w:t>/0</w:t>
      </w:r>
      <w:r>
        <w:rPr>
          <w:sz w:val="24"/>
          <w:szCs w:val="24"/>
        </w:rPr>
        <w:t>7</w:t>
      </w:r>
    </w:p>
    <w:p w14:paraId="6FF35BA5" w14:textId="77777777" w:rsidR="006D68BB" w:rsidRPr="00C35B1C" w:rsidRDefault="006D68BB" w:rsidP="006D68BB">
      <w:pPr>
        <w:widowControl w:val="0"/>
        <w:jc w:val="both"/>
        <w:rPr>
          <w:sz w:val="24"/>
          <w:szCs w:val="24"/>
        </w:rPr>
      </w:pPr>
      <w:r w:rsidRPr="00C35B1C">
        <w:rPr>
          <w:sz w:val="24"/>
          <w:szCs w:val="24"/>
        </w:rPr>
        <w:t>CNS-170</w:t>
      </w:r>
      <w:r>
        <w:rPr>
          <w:sz w:val="24"/>
          <w:szCs w:val="24"/>
        </w:rPr>
        <w:t>7</w:t>
      </w:r>
      <w:r w:rsidRPr="00C35B1C">
        <w:rPr>
          <w:sz w:val="24"/>
          <w:szCs w:val="24"/>
        </w:rPr>
        <w:t>/0</w:t>
      </w:r>
      <w:r>
        <w:rPr>
          <w:sz w:val="24"/>
          <w:szCs w:val="24"/>
        </w:rPr>
        <w:t>5</w:t>
      </w:r>
    </w:p>
    <w:p w14:paraId="4A56D8F5" w14:textId="00CE0553" w:rsidR="006D68BB" w:rsidRDefault="006D68BB" w:rsidP="00093CDF">
      <w:pPr>
        <w:widowControl w:val="0"/>
        <w:jc w:val="both"/>
        <w:rPr>
          <w:sz w:val="24"/>
          <w:szCs w:val="24"/>
        </w:rPr>
      </w:pPr>
    </w:p>
    <w:p w14:paraId="7AAEFE37" w14:textId="77777777" w:rsidR="006D68BB" w:rsidRPr="00C35B1C" w:rsidRDefault="006D68BB" w:rsidP="00093CDF">
      <w:pPr>
        <w:widowControl w:val="0"/>
        <w:jc w:val="both"/>
        <w:rPr>
          <w:sz w:val="24"/>
          <w:szCs w:val="24"/>
        </w:rPr>
      </w:pPr>
    </w:p>
    <w:p w14:paraId="3E03C019" w14:textId="77777777" w:rsidR="00C80DA5" w:rsidRPr="00BF6A64" w:rsidRDefault="00C80DA5" w:rsidP="00C80DA5">
      <w:pPr>
        <w:widowControl w:val="0"/>
        <w:jc w:val="both"/>
        <w:rPr>
          <w:sz w:val="24"/>
          <w:szCs w:val="24"/>
        </w:rPr>
      </w:pPr>
      <w:r w:rsidRPr="00BF6A64">
        <w:rPr>
          <w:sz w:val="24"/>
          <w:szCs w:val="24"/>
        </w:rPr>
        <w:t>Señor</w:t>
      </w:r>
    </w:p>
    <w:p w14:paraId="30ED4E35" w14:textId="77777777" w:rsidR="00C80DA5" w:rsidRDefault="00C80DA5" w:rsidP="00C80DA5">
      <w:pPr>
        <w:widowControl w:val="0"/>
        <w:jc w:val="both"/>
        <w:rPr>
          <w:i/>
          <w:sz w:val="24"/>
          <w:szCs w:val="24"/>
        </w:rPr>
      </w:pPr>
      <w:r>
        <w:rPr>
          <w:sz w:val="24"/>
          <w:szCs w:val="24"/>
        </w:rPr>
        <w:t xml:space="preserve">Tomás Soley Pérez, </w:t>
      </w:r>
      <w:r>
        <w:rPr>
          <w:i/>
          <w:sz w:val="24"/>
          <w:szCs w:val="24"/>
        </w:rPr>
        <w:t>Coordinador</w:t>
      </w:r>
    </w:p>
    <w:p w14:paraId="1ADE19E7" w14:textId="77777777" w:rsidR="00C80DA5" w:rsidRPr="009004E2" w:rsidRDefault="00C80DA5" w:rsidP="00C80DA5">
      <w:pPr>
        <w:widowControl w:val="0"/>
        <w:jc w:val="both"/>
        <w:rPr>
          <w:sz w:val="24"/>
          <w:szCs w:val="24"/>
        </w:rPr>
      </w:pPr>
      <w:r>
        <w:rPr>
          <w:b/>
          <w:i/>
          <w:sz w:val="24"/>
          <w:szCs w:val="24"/>
        </w:rPr>
        <w:t>Comité de Superintendentes</w:t>
      </w:r>
    </w:p>
    <w:p w14:paraId="4162328A" w14:textId="77777777" w:rsidR="00AE262D" w:rsidRPr="00025D07" w:rsidRDefault="00AE262D" w:rsidP="00AE262D">
      <w:pPr>
        <w:widowControl w:val="0"/>
        <w:jc w:val="both"/>
        <w:rPr>
          <w:sz w:val="24"/>
          <w:szCs w:val="24"/>
        </w:rPr>
      </w:pPr>
    </w:p>
    <w:p w14:paraId="6F39B2DE" w14:textId="77777777" w:rsidR="00AE262D" w:rsidRPr="00025D07" w:rsidRDefault="00AE262D" w:rsidP="00AE262D">
      <w:pPr>
        <w:widowControl w:val="0"/>
        <w:jc w:val="both"/>
        <w:rPr>
          <w:sz w:val="24"/>
          <w:szCs w:val="24"/>
        </w:rPr>
      </w:pPr>
      <w:r w:rsidRPr="00025D07">
        <w:rPr>
          <w:sz w:val="24"/>
          <w:szCs w:val="24"/>
        </w:rPr>
        <w:t>Estimado señor:</w:t>
      </w:r>
    </w:p>
    <w:p w14:paraId="138FED94" w14:textId="77777777" w:rsidR="00AE262D" w:rsidRPr="00025D07" w:rsidRDefault="00AE262D" w:rsidP="00AE262D">
      <w:pPr>
        <w:widowControl w:val="0"/>
        <w:jc w:val="both"/>
        <w:rPr>
          <w:sz w:val="24"/>
          <w:szCs w:val="24"/>
        </w:rPr>
      </w:pPr>
    </w:p>
    <w:p w14:paraId="139A1538" w14:textId="77777777" w:rsidR="00AE262D" w:rsidRPr="00025D07" w:rsidRDefault="00AE262D" w:rsidP="00AE262D">
      <w:pPr>
        <w:widowControl w:val="0"/>
        <w:jc w:val="both"/>
        <w:rPr>
          <w:sz w:val="24"/>
          <w:szCs w:val="24"/>
        </w:rPr>
      </w:pPr>
      <w:r w:rsidRPr="00025D07">
        <w:rPr>
          <w:sz w:val="24"/>
          <w:szCs w:val="24"/>
        </w:rPr>
        <w:t xml:space="preserve">El Consejo Nacional de Supervisión del Sistema Financiero, mediante </w:t>
      </w:r>
      <w:r>
        <w:rPr>
          <w:sz w:val="24"/>
          <w:szCs w:val="24"/>
        </w:rPr>
        <w:t xml:space="preserve">los </w:t>
      </w:r>
      <w:r w:rsidRPr="00025D07">
        <w:rPr>
          <w:sz w:val="24"/>
          <w:szCs w:val="24"/>
        </w:rPr>
        <w:t>artículo</w:t>
      </w:r>
      <w:r>
        <w:rPr>
          <w:sz w:val="24"/>
          <w:szCs w:val="24"/>
        </w:rPr>
        <w:t>s</w:t>
      </w:r>
      <w:r w:rsidRPr="00025D07">
        <w:rPr>
          <w:sz w:val="24"/>
          <w:szCs w:val="24"/>
        </w:rPr>
        <w:t xml:space="preserve"> 7</w:t>
      </w:r>
      <w:r>
        <w:rPr>
          <w:sz w:val="24"/>
          <w:szCs w:val="24"/>
        </w:rPr>
        <w:t xml:space="preserve"> y 5</w:t>
      </w:r>
      <w:r w:rsidRPr="00025D07">
        <w:rPr>
          <w:sz w:val="24"/>
          <w:szCs w:val="24"/>
        </w:rPr>
        <w:t>, de</w:t>
      </w:r>
      <w:r>
        <w:rPr>
          <w:sz w:val="24"/>
          <w:szCs w:val="24"/>
        </w:rPr>
        <w:t xml:space="preserve"> </w:t>
      </w:r>
      <w:r w:rsidRPr="00025D07">
        <w:rPr>
          <w:sz w:val="24"/>
          <w:szCs w:val="24"/>
        </w:rPr>
        <w:t>l</w:t>
      </w:r>
      <w:r>
        <w:rPr>
          <w:sz w:val="24"/>
          <w:szCs w:val="24"/>
        </w:rPr>
        <w:t>as</w:t>
      </w:r>
      <w:r w:rsidRPr="00025D07">
        <w:rPr>
          <w:sz w:val="24"/>
          <w:szCs w:val="24"/>
        </w:rPr>
        <w:t xml:space="preserve"> acta</w:t>
      </w:r>
      <w:r>
        <w:rPr>
          <w:sz w:val="24"/>
          <w:szCs w:val="24"/>
        </w:rPr>
        <w:t>s</w:t>
      </w:r>
      <w:r w:rsidRPr="00025D07">
        <w:rPr>
          <w:sz w:val="24"/>
          <w:szCs w:val="24"/>
        </w:rPr>
        <w:t xml:space="preserve"> de la</w:t>
      </w:r>
      <w:r>
        <w:rPr>
          <w:sz w:val="24"/>
          <w:szCs w:val="24"/>
        </w:rPr>
        <w:t>s</w:t>
      </w:r>
      <w:r w:rsidRPr="00025D07">
        <w:rPr>
          <w:sz w:val="24"/>
          <w:szCs w:val="24"/>
        </w:rPr>
        <w:t xml:space="preserve"> sesi</w:t>
      </w:r>
      <w:r>
        <w:rPr>
          <w:sz w:val="24"/>
          <w:szCs w:val="24"/>
        </w:rPr>
        <w:t xml:space="preserve">ones </w:t>
      </w:r>
      <w:r w:rsidRPr="00025D07">
        <w:rPr>
          <w:sz w:val="24"/>
          <w:szCs w:val="24"/>
        </w:rPr>
        <w:t>1706-2021</w:t>
      </w:r>
      <w:r>
        <w:rPr>
          <w:sz w:val="24"/>
          <w:szCs w:val="24"/>
        </w:rPr>
        <w:t xml:space="preserve"> y 1707-2021</w:t>
      </w:r>
      <w:r w:rsidRPr="00025D07">
        <w:rPr>
          <w:sz w:val="24"/>
          <w:szCs w:val="24"/>
        </w:rPr>
        <w:t>, celebrada</w:t>
      </w:r>
      <w:r>
        <w:rPr>
          <w:sz w:val="24"/>
          <w:szCs w:val="24"/>
        </w:rPr>
        <w:t>s</w:t>
      </w:r>
      <w:r w:rsidRPr="00025D07">
        <w:rPr>
          <w:sz w:val="24"/>
          <w:szCs w:val="24"/>
        </w:rPr>
        <w:t xml:space="preserve"> el 20 de diciembre del 2021,</w:t>
      </w:r>
    </w:p>
    <w:p w14:paraId="192CBFA4" w14:textId="77777777" w:rsidR="00AE262D" w:rsidRPr="00025D07" w:rsidRDefault="00AE262D" w:rsidP="00AE262D">
      <w:pPr>
        <w:pStyle w:val="Prrafodelista"/>
        <w:widowControl w:val="0"/>
        <w:ind w:left="426" w:hanging="426"/>
        <w:jc w:val="both"/>
      </w:pPr>
    </w:p>
    <w:p w14:paraId="64C0B631" w14:textId="77777777" w:rsidR="00AE262D" w:rsidRPr="00025D07" w:rsidRDefault="00AE262D" w:rsidP="00AE262D">
      <w:pPr>
        <w:widowControl w:val="0"/>
        <w:jc w:val="both"/>
        <w:rPr>
          <w:b/>
          <w:sz w:val="24"/>
          <w:szCs w:val="24"/>
        </w:rPr>
      </w:pPr>
      <w:r w:rsidRPr="00025D07">
        <w:rPr>
          <w:b/>
          <w:sz w:val="24"/>
          <w:szCs w:val="24"/>
        </w:rPr>
        <w:t>dispuso en firme:</w:t>
      </w:r>
    </w:p>
    <w:p w14:paraId="501A57CE" w14:textId="77777777" w:rsidR="00AE262D" w:rsidRPr="00025D07" w:rsidRDefault="00AE262D" w:rsidP="00AE262D">
      <w:pPr>
        <w:widowControl w:val="0"/>
        <w:jc w:val="both"/>
        <w:rPr>
          <w:sz w:val="24"/>
          <w:szCs w:val="24"/>
        </w:rPr>
      </w:pPr>
    </w:p>
    <w:p w14:paraId="1DA76A28" w14:textId="77777777" w:rsidR="00AE262D" w:rsidRPr="00025D07" w:rsidRDefault="00AE262D" w:rsidP="00AE262D">
      <w:pPr>
        <w:widowControl w:val="0"/>
        <w:jc w:val="both"/>
        <w:rPr>
          <w:sz w:val="24"/>
          <w:szCs w:val="24"/>
        </w:rPr>
      </w:pPr>
      <w:r w:rsidRPr="00025D07">
        <w:rPr>
          <w:sz w:val="24"/>
          <w:szCs w:val="24"/>
        </w:rPr>
        <w:t xml:space="preserve">remitir en consulta, al sistema financiero costarricense, en cumplimiento de lo establecido en el numeral 2, artículo 361, de la </w:t>
      </w:r>
      <w:r w:rsidRPr="00025D07">
        <w:rPr>
          <w:i/>
          <w:iCs/>
          <w:sz w:val="24"/>
          <w:szCs w:val="24"/>
        </w:rPr>
        <w:t xml:space="preserve">Ley General de la Administración Pública, </w:t>
      </w:r>
      <w:r w:rsidRPr="00025D07">
        <w:rPr>
          <w:sz w:val="24"/>
          <w:szCs w:val="24"/>
        </w:rPr>
        <w:t xml:space="preserve">Ley 6227, el proyecto de </w:t>
      </w:r>
      <w:r w:rsidRPr="00025D07">
        <w:rPr>
          <w:i/>
          <w:iCs/>
          <w:sz w:val="24"/>
          <w:szCs w:val="24"/>
        </w:rPr>
        <w:t xml:space="preserve">Reglamento sobre Idoneidad y desempeño de los Miembros del Órgano de Dirección y de la Alta Gerencia de entidades y empresas supervisadas, </w:t>
      </w:r>
      <w:r w:rsidRPr="00025D07">
        <w:rPr>
          <w:sz w:val="24"/>
          <w:szCs w:val="24"/>
        </w:rPr>
        <w:t xml:space="preserve">así como de reformas parciales a los artículos 2, 3, 44 y 45 y la adición del artículo 16 Bis al </w:t>
      </w:r>
      <w:r w:rsidRPr="00025D07">
        <w:rPr>
          <w:i/>
          <w:iCs/>
          <w:sz w:val="24"/>
          <w:szCs w:val="24"/>
        </w:rPr>
        <w:t xml:space="preserve">Reglamento sobre Gobierno Corporativo, </w:t>
      </w:r>
      <w:r w:rsidRPr="00025D07">
        <w:rPr>
          <w:sz w:val="24"/>
          <w:szCs w:val="24"/>
        </w:rPr>
        <w:t>y la derogatoria del</w:t>
      </w:r>
      <w:r w:rsidRPr="00025D07">
        <w:rPr>
          <w:i/>
          <w:iCs/>
          <w:sz w:val="24"/>
          <w:szCs w:val="24"/>
        </w:rPr>
        <w:t xml:space="preserve"> Reglamento sobre Idoneidad de los Miembros del Órgano de Dirección y de la Alta Gerencia de las entidades financieras, </w:t>
      </w:r>
      <w:r w:rsidRPr="00025D07">
        <w:rPr>
          <w:sz w:val="24"/>
          <w:szCs w:val="24"/>
        </w:rPr>
        <w:t>aprobado por el Consejo Nacional de Supervisión del Sistema Financiero,</w:t>
      </w:r>
      <w:r w:rsidRPr="00025D07">
        <w:rPr>
          <w:i/>
          <w:iCs/>
          <w:sz w:val="24"/>
          <w:szCs w:val="24"/>
        </w:rPr>
        <w:t xml:space="preserve"> </w:t>
      </w:r>
      <w:r w:rsidRPr="00025D07">
        <w:rPr>
          <w:sz w:val="24"/>
          <w:szCs w:val="24"/>
        </w:rPr>
        <w:t xml:space="preserve">Acuerdo SUGEF 22-18, mediante artículo 9 del acta de la sesión 1413-2018, celebrada el 2 de mayo de 2018. </w:t>
      </w:r>
    </w:p>
    <w:p w14:paraId="3AA03EB9" w14:textId="77777777" w:rsidR="00AE262D" w:rsidRPr="00025D07" w:rsidRDefault="00AE262D" w:rsidP="00AE262D">
      <w:pPr>
        <w:widowControl w:val="0"/>
        <w:jc w:val="both"/>
        <w:rPr>
          <w:b/>
          <w:bCs/>
          <w:sz w:val="24"/>
          <w:szCs w:val="24"/>
        </w:rPr>
      </w:pPr>
    </w:p>
    <w:p w14:paraId="30930FE8" w14:textId="77777777" w:rsidR="00AE262D" w:rsidRPr="00025D07" w:rsidRDefault="00AE262D" w:rsidP="00AE262D">
      <w:pPr>
        <w:widowControl w:val="0"/>
        <w:jc w:val="both"/>
        <w:rPr>
          <w:i/>
          <w:iCs/>
          <w:sz w:val="24"/>
          <w:szCs w:val="24"/>
        </w:rPr>
      </w:pPr>
      <w:r w:rsidRPr="00025D07">
        <w:rPr>
          <w:sz w:val="24"/>
          <w:szCs w:val="24"/>
        </w:rPr>
        <w:t xml:space="preserve">Es entendido que las entidades y órganos de integración consultados deberán remitir sus comentarios y observaciones a la Superintendencia General de Entidades Financieras, mediante el canal oficial dispuesto en el Sitio </w:t>
      </w:r>
      <w:r w:rsidRPr="00711B06">
        <w:rPr>
          <w:i/>
          <w:iCs/>
          <w:sz w:val="24"/>
          <w:szCs w:val="24"/>
        </w:rPr>
        <w:t>Web</w:t>
      </w:r>
      <w:r w:rsidRPr="00025D07">
        <w:rPr>
          <w:sz w:val="24"/>
          <w:szCs w:val="24"/>
        </w:rPr>
        <w:t xml:space="preserve"> de la SUGEF llamado</w:t>
      </w:r>
      <w:r>
        <w:rPr>
          <w:sz w:val="24"/>
          <w:szCs w:val="24"/>
        </w:rPr>
        <w:t xml:space="preserve"> </w:t>
      </w:r>
      <w:r w:rsidRPr="00711B06">
        <w:rPr>
          <w:i/>
          <w:iCs/>
          <w:sz w:val="24"/>
          <w:szCs w:val="24"/>
        </w:rPr>
        <w:t>Formularios para remitir observaciones de normativa en consulta</w:t>
      </w:r>
      <w:r w:rsidRPr="00025D07">
        <w:rPr>
          <w:sz w:val="24"/>
          <w:szCs w:val="24"/>
        </w:rPr>
        <w:t xml:space="preserve">, ubicado en la siguiente dirección electrónica: </w:t>
      </w:r>
      <w:hyperlink r:id="rId12" w:history="1">
        <w:r w:rsidRPr="00025D07">
          <w:rPr>
            <w:rStyle w:val="Hipervnculo"/>
            <w:i/>
            <w:iCs/>
            <w:sz w:val="24"/>
            <w:szCs w:val="24"/>
          </w:rPr>
          <w:t>https://www.sugef.fi.cr/normativa/normativa_en_consulta.aspx</w:t>
        </w:r>
      </w:hyperlink>
      <w:r w:rsidRPr="00025D07">
        <w:rPr>
          <w:sz w:val="24"/>
          <w:szCs w:val="24"/>
        </w:rPr>
        <w:t>, en el plazo máximo de 20 días hábiles, contado a partir del día hábil siguiente al recibo de la comunicación de este acuerdo.</w:t>
      </w:r>
    </w:p>
    <w:p w14:paraId="14D602D0" w14:textId="77777777" w:rsidR="00AE262D" w:rsidRPr="00025D07" w:rsidRDefault="00AE262D" w:rsidP="00AE262D">
      <w:pPr>
        <w:widowControl w:val="0"/>
        <w:jc w:val="both"/>
        <w:rPr>
          <w:sz w:val="24"/>
          <w:szCs w:val="24"/>
        </w:rPr>
      </w:pPr>
    </w:p>
    <w:p w14:paraId="71369CA2" w14:textId="77777777" w:rsidR="00AE262D" w:rsidRPr="00025D07" w:rsidRDefault="00AE262D" w:rsidP="00AE262D">
      <w:pPr>
        <w:widowControl w:val="0"/>
        <w:jc w:val="both"/>
        <w:rPr>
          <w:sz w:val="24"/>
          <w:szCs w:val="24"/>
        </w:rPr>
      </w:pPr>
      <w:r w:rsidRPr="00025D07">
        <w:rPr>
          <w:sz w:val="24"/>
          <w:szCs w:val="24"/>
        </w:rPr>
        <w:tab/>
      </w:r>
      <w:r w:rsidRPr="00025D07">
        <w:rPr>
          <w:sz w:val="24"/>
          <w:szCs w:val="24"/>
        </w:rPr>
        <w:tab/>
        <w:t xml:space="preserve">Sin detrimento de lo anterior, las entidades consultadas pueden presentar de manera consolidada sus observaciones y comentarios a través de los gremios y cámaras que les representan. Asimismo, el correo electrónico </w:t>
      </w:r>
      <w:hyperlink r:id="rId13" w:history="1">
        <w:r w:rsidRPr="00025D07">
          <w:rPr>
            <w:rStyle w:val="Hipervnculo"/>
            <w:sz w:val="24"/>
            <w:szCs w:val="24"/>
          </w:rPr>
          <w:t>normativaenconsulta@sugef.fi.cr</w:t>
        </w:r>
      </w:hyperlink>
      <w:r w:rsidRPr="00025D07">
        <w:rPr>
          <w:sz w:val="24"/>
          <w:szCs w:val="24"/>
        </w:rPr>
        <w:t xml:space="preserve"> será utilizado únicamente como mecanismo de notificación sobre la completitud de dicho formulario.</w:t>
      </w:r>
    </w:p>
    <w:p w14:paraId="5723E019" w14:textId="77777777" w:rsidR="00AE262D" w:rsidRPr="00D45FE0" w:rsidRDefault="00AE262D" w:rsidP="00AE262D">
      <w:pPr>
        <w:widowControl w:val="0"/>
        <w:jc w:val="center"/>
        <w:rPr>
          <w:b/>
          <w:bCs/>
          <w:sz w:val="22"/>
          <w:szCs w:val="22"/>
        </w:rPr>
      </w:pPr>
      <w:r w:rsidRPr="00D45FE0">
        <w:rPr>
          <w:b/>
          <w:bCs/>
          <w:sz w:val="22"/>
          <w:szCs w:val="22"/>
        </w:rPr>
        <w:t>“PROYECTO DE ACUERDO</w:t>
      </w:r>
    </w:p>
    <w:p w14:paraId="1658F2A1" w14:textId="77777777" w:rsidR="00AE262D" w:rsidRPr="00D45FE0" w:rsidRDefault="00AE262D" w:rsidP="00AE262D">
      <w:pPr>
        <w:widowControl w:val="0"/>
        <w:jc w:val="both"/>
        <w:rPr>
          <w:sz w:val="22"/>
          <w:szCs w:val="22"/>
        </w:rPr>
      </w:pPr>
    </w:p>
    <w:p w14:paraId="6D60D244" w14:textId="77777777" w:rsidR="00AE262D" w:rsidRPr="00D45FE0" w:rsidRDefault="00AE262D" w:rsidP="00AE262D">
      <w:pPr>
        <w:widowControl w:val="0"/>
        <w:jc w:val="both"/>
        <w:rPr>
          <w:sz w:val="22"/>
          <w:szCs w:val="22"/>
        </w:rPr>
      </w:pPr>
      <w:r w:rsidRPr="00D45FE0">
        <w:rPr>
          <w:sz w:val="22"/>
          <w:szCs w:val="22"/>
        </w:rPr>
        <w:t xml:space="preserve">El Consejo Nacional de Supervisión del Sistema Financiero, </w:t>
      </w:r>
    </w:p>
    <w:p w14:paraId="366F7B5B" w14:textId="77777777" w:rsidR="00AE262D" w:rsidRPr="00D45FE0" w:rsidRDefault="00AE262D" w:rsidP="00AE262D">
      <w:pPr>
        <w:widowControl w:val="0"/>
        <w:jc w:val="both"/>
        <w:rPr>
          <w:sz w:val="22"/>
          <w:szCs w:val="22"/>
        </w:rPr>
      </w:pPr>
    </w:p>
    <w:p w14:paraId="6DDC2740" w14:textId="77777777" w:rsidR="00AE262D" w:rsidRPr="00D45FE0" w:rsidRDefault="00AE262D" w:rsidP="00AE262D">
      <w:pPr>
        <w:widowControl w:val="0"/>
        <w:jc w:val="both"/>
        <w:rPr>
          <w:b/>
          <w:bCs/>
          <w:sz w:val="22"/>
          <w:szCs w:val="22"/>
        </w:rPr>
      </w:pPr>
      <w:r w:rsidRPr="00D45FE0">
        <w:rPr>
          <w:b/>
          <w:bCs/>
          <w:sz w:val="22"/>
          <w:szCs w:val="22"/>
        </w:rPr>
        <w:t>considerando que:</w:t>
      </w:r>
    </w:p>
    <w:p w14:paraId="31DAB03F" w14:textId="77777777" w:rsidR="00AE262D" w:rsidRPr="00D45FE0" w:rsidRDefault="00AE262D" w:rsidP="00AE262D">
      <w:pPr>
        <w:widowControl w:val="0"/>
        <w:jc w:val="both"/>
        <w:rPr>
          <w:sz w:val="22"/>
          <w:szCs w:val="22"/>
        </w:rPr>
      </w:pPr>
    </w:p>
    <w:p w14:paraId="2DA82D3D" w14:textId="77777777" w:rsidR="00AE262D" w:rsidRPr="00D45FE0" w:rsidRDefault="00AE262D" w:rsidP="00AE262D">
      <w:pPr>
        <w:widowControl w:val="0"/>
        <w:jc w:val="center"/>
        <w:rPr>
          <w:b/>
          <w:sz w:val="22"/>
          <w:szCs w:val="22"/>
        </w:rPr>
      </w:pPr>
      <w:r w:rsidRPr="00D45FE0">
        <w:rPr>
          <w:b/>
          <w:sz w:val="22"/>
          <w:szCs w:val="22"/>
        </w:rPr>
        <w:t>Consideraciones de orden legal y reglamentario</w:t>
      </w:r>
    </w:p>
    <w:p w14:paraId="27DC5A86" w14:textId="77777777" w:rsidR="00AE262D" w:rsidRPr="00D45FE0" w:rsidRDefault="00AE262D" w:rsidP="00AE262D">
      <w:pPr>
        <w:widowControl w:val="0"/>
        <w:jc w:val="both"/>
        <w:rPr>
          <w:sz w:val="22"/>
          <w:szCs w:val="22"/>
        </w:rPr>
      </w:pPr>
    </w:p>
    <w:p w14:paraId="4B898698" w14:textId="77777777" w:rsidR="00AE262D" w:rsidRPr="00D45FE0" w:rsidRDefault="00AE262D" w:rsidP="00AE262D">
      <w:pPr>
        <w:widowControl w:val="0"/>
        <w:ind w:left="426" w:hanging="426"/>
        <w:jc w:val="both"/>
        <w:rPr>
          <w:rFonts w:eastAsia="Calibri"/>
          <w:sz w:val="22"/>
          <w:szCs w:val="22"/>
          <w:lang w:eastAsia="en-US"/>
        </w:rPr>
      </w:pPr>
      <w:r w:rsidRPr="00D45FE0">
        <w:rPr>
          <w:rFonts w:eastAsia="Calibri"/>
          <w:sz w:val="22"/>
          <w:szCs w:val="22"/>
          <w:lang w:eastAsia="en-US"/>
        </w:rPr>
        <w:lastRenderedPageBreak/>
        <w:t>1.</w:t>
      </w:r>
      <w:r w:rsidRPr="00D45FE0">
        <w:rPr>
          <w:rFonts w:eastAsia="Calibri"/>
          <w:sz w:val="22"/>
          <w:szCs w:val="22"/>
          <w:lang w:eastAsia="en-US"/>
        </w:rPr>
        <w:tab/>
        <w:t xml:space="preserve">El literal b) del artículo 171 de la </w:t>
      </w:r>
      <w:r w:rsidRPr="00D45FE0">
        <w:rPr>
          <w:rFonts w:eastAsia="Calibri"/>
          <w:i/>
          <w:iCs/>
          <w:sz w:val="22"/>
          <w:szCs w:val="22"/>
          <w:lang w:eastAsia="en-US"/>
        </w:rPr>
        <w:t>Ley Reguladora del Mercado de Valores</w:t>
      </w:r>
      <w:r w:rsidRPr="00D45FE0">
        <w:rPr>
          <w:rFonts w:eastAsia="Calibri"/>
          <w:sz w:val="22"/>
          <w:szCs w:val="22"/>
          <w:lang w:eastAsia="en-US"/>
        </w:rPr>
        <w:t>, Ley 7732 establece, como función del Consejo Nacional de Supervisión del Sistema Financiero (CONASSIF), aprobar las normas atinentes a la autorización, regulación, supervisión, fiscalización y vigilancia que, conforme a la ley, deben ejecutar las diferentes superintendencias sujetas a su dirección.</w:t>
      </w:r>
    </w:p>
    <w:p w14:paraId="75FD4CBB" w14:textId="77777777" w:rsidR="00AE262D" w:rsidRPr="00D45FE0" w:rsidRDefault="00AE262D" w:rsidP="00AE262D">
      <w:pPr>
        <w:widowControl w:val="0"/>
        <w:ind w:left="360" w:hanging="360"/>
        <w:jc w:val="both"/>
        <w:rPr>
          <w:rFonts w:eastAsia="Calibri"/>
          <w:sz w:val="22"/>
          <w:szCs w:val="22"/>
          <w:lang w:eastAsia="en-US"/>
        </w:rPr>
      </w:pPr>
    </w:p>
    <w:p w14:paraId="1175A822" w14:textId="77777777" w:rsidR="00AE262D" w:rsidRPr="00D45FE0" w:rsidRDefault="00AE262D" w:rsidP="00AE262D">
      <w:pPr>
        <w:widowControl w:val="0"/>
        <w:ind w:left="426" w:hanging="426"/>
        <w:jc w:val="both"/>
        <w:rPr>
          <w:rFonts w:eastAsia="Calibri"/>
          <w:i/>
          <w:iCs/>
          <w:sz w:val="22"/>
          <w:szCs w:val="22"/>
          <w:lang w:eastAsia="en-US"/>
        </w:rPr>
      </w:pPr>
      <w:r w:rsidRPr="00D45FE0">
        <w:rPr>
          <w:rFonts w:eastAsia="Calibri"/>
          <w:sz w:val="22"/>
          <w:szCs w:val="22"/>
          <w:lang w:eastAsia="en-US"/>
        </w:rPr>
        <w:t>2.</w:t>
      </w:r>
      <w:r w:rsidRPr="00D45FE0">
        <w:rPr>
          <w:rFonts w:eastAsia="Calibri"/>
          <w:sz w:val="22"/>
          <w:szCs w:val="22"/>
          <w:lang w:eastAsia="en-US"/>
        </w:rPr>
        <w:tab/>
        <w:t>La aprobación de la Ley 9768 “</w:t>
      </w:r>
      <w:r w:rsidRPr="00D45FE0">
        <w:rPr>
          <w:rFonts w:eastAsia="Calibri"/>
          <w:i/>
          <w:iCs/>
          <w:sz w:val="22"/>
          <w:szCs w:val="22"/>
          <w:lang w:eastAsia="en-US"/>
        </w:rPr>
        <w:t>Reforma a Ley Orgánica del Banco Central de Costa Rica, Ley Orgánica del Sistema Bancario Nacional y la Ley Reguladora del Mercado de Valores</w:t>
      </w:r>
      <w:r w:rsidRPr="00D45FE0">
        <w:rPr>
          <w:rFonts w:eastAsia="Calibri"/>
          <w:sz w:val="22"/>
          <w:szCs w:val="22"/>
          <w:lang w:eastAsia="en-US"/>
        </w:rPr>
        <w:t xml:space="preserve">”, vigente a partir del 4 de noviembre de 2019, incorpora al marco legal del Sistema Financiero, el artículo 140 bis- </w:t>
      </w:r>
      <w:r w:rsidRPr="00D45FE0">
        <w:rPr>
          <w:rFonts w:eastAsia="Calibri"/>
          <w:i/>
          <w:iCs/>
          <w:sz w:val="22"/>
          <w:szCs w:val="22"/>
          <w:lang w:eastAsia="en-US"/>
        </w:rPr>
        <w:t xml:space="preserve">Regulación y supervisión de los grupos y conglomerados financieros </w:t>
      </w:r>
      <w:r w:rsidRPr="00D45FE0">
        <w:rPr>
          <w:rFonts w:eastAsia="Calibri"/>
          <w:sz w:val="22"/>
          <w:szCs w:val="22"/>
          <w:lang w:eastAsia="en-US"/>
        </w:rPr>
        <w:t xml:space="preserve">a la </w:t>
      </w:r>
      <w:r w:rsidRPr="00D45FE0">
        <w:rPr>
          <w:rFonts w:eastAsia="Calibri"/>
          <w:i/>
          <w:iCs/>
          <w:sz w:val="22"/>
          <w:szCs w:val="22"/>
          <w:lang w:eastAsia="en-US"/>
        </w:rPr>
        <w:t>Ley Orgánica del Banco Central de Costa Rica</w:t>
      </w:r>
      <w:r w:rsidRPr="00D45FE0">
        <w:rPr>
          <w:rFonts w:eastAsia="Calibri"/>
          <w:sz w:val="22"/>
          <w:szCs w:val="22"/>
          <w:lang w:eastAsia="en-US"/>
        </w:rPr>
        <w:t>, que establece: “</w:t>
      </w:r>
      <w:r w:rsidRPr="00D45FE0">
        <w:rPr>
          <w:rFonts w:eastAsia="Calibri"/>
          <w:i/>
          <w:iCs/>
          <w:sz w:val="22"/>
          <w:szCs w:val="22"/>
          <w:lang w:eastAsia="en-US"/>
        </w:rPr>
        <w:t>con la finalidad de velar por la estabilidad del sistema financiero, todas las empresas que integran los grupos y conglomerados financieros, incluida la empresa controladora, están sujetas a la regulación y supervisión del supervisor responsable (…)</w:t>
      </w:r>
      <w:r w:rsidRPr="00D45FE0">
        <w:rPr>
          <w:rFonts w:eastAsia="Calibri"/>
          <w:sz w:val="22"/>
          <w:szCs w:val="22"/>
          <w:lang w:eastAsia="en-US"/>
        </w:rPr>
        <w:t>”. Adicionalmente, en cuanto a las competencias que se otorgan a las superintendencias, este artículo dispone que “</w:t>
      </w:r>
      <w:r w:rsidRPr="00D45FE0">
        <w:rPr>
          <w:rFonts w:eastAsia="Calibri"/>
          <w:i/>
          <w:iCs/>
          <w:sz w:val="22"/>
          <w:szCs w:val="22"/>
          <w:lang w:eastAsia="en-US"/>
        </w:rPr>
        <w:t>El Consejo Nacional de Supervisión del Sistema Financiero (CONASSIF), a propuesta de los superintendentes, dictará la normativa necesaria para realizar una efectiva supervisión de las entidades y empresas supervisadas, de manera individual y consolidada. Para ello, el Consejo emitirá la normativa requerida sobre las materias enunciadas en el artículo 131 de esta ley y de cualquier otra norma que atribuya competencia supervisora y de propuesta de normativa a los superintendentes financieros locales, en lo que sea aplicable a las empresas supervisadas, de forma individual, y a los grupos y conglomerados financieros, de manera consolidada”.</w:t>
      </w:r>
    </w:p>
    <w:p w14:paraId="69BFE01D" w14:textId="77777777" w:rsidR="00AE262D" w:rsidRPr="00D45FE0" w:rsidRDefault="00AE262D" w:rsidP="00AE262D">
      <w:pPr>
        <w:widowControl w:val="0"/>
        <w:ind w:left="360" w:hanging="360"/>
        <w:jc w:val="both"/>
        <w:rPr>
          <w:rFonts w:eastAsia="Calibri"/>
          <w:b/>
          <w:bCs/>
          <w:sz w:val="22"/>
          <w:szCs w:val="22"/>
          <w:lang w:eastAsia="en-US"/>
        </w:rPr>
      </w:pPr>
    </w:p>
    <w:p w14:paraId="0105A87B" w14:textId="77777777" w:rsidR="00AE262D" w:rsidRPr="00D45FE0" w:rsidRDefault="00AE262D" w:rsidP="00AE262D">
      <w:pPr>
        <w:pStyle w:val="Prrafodelista"/>
        <w:widowControl w:val="0"/>
        <w:ind w:left="426"/>
        <w:jc w:val="both"/>
        <w:rPr>
          <w:rFonts w:eastAsia="Calibri"/>
          <w:sz w:val="22"/>
          <w:szCs w:val="22"/>
          <w:lang w:eastAsia="en-US"/>
        </w:rPr>
      </w:pPr>
      <w:r w:rsidRPr="00D45FE0">
        <w:rPr>
          <w:rFonts w:eastAsia="Calibri"/>
          <w:sz w:val="22"/>
          <w:szCs w:val="22"/>
          <w:lang w:eastAsia="en-US"/>
        </w:rPr>
        <w:t>La aprobación de la Ley 9768 “</w:t>
      </w:r>
      <w:r w:rsidRPr="00D45FE0">
        <w:rPr>
          <w:rFonts w:eastAsia="Calibri"/>
          <w:i/>
          <w:iCs/>
          <w:sz w:val="22"/>
          <w:szCs w:val="22"/>
          <w:lang w:eastAsia="en-US"/>
        </w:rPr>
        <w:t>Reforma a Ley Orgánica del Banco Central de Costa Rica, Ley Orgánica del Sistema Bancario Nacional y la Ley Reguladora del Mercado de Valores</w:t>
      </w:r>
      <w:r w:rsidRPr="00D45FE0">
        <w:rPr>
          <w:rFonts w:eastAsia="Calibri"/>
          <w:sz w:val="22"/>
          <w:szCs w:val="22"/>
          <w:lang w:eastAsia="en-US"/>
        </w:rPr>
        <w:t>” otorga al CONASSIF la potestad de modificar el marco reglamentario, con el propósito de implementar la supervisión consolidada, de las entidades y empresas financieras que integran los grupos y conglomerados financieros supervisados por alguna de las superintendencias adscritas al CONASSIF.</w:t>
      </w:r>
    </w:p>
    <w:p w14:paraId="511D3865" w14:textId="77777777" w:rsidR="00AE262D" w:rsidRPr="00D45FE0" w:rsidRDefault="00AE262D" w:rsidP="00AE262D">
      <w:pPr>
        <w:widowControl w:val="0"/>
        <w:ind w:left="360" w:hanging="360"/>
        <w:jc w:val="both"/>
        <w:rPr>
          <w:rFonts w:eastAsia="Calibri"/>
          <w:sz w:val="22"/>
          <w:szCs w:val="22"/>
          <w:lang w:eastAsia="en-US"/>
        </w:rPr>
      </w:pPr>
    </w:p>
    <w:p w14:paraId="69095FFE" w14:textId="77777777" w:rsidR="00AE262D" w:rsidRPr="00D45FE0" w:rsidRDefault="00AE262D" w:rsidP="00AE262D">
      <w:pPr>
        <w:widowControl w:val="0"/>
        <w:ind w:left="426" w:hanging="426"/>
        <w:jc w:val="both"/>
        <w:rPr>
          <w:rFonts w:eastAsia="Calibri"/>
          <w:sz w:val="22"/>
          <w:szCs w:val="22"/>
          <w:lang w:eastAsia="en-US"/>
        </w:rPr>
      </w:pPr>
      <w:r w:rsidRPr="00D45FE0">
        <w:rPr>
          <w:rFonts w:eastAsia="Calibri"/>
          <w:sz w:val="22"/>
          <w:szCs w:val="22"/>
          <w:lang w:eastAsia="en-US"/>
        </w:rPr>
        <w:t>3.</w:t>
      </w:r>
      <w:r w:rsidRPr="00D45FE0">
        <w:rPr>
          <w:rFonts w:eastAsia="Calibri"/>
          <w:sz w:val="22"/>
          <w:szCs w:val="22"/>
          <w:lang w:eastAsia="en-US"/>
        </w:rPr>
        <w:tab/>
        <w:t xml:space="preserve">Los acápites </w:t>
      </w:r>
      <w:proofErr w:type="spellStart"/>
      <w:r w:rsidRPr="00D45FE0">
        <w:rPr>
          <w:rFonts w:eastAsia="Calibri"/>
          <w:sz w:val="22"/>
          <w:szCs w:val="22"/>
          <w:lang w:eastAsia="en-US"/>
        </w:rPr>
        <w:t>iii</w:t>
      </w:r>
      <w:proofErr w:type="spellEnd"/>
      <w:r w:rsidRPr="00D45FE0">
        <w:rPr>
          <w:rFonts w:eastAsia="Calibri"/>
          <w:sz w:val="22"/>
          <w:szCs w:val="22"/>
          <w:lang w:eastAsia="en-US"/>
        </w:rPr>
        <w:t xml:space="preserve">) y </w:t>
      </w:r>
      <w:proofErr w:type="spellStart"/>
      <w:r w:rsidRPr="00D45FE0">
        <w:rPr>
          <w:rFonts w:eastAsia="Calibri"/>
          <w:sz w:val="22"/>
          <w:szCs w:val="22"/>
          <w:lang w:eastAsia="en-US"/>
        </w:rPr>
        <w:t>iv</w:t>
      </w:r>
      <w:proofErr w:type="spellEnd"/>
      <w:r w:rsidRPr="00D45FE0">
        <w:rPr>
          <w:rFonts w:eastAsia="Calibri"/>
          <w:sz w:val="22"/>
          <w:szCs w:val="22"/>
          <w:lang w:eastAsia="en-US"/>
        </w:rPr>
        <w:t xml:space="preserve">) del literal n) del artículo 131 de la </w:t>
      </w:r>
      <w:r w:rsidRPr="00D45FE0">
        <w:rPr>
          <w:rFonts w:eastAsia="Calibri"/>
          <w:i/>
          <w:iCs/>
          <w:sz w:val="22"/>
          <w:szCs w:val="22"/>
          <w:lang w:eastAsia="en-US"/>
        </w:rPr>
        <w:t>Ley Orgánica del Banco Central de Costa Rica</w:t>
      </w:r>
      <w:r w:rsidRPr="00D45FE0">
        <w:rPr>
          <w:rFonts w:eastAsia="Calibri"/>
          <w:sz w:val="22"/>
          <w:szCs w:val="22"/>
          <w:lang w:eastAsia="en-US"/>
        </w:rPr>
        <w:t>, Ley 7558, disponen que el Superintendente de SUGEF debe proponer al CONASSIF normas sobre las mejores prácticas para gestionar los diferentes riesgos asociados a la operación de las entidades supervisadas y sobre las condiciones y los requisitos mínimos de idoneidad de los miembros del órgano de dirección y de la alta gerencia de las entidades y empresas, así como sobre sus responsabilidades y funciones en aspectos de gobierno corporativo y de gestión de riesgos, entre otros.</w:t>
      </w:r>
    </w:p>
    <w:p w14:paraId="27B48EC2" w14:textId="77777777" w:rsidR="00AE262D" w:rsidRPr="00D45FE0" w:rsidRDefault="00AE262D" w:rsidP="00AE262D">
      <w:pPr>
        <w:widowControl w:val="0"/>
        <w:ind w:left="360" w:hanging="360"/>
        <w:jc w:val="both"/>
        <w:rPr>
          <w:rFonts w:eastAsia="Calibri"/>
          <w:sz w:val="22"/>
          <w:szCs w:val="22"/>
          <w:lang w:eastAsia="en-US"/>
        </w:rPr>
      </w:pPr>
    </w:p>
    <w:p w14:paraId="54D56924" w14:textId="77777777" w:rsidR="00AE262D" w:rsidRPr="00D45FE0" w:rsidRDefault="00AE262D" w:rsidP="00AE262D">
      <w:pPr>
        <w:pStyle w:val="Prrafodelista"/>
        <w:widowControl w:val="0"/>
        <w:ind w:left="426"/>
        <w:jc w:val="both"/>
        <w:rPr>
          <w:rFonts w:eastAsia="Calibri"/>
          <w:sz w:val="22"/>
          <w:szCs w:val="22"/>
          <w:lang w:eastAsia="en-US"/>
        </w:rPr>
      </w:pPr>
      <w:r w:rsidRPr="00D45FE0">
        <w:rPr>
          <w:rFonts w:eastAsia="Calibri"/>
          <w:sz w:val="22"/>
          <w:szCs w:val="22"/>
          <w:lang w:eastAsia="en-US"/>
        </w:rPr>
        <w:t xml:space="preserve">De igual forma, establece la facultad de proponer normas sobre el nombramiento de los miembros independientes en dichos órganos, sobre la política de remuneraciones, sobre los conflictos de interés y sobre el manejo de información privilegiada. </w:t>
      </w:r>
    </w:p>
    <w:p w14:paraId="1A2F5A8E" w14:textId="77777777" w:rsidR="00AE262D" w:rsidRPr="00D45FE0" w:rsidRDefault="00AE262D" w:rsidP="00AE262D">
      <w:pPr>
        <w:widowControl w:val="0"/>
        <w:jc w:val="both"/>
        <w:rPr>
          <w:rFonts w:eastAsia="Calibri"/>
          <w:sz w:val="22"/>
          <w:szCs w:val="22"/>
          <w:lang w:eastAsia="en-US"/>
        </w:rPr>
      </w:pPr>
    </w:p>
    <w:p w14:paraId="25B1B036" w14:textId="77777777" w:rsidR="00AE262D" w:rsidRPr="00D45FE0" w:rsidRDefault="00AE262D" w:rsidP="00AE262D">
      <w:pPr>
        <w:widowControl w:val="0"/>
        <w:ind w:left="426" w:hanging="426"/>
        <w:jc w:val="both"/>
        <w:rPr>
          <w:rFonts w:eastAsia="Calibri"/>
          <w:b/>
          <w:bCs/>
          <w:sz w:val="22"/>
          <w:szCs w:val="22"/>
          <w:lang w:eastAsia="en-US"/>
        </w:rPr>
      </w:pPr>
      <w:r w:rsidRPr="00D45FE0">
        <w:rPr>
          <w:rFonts w:eastAsia="Calibri"/>
          <w:sz w:val="22"/>
          <w:szCs w:val="22"/>
          <w:lang w:eastAsia="en-US"/>
        </w:rPr>
        <w:t>4.</w:t>
      </w:r>
      <w:r w:rsidRPr="00D45FE0">
        <w:rPr>
          <w:rFonts w:eastAsia="Calibri"/>
          <w:sz w:val="22"/>
          <w:szCs w:val="22"/>
          <w:lang w:eastAsia="en-US"/>
        </w:rPr>
        <w:tab/>
        <w:t xml:space="preserve">Los literales o) y p) del artículo 131 de la </w:t>
      </w:r>
      <w:r w:rsidRPr="00D45FE0">
        <w:rPr>
          <w:rFonts w:eastAsia="Calibri"/>
          <w:i/>
          <w:iCs/>
          <w:sz w:val="22"/>
          <w:szCs w:val="22"/>
          <w:lang w:eastAsia="en-US"/>
        </w:rPr>
        <w:t>Ley Orgánica del Banco Central de Costa Rica</w:t>
      </w:r>
      <w:r w:rsidRPr="00D45FE0">
        <w:rPr>
          <w:rFonts w:eastAsia="Calibri"/>
          <w:sz w:val="22"/>
          <w:szCs w:val="22"/>
          <w:lang w:eastAsia="en-US"/>
        </w:rPr>
        <w:t>, Ley 7558, establecen que la Superintendencia General de Entidades Financieras (SUGEF), podrá recomendar, de manera debidamente fundamentada, la remoción de cualquier miembro del órgano de dirección de la entidad supervisada, cuando incurra en omisiones o actuaciones contrarias a las leyes y los reglamentos, que atenten contra la seguridad, estabilidad y solvencia de la entidad, así como cuando incumpla los requisitos de idoneidad.</w:t>
      </w:r>
    </w:p>
    <w:p w14:paraId="2CC1CB0E" w14:textId="77777777" w:rsidR="00AE262D" w:rsidRPr="00D45FE0" w:rsidRDefault="00AE262D" w:rsidP="00AE262D">
      <w:pPr>
        <w:widowControl w:val="0"/>
        <w:jc w:val="both"/>
        <w:rPr>
          <w:rFonts w:eastAsia="Calibri"/>
          <w:sz w:val="22"/>
          <w:szCs w:val="22"/>
          <w:lang w:eastAsia="en-US"/>
        </w:rPr>
      </w:pPr>
    </w:p>
    <w:p w14:paraId="21979DD9" w14:textId="77777777" w:rsidR="00AE262D" w:rsidRPr="00D45FE0" w:rsidRDefault="00AE262D" w:rsidP="00AE262D">
      <w:pPr>
        <w:widowControl w:val="0"/>
        <w:ind w:left="426" w:hanging="426"/>
        <w:jc w:val="both"/>
        <w:rPr>
          <w:rFonts w:eastAsia="Calibri"/>
          <w:sz w:val="22"/>
          <w:szCs w:val="22"/>
          <w:lang w:eastAsia="en-US"/>
        </w:rPr>
      </w:pPr>
      <w:r w:rsidRPr="00D45FE0">
        <w:rPr>
          <w:rFonts w:eastAsia="Calibri"/>
          <w:sz w:val="22"/>
          <w:szCs w:val="22"/>
          <w:lang w:eastAsia="en-US"/>
        </w:rPr>
        <w:t>5.</w:t>
      </w:r>
      <w:r w:rsidRPr="00D45FE0">
        <w:rPr>
          <w:rFonts w:eastAsia="Calibri"/>
          <w:sz w:val="22"/>
          <w:szCs w:val="22"/>
          <w:lang w:eastAsia="en-US"/>
        </w:rPr>
        <w:tab/>
        <w:t xml:space="preserve">El párrafo segundo del artículo 119 de la </w:t>
      </w:r>
      <w:r w:rsidRPr="00D45FE0">
        <w:rPr>
          <w:rFonts w:eastAsia="Calibri"/>
          <w:i/>
          <w:iCs/>
          <w:sz w:val="22"/>
          <w:szCs w:val="22"/>
          <w:lang w:eastAsia="en-US"/>
        </w:rPr>
        <w:t>Ley Orgánica del Banco Central de Costa Rica</w:t>
      </w:r>
      <w:r w:rsidRPr="00D45FE0">
        <w:rPr>
          <w:rFonts w:eastAsia="Calibri"/>
          <w:sz w:val="22"/>
          <w:szCs w:val="22"/>
          <w:lang w:eastAsia="en-US"/>
        </w:rPr>
        <w:t xml:space="preserve">, Ley 7558, establece en relación con las operaciones de las entidades fiscalizadas, que el CONASSIF </w:t>
      </w:r>
      <w:r w:rsidRPr="00D45FE0">
        <w:rPr>
          <w:rFonts w:eastAsia="Calibri"/>
          <w:sz w:val="22"/>
          <w:szCs w:val="22"/>
          <w:lang w:eastAsia="en-US"/>
        </w:rPr>
        <w:lastRenderedPageBreak/>
        <w:t xml:space="preserve">podrá dictar las normas generales que sean necesarias para el establecimiento de sanas prácticas bancarias de gobierno corporativo, incluidas las de idoneidad de miembros del órgano de dirección y puestos claves de la organización, así como de gestión de riesgos y registro de las transacciones, entre otros, todo en salvaguarda del interés de la colectividad. Esta misma facultad deriva del literal j) del artículo 29 de la Ley 8653 en relación con las actividades e instituciones que supervisa la Superintendencia General de Seguros (SUGESE); del literal j) del artículo 8 de Ley 7732 en relación con las entidades reguladas por la Superintendencia General de Valores (SUGEVAL); y del literal f) del artículo 38 de la </w:t>
      </w:r>
      <w:r w:rsidRPr="00D45FE0">
        <w:rPr>
          <w:rFonts w:eastAsia="Calibri"/>
          <w:i/>
          <w:iCs/>
          <w:sz w:val="22"/>
          <w:szCs w:val="22"/>
          <w:lang w:eastAsia="en-US"/>
        </w:rPr>
        <w:t>Ley del Régimen Privado de Pensiones</w:t>
      </w:r>
      <w:r w:rsidRPr="00D45FE0">
        <w:rPr>
          <w:rFonts w:eastAsia="Calibri"/>
          <w:sz w:val="22"/>
          <w:szCs w:val="22"/>
          <w:lang w:eastAsia="en-US"/>
        </w:rPr>
        <w:t>, Ley 7523, en relación con las entidades reguladas por la Superintendencia de Pensiones (SUPEN).</w:t>
      </w:r>
    </w:p>
    <w:p w14:paraId="508F456E" w14:textId="77777777" w:rsidR="00AE262D" w:rsidRPr="00D45FE0" w:rsidRDefault="00AE262D" w:rsidP="00AE262D">
      <w:pPr>
        <w:widowControl w:val="0"/>
        <w:ind w:left="360" w:hanging="360"/>
        <w:jc w:val="both"/>
        <w:rPr>
          <w:rFonts w:eastAsia="Calibri"/>
          <w:sz w:val="22"/>
          <w:szCs w:val="22"/>
          <w:lang w:eastAsia="en-US"/>
        </w:rPr>
      </w:pPr>
    </w:p>
    <w:p w14:paraId="23675E43" w14:textId="77777777" w:rsidR="00AE262D" w:rsidRPr="00D45FE0" w:rsidRDefault="00AE262D" w:rsidP="00AE262D">
      <w:pPr>
        <w:widowControl w:val="0"/>
        <w:ind w:left="426" w:hanging="426"/>
        <w:jc w:val="both"/>
        <w:rPr>
          <w:rFonts w:eastAsia="Calibri"/>
          <w:b/>
          <w:bCs/>
          <w:sz w:val="22"/>
          <w:szCs w:val="22"/>
          <w:lang w:eastAsia="en-US"/>
        </w:rPr>
      </w:pPr>
      <w:r w:rsidRPr="00D45FE0">
        <w:rPr>
          <w:rFonts w:eastAsia="Calibri"/>
          <w:sz w:val="22"/>
          <w:szCs w:val="22"/>
          <w:lang w:eastAsia="en-US"/>
        </w:rPr>
        <w:t>6.</w:t>
      </w:r>
      <w:r w:rsidRPr="00D45FE0">
        <w:rPr>
          <w:rFonts w:eastAsia="Calibri"/>
          <w:sz w:val="22"/>
          <w:szCs w:val="22"/>
          <w:lang w:eastAsia="en-US"/>
        </w:rPr>
        <w:tab/>
        <w:t xml:space="preserve">El artículo 33 de la </w:t>
      </w:r>
      <w:r w:rsidRPr="00D45FE0">
        <w:rPr>
          <w:rFonts w:eastAsia="Calibri"/>
          <w:i/>
          <w:iCs/>
          <w:sz w:val="22"/>
          <w:szCs w:val="22"/>
          <w:lang w:eastAsia="en-US"/>
        </w:rPr>
        <w:t>Ley de Protección al Trabajador</w:t>
      </w:r>
      <w:r w:rsidRPr="00D45FE0">
        <w:rPr>
          <w:rFonts w:eastAsia="Calibri"/>
          <w:sz w:val="22"/>
          <w:szCs w:val="22"/>
          <w:lang w:eastAsia="en-US"/>
        </w:rPr>
        <w:t xml:space="preserve">, Ley 7983, establece, para las operadoras de pensiones, que su órgano de dirección o junta directiva debe estar integrada al menos por cinco miembros de reconocida honorabilidad; dos de ellos deberán contar con estudios y experiencia en operaciones financieras. </w:t>
      </w:r>
    </w:p>
    <w:p w14:paraId="4F97E6E3" w14:textId="77777777" w:rsidR="00AE262D" w:rsidRPr="00D45FE0" w:rsidRDefault="00AE262D" w:rsidP="00AE262D">
      <w:pPr>
        <w:widowControl w:val="0"/>
        <w:rPr>
          <w:rFonts w:eastAsia="Calibri"/>
          <w:sz w:val="22"/>
          <w:szCs w:val="22"/>
          <w:lang w:eastAsia="en-US"/>
        </w:rPr>
      </w:pPr>
    </w:p>
    <w:p w14:paraId="1181754C" w14:textId="77777777" w:rsidR="00AE262D" w:rsidRPr="00D45FE0" w:rsidRDefault="00AE262D" w:rsidP="00AE262D">
      <w:pPr>
        <w:widowControl w:val="0"/>
        <w:ind w:left="426" w:hanging="426"/>
        <w:jc w:val="both"/>
        <w:rPr>
          <w:rFonts w:eastAsia="Calibri"/>
          <w:b/>
          <w:bCs/>
          <w:sz w:val="22"/>
          <w:szCs w:val="22"/>
        </w:rPr>
      </w:pPr>
      <w:r w:rsidRPr="00D45FE0">
        <w:rPr>
          <w:rFonts w:eastAsia="Calibri"/>
          <w:sz w:val="22"/>
          <w:szCs w:val="22"/>
          <w:lang w:eastAsia="en-US"/>
        </w:rPr>
        <w:t>7.</w:t>
      </w:r>
      <w:r w:rsidRPr="00D45FE0">
        <w:rPr>
          <w:sz w:val="22"/>
          <w:szCs w:val="22"/>
          <w:lang w:eastAsia="es-CR"/>
        </w:rPr>
        <w:t xml:space="preserve"> </w:t>
      </w:r>
      <w:r w:rsidRPr="00D45FE0">
        <w:rPr>
          <w:sz w:val="22"/>
          <w:szCs w:val="22"/>
          <w:lang w:eastAsia="es-CR"/>
        </w:rPr>
        <w:tab/>
      </w:r>
      <w:r w:rsidRPr="00D45FE0">
        <w:rPr>
          <w:sz w:val="22"/>
          <w:szCs w:val="22"/>
        </w:rPr>
        <w:t xml:space="preserve">El </w:t>
      </w:r>
      <w:r w:rsidRPr="00D45FE0">
        <w:rPr>
          <w:rFonts w:eastAsia="Calibri"/>
          <w:sz w:val="22"/>
          <w:szCs w:val="22"/>
          <w:lang w:eastAsia="en-US"/>
        </w:rPr>
        <w:t>artículo</w:t>
      </w:r>
      <w:r w:rsidRPr="00D45FE0">
        <w:rPr>
          <w:sz w:val="22"/>
          <w:szCs w:val="22"/>
        </w:rPr>
        <w:t xml:space="preserve"> 9 de la </w:t>
      </w:r>
      <w:r w:rsidRPr="00D45FE0">
        <w:rPr>
          <w:i/>
          <w:iCs/>
          <w:sz w:val="22"/>
          <w:szCs w:val="22"/>
        </w:rPr>
        <w:t>Ley Reguladora del Mercado de Seguros</w:t>
      </w:r>
      <w:r w:rsidRPr="00D45FE0">
        <w:rPr>
          <w:sz w:val="22"/>
          <w:szCs w:val="22"/>
        </w:rPr>
        <w:t>, Ley 8653, establece, para entidades aseguradoras, que su órgano de dirección o junta directiva debe estar integrada al menos por cinco miembros de reconocida honorabilidad y comprobada idoneidad técnica.</w:t>
      </w:r>
    </w:p>
    <w:p w14:paraId="2E7DAE7D" w14:textId="77777777" w:rsidR="00AE262D" w:rsidRPr="00D45FE0" w:rsidRDefault="00AE262D" w:rsidP="00AE262D">
      <w:pPr>
        <w:pStyle w:val="Prrafodelista"/>
        <w:widowControl w:val="0"/>
        <w:ind w:left="0"/>
        <w:rPr>
          <w:sz w:val="22"/>
          <w:szCs w:val="22"/>
        </w:rPr>
      </w:pPr>
    </w:p>
    <w:p w14:paraId="269BCEFF" w14:textId="77777777" w:rsidR="00AE262D" w:rsidRPr="00D45FE0" w:rsidRDefault="00AE262D" w:rsidP="00AE262D">
      <w:pPr>
        <w:widowControl w:val="0"/>
        <w:ind w:left="426" w:hanging="426"/>
        <w:jc w:val="both"/>
        <w:rPr>
          <w:rFonts w:eastAsia="Calibri"/>
          <w:sz w:val="22"/>
          <w:szCs w:val="22"/>
          <w:lang w:eastAsia="en-US"/>
        </w:rPr>
      </w:pPr>
      <w:r w:rsidRPr="00D45FE0">
        <w:rPr>
          <w:sz w:val="22"/>
          <w:szCs w:val="22"/>
        </w:rPr>
        <w:t>8.</w:t>
      </w:r>
      <w:r w:rsidRPr="00D45FE0">
        <w:rPr>
          <w:sz w:val="22"/>
          <w:szCs w:val="22"/>
        </w:rPr>
        <w:tab/>
      </w:r>
      <w:r w:rsidRPr="00D45FE0">
        <w:rPr>
          <w:rFonts w:eastAsia="Calibri"/>
          <w:sz w:val="22"/>
          <w:szCs w:val="22"/>
          <w:lang w:eastAsia="en-US"/>
        </w:rPr>
        <w:t xml:space="preserve">El artículo 28 de la </w:t>
      </w:r>
      <w:r w:rsidRPr="00D45FE0">
        <w:rPr>
          <w:rFonts w:eastAsia="Calibri"/>
          <w:i/>
          <w:iCs/>
          <w:sz w:val="22"/>
          <w:szCs w:val="22"/>
          <w:lang w:eastAsia="en-US"/>
        </w:rPr>
        <w:t>Ley Reguladora del Mercado de Valores</w:t>
      </w:r>
      <w:r w:rsidRPr="00D45FE0">
        <w:rPr>
          <w:rFonts w:eastAsia="Calibri"/>
          <w:sz w:val="22"/>
          <w:szCs w:val="22"/>
          <w:lang w:eastAsia="en-US"/>
        </w:rPr>
        <w:t>, Ley 7732, establece para las bolsas de valores, que todos sus directivos, gerentes y personeros sean de reconocida solvencia moral, amplia capacidad y experiencia y ninguno haya sido condenado por delitos contra la propiedad o la fe pública. Además, en el artículo 54, en relación con los puestos de bolsa, establece, como condición, que ninguno de sus directivos, gerentes ni personeros haya sido condenado por delitos contra la propiedad ni contra la confianza pública, y que sean de reconocida solvencia moral y con amplia capacidad y experiencia. Finalmente, en su artículo 66, para las sociedades administradoras de fondos de inversión, que ninguno de sus directivos, gerentes ni personeros haya sido condenado por delitos contra la propiedad ni contra la fe pública, y que todos ellos sean de reconocida solvencia moral, con amplia capacidad y experiencia.</w:t>
      </w:r>
    </w:p>
    <w:p w14:paraId="4260E175" w14:textId="77777777" w:rsidR="00AE262D" w:rsidRPr="00D45FE0" w:rsidRDefault="00AE262D" w:rsidP="00AE262D">
      <w:pPr>
        <w:widowControl w:val="0"/>
        <w:ind w:left="360" w:hanging="360"/>
        <w:jc w:val="both"/>
        <w:rPr>
          <w:rFonts w:eastAsia="Calibri"/>
          <w:b/>
          <w:bCs/>
          <w:sz w:val="22"/>
          <w:szCs w:val="22"/>
          <w:lang w:eastAsia="en-US"/>
        </w:rPr>
      </w:pPr>
    </w:p>
    <w:p w14:paraId="19B610A9" w14:textId="77777777" w:rsidR="00AE262D" w:rsidRPr="00D45FE0" w:rsidRDefault="00AE262D" w:rsidP="00AE262D">
      <w:pPr>
        <w:widowControl w:val="0"/>
        <w:ind w:left="426" w:hanging="426"/>
        <w:jc w:val="both"/>
        <w:rPr>
          <w:rFonts w:eastAsia="Calibri"/>
          <w:sz w:val="22"/>
          <w:szCs w:val="22"/>
          <w:lang w:eastAsia="en-US"/>
        </w:rPr>
      </w:pPr>
      <w:r w:rsidRPr="00D45FE0">
        <w:rPr>
          <w:sz w:val="22"/>
          <w:szCs w:val="22"/>
        </w:rPr>
        <w:t>9.</w:t>
      </w:r>
      <w:r w:rsidRPr="00D45FE0">
        <w:rPr>
          <w:sz w:val="22"/>
          <w:szCs w:val="22"/>
        </w:rPr>
        <w:tab/>
      </w:r>
      <w:r w:rsidRPr="00D45FE0">
        <w:rPr>
          <w:rFonts w:eastAsia="Calibri"/>
          <w:sz w:val="22"/>
          <w:szCs w:val="22"/>
          <w:lang w:eastAsia="en-US"/>
        </w:rPr>
        <w:t xml:space="preserve">El </w:t>
      </w:r>
      <w:r w:rsidRPr="00D45FE0">
        <w:rPr>
          <w:rFonts w:eastAsia="Calibri"/>
          <w:i/>
          <w:iCs/>
          <w:sz w:val="22"/>
          <w:szCs w:val="22"/>
          <w:lang w:eastAsia="en-US"/>
        </w:rPr>
        <w:t xml:space="preserve">Reglamento sobre Gobierno Corporativo, </w:t>
      </w:r>
      <w:r w:rsidRPr="00D45FE0">
        <w:rPr>
          <w:rFonts w:eastAsia="Calibri"/>
          <w:sz w:val="22"/>
          <w:szCs w:val="22"/>
          <w:lang w:eastAsia="en-US"/>
        </w:rPr>
        <w:t xml:space="preserve">aprobado por el CONASSIF mediante los artículos 5 y 7 de las actas de las sesiones 1294-2016 y 1295-2016, celebradas el 8 de noviembre de 2016, dispuso en su Capítulo II, Sección V. </w:t>
      </w:r>
      <w:r w:rsidRPr="00D45FE0">
        <w:rPr>
          <w:rFonts w:eastAsia="Calibri"/>
          <w:i/>
          <w:iCs/>
          <w:sz w:val="22"/>
          <w:szCs w:val="22"/>
          <w:lang w:eastAsia="en-US"/>
        </w:rPr>
        <w:t xml:space="preserve">Composición y Perfil del Órgano de Dirección, </w:t>
      </w:r>
      <w:r w:rsidRPr="00D45FE0">
        <w:rPr>
          <w:rFonts w:eastAsia="Calibri"/>
          <w:sz w:val="22"/>
          <w:szCs w:val="22"/>
          <w:lang w:eastAsia="en-US"/>
        </w:rPr>
        <w:t>un conjunto de principios sobre el perfil de los miembros del órgano de dirección, con el fin de que su conformación asegure un balance de habilidades, competencias y conocimientos y que, de forma conjunta, posean las aptitudes necesarias para dirigir la entidad.</w:t>
      </w:r>
    </w:p>
    <w:p w14:paraId="78A9DDFC" w14:textId="77777777" w:rsidR="00AE262D" w:rsidRPr="00D45FE0" w:rsidRDefault="00AE262D" w:rsidP="00AE262D">
      <w:pPr>
        <w:widowControl w:val="0"/>
        <w:ind w:left="360" w:hanging="360"/>
        <w:jc w:val="both"/>
        <w:rPr>
          <w:rFonts w:eastAsia="Calibri"/>
          <w:sz w:val="22"/>
          <w:szCs w:val="22"/>
          <w:lang w:eastAsia="en-US"/>
        </w:rPr>
      </w:pPr>
    </w:p>
    <w:p w14:paraId="27B60E66" w14:textId="77777777" w:rsidR="00AE262D" w:rsidRPr="00D45FE0" w:rsidRDefault="00AE262D" w:rsidP="00AE262D">
      <w:pPr>
        <w:widowControl w:val="0"/>
        <w:ind w:left="426" w:hanging="426"/>
        <w:jc w:val="both"/>
        <w:rPr>
          <w:rFonts w:eastAsia="Calibri"/>
          <w:sz w:val="22"/>
          <w:szCs w:val="22"/>
          <w:lang w:eastAsia="en-US"/>
        </w:rPr>
      </w:pPr>
      <w:r w:rsidRPr="00D45FE0">
        <w:rPr>
          <w:sz w:val="22"/>
          <w:szCs w:val="22"/>
        </w:rPr>
        <w:t>10.</w:t>
      </w:r>
      <w:r w:rsidRPr="00D45FE0">
        <w:rPr>
          <w:sz w:val="22"/>
          <w:szCs w:val="22"/>
        </w:rPr>
        <w:tab/>
      </w:r>
      <w:r w:rsidRPr="00D45FE0">
        <w:rPr>
          <w:rFonts w:eastAsia="Calibri"/>
          <w:sz w:val="22"/>
          <w:szCs w:val="22"/>
          <w:lang w:eastAsia="en-US"/>
        </w:rPr>
        <w:t xml:space="preserve">El </w:t>
      </w:r>
      <w:r w:rsidRPr="00D45FE0">
        <w:rPr>
          <w:rFonts w:eastAsia="Calibri"/>
          <w:i/>
          <w:iCs/>
          <w:sz w:val="22"/>
          <w:szCs w:val="22"/>
          <w:lang w:eastAsia="en-US"/>
        </w:rPr>
        <w:t>Reglamento sobre idoneidad de los miembros del órgano de dirección y de la alta gerencia de las entidades financieras</w:t>
      </w:r>
      <w:r w:rsidRPr="00D45FE0">
        <w:rPr>
          <w:rFonts w:eastAsia="Calibri"/>
          <w:sz w:val="22"/>
          <w:szCs w:val="22"/>
          <w:lang w:eastAsia="en-US"/>
        </w:rPr>
        <w:t xml:space="preserve">, Acuerdo SUGEF 22-18, aprobado por el CONASSIF, en el artículo 9 del acta de la sesión 1413-2018 del 2 de mayo de 2018, de alcance a entidades supervisadas por la SUGEF, establece los aspectos de idoneidad que deben ser aplicados por las entidades supervisadas por esta Superintendencia, al evaluar a las personas que desempeñen cargos dentro de sus organizaciones. Este Reglamento junto con el </w:t>
      </w:r>
      <w:r w:rsidRPr="00D45FE0">
        <w:rPr>
          <w:rFonts w:eastAsia="Calibri"/>
          <w:i/>
          <w:iCs/>
          <w:sz w:val="22"/>
          <w:szCs w:val="22"/>
          <w:lang w:eastAsia="en-US"/>
        </w:rPr>
        <w:t>Reglamento sobre Gobierno Corporativo</w:t>
      </w:r>
      <w:r w:rsidRPr="00D45FE0">
        <w:rPr>
          <w:rFonts w:eastAsia="Calibri"/>
          <w:sz w:val="22"/>
          <w:szCs w:val="22"/>
          <w:lang w:eastAsia="en-US"/>
        </w:rPr>
        <w:t>, procuran fortalecer el gobierno corporativo de las entidades financieras individuales; no obstante, se requiere que las demás entidades que prestan servicios financieros, supervisadas por otras superintendencias, también fortalezcan su gobierno corporativo y que se les aplique un marco normativo equivalente.</w:t>
      </w:r>
    </w:p>
    <w:p w14:paraId="0E5330A8" w14:textId="77777777" w:rsidR="00AE262D" w:rsidRPr="00D45FE0" w:rsidRDefault="00AE262D" w:rsidP="00AE262D">
      <w:pPr>
        <w:widowControl w:val="0"/>
        <w:jc w:val="both"/>
        <w:rPr>
          <w:sz w:val="22"/>
          <w:szCs w:val="22"/>
        </w:rPr>
      </w:pPr>
    </w:p>
    <w:p w14:paraId="287E4917" w14:textId="77777777" w:rsidR="00AE262D" w:rsidRPr="00D45FE0" w:rsidRDefault="00AE262D" w:rsidP="00AE262D">
      <w:pPr>
        <w:widowControl w:val="0"/>
        <w:ind w:left="360" w:hanging="360"/>
        <w:jc w:val="center"/>
        <w:rPr>
          <w:b/>
          <w:sz w:val="22"/>
          <w:szCs w:val="22"/>
        </w:rPr>
      </w:pPr>
      <w:r w:rsidRPr="00D45FE0">
        <w:rPr>
          <w:b/>
          <w:sz w:val="22"/>
          <w:szCs w:val="22"/>
        </w:rPr>
        <w:t>Consideraciones prudenciales</w:t>
      </w:r>
    </w:p>
    <w:p w14:paraId="0FC6C9B4" w14:textId="77777777" w:rsidR="00AE262D" w:rsidRPr="00D45FE0" w:rsidRDefault="00AE262D" w:rsidP="00AE262D">
      <w:pPr>
        <w:widowControl w:val="0"/>
        <w:jc w:val="both"/>
        <w:rPr>
          <w:sz w:val="22"/>
          <w:szCs w:val="22"/>
        </w:rPr>
      </w:pPr>
    </w:p>
    <w:p w14:paraId="5834C9C4" w14:textId="77777777" w:rsidR="00AE262D" w:rsidRPr="00D45FE0" w:rsidRDefault="00AE262D" w:rsidP="00AE262D">
      <w:pPr>
        <w:widowControl w:val="0"/>
        <w:ind w:left="426" w:hanging="426"/>
        <w:jc w:val="both"/>
        <w:rPr>
          <w:rFonts w:eastAsia="Calibri"/>
          <w:sz w:val="22"/>
          <w:szCs w:val="22"/>
          <w:lang w:eastAsia="en-US"/>
        </w:rPr>
      </w:pPr>
      <w:r w:rsidRPr="00D45FE0">
        <w:rPr>
          <w:sz w:val="22"/>
          <w:szCs w:val="22"/>
        </w:rPr>
        <w:lastRenderedPageBreak/>
        <w:t xml:space="preserve">11. </w:t>
      </w:r>
      <w:r w:rsidRPr="00D45FE0">
        <w:rPr>
          <w:sz w:val="22"/>
          <w:szCs w:val="22"/>
        </w:rPr>
        <w:tab/>
      </w:r>
      <w:r w:rsidRPr="00D45FE0">
        <w:rPr>
          <w:rFonts w:eastAsia="Calibri"/>
          <w:sz w:val="22"/>
          <w:szCs w:val="22"/>
          <w:lang w:eastAsia="en-US"/>
        </w:rPr>
        <w:t>Las debilidades del gobierno corporativo pueden generar, en entidades, grupos y conglomerados financieros, la aceptación de riesgos excesivos que desestabilicen su situación financiera y pueden ocasionar problemas sistémicos, por lo que se hace necesario reforzar el papel y las responsabilidades de los órganos de dirección y de la alta gerencia, con la finalidad de lograr una gestión prudente de las entidades que se dedican a actividades financieras; todo ello con el propósito de proteger la integridad del sistema financiero nacional y el interés de los consumidores financieros.</w:t>
      </w:r>
    </w:p>
    <w:p w14:paraId="7C2D5A10" w14:textId="77777777" w:rsidR="00AE262D" w:rsidRPr="00D45FE0" w:rsidRDefault="00AE262D" w:rsidP="00AE262D">
      <w:pPr>
        <w:widowControl w:val="0"/>
        <w:ind w:left="360" w:hanging="360"/>
        <w:jc w:val="both"/>
        <w:rPr>
          <w:rFonts w:eastAsia="Calibri"/>
          <w:sz w:val="22"/>
          <w:szCs w:val="22"/>
          <w:lang w:eastAsia="en-US"/>
        </w:rPr>
      </w:pPr>
    </w:p>
    <w:p w14:paraId="72E50D4C" w14:textId="77777777" w:rsidR="00AE262D" w:rsidRPr="00D45FE0" w:rsidRDefault="00AE262D" w:rsidP="00AE262D">
      <w:pPr>
        <w:widowControl w:val="0"/>
        <w:ind w:left="426" w:hanging="426"/>
        <w:jc w:val="both"/>
        <w:rPr>
          <w:rFonts w:eastAsia="Calibri"/>
          <w:b/>
          <w:bCs/>
          <w:sz w:val="22"/>
          <w:szCs w:val="22"/>
          <w:lang w:eastAsia="en-US"/>
        </w:rPr>
      </w:pPr>
      <w:r w:rsidRPr="00D45FE0">
        <w:rPr>
          <w:sz w:val="22"/>
          <w:szCs w:val="22"/>
        </w:rPr>
        <w:t>12.</w:t>
      </w:r>
      <w:r w:rsidRPr="00D45FE0">
        <w:rPr>
          <w:sz w:val="22"/>
          <w:szCs w:val="22"/>
        </w:rPr>
        <w:tab/>
      </w:r>
      <w:r w:rsidRPr="00D45FE0">
        <w:rPr>
          <w:rFonts w:eastAsia="Calibri"/>
          <w:sz w:val="22"/>
          <w:szCs w:val="22"/>
          <w:lang w:eastAsia="en-US"/>
        </w:rPr>
        <w:t>El fortalecimiento del gobierno corporativo de las entidades financieras es determinante para el buen manejo de las entidades y empresas, dado que provee, entre otros, las estructuras, mecanismos y reglas para su dirección. En este contexto, los miembros del órgano de dirección, la alta gerencia, y demás puestos clave de la organización desempeñan un rol crucial, por cuanto, según el ámbito de competencia de cada uno, son los responsables de establecer, aprobar, supervisar, implementar y cumplir las políticas, procedimientos y controles necesarios para la consecución de los objetivos del negocio, observando niveles de riesgo prudentes.</w:t>
      </w:r>
    </w:p>
    <w:p w14:paraId="583C159E" w14:textId="77777777" w:rsidR="00AE262D" w:rsidRPr="00D45FE0" w:rsidRDefault="00AE262D" w:rsidP="00AE262D">
      <w:pPr>
        <w:widowControl w:val="0"/>
        <w:ind w:left="360" w:hanging="360"/>
        <w:jc w:val="both"/>
        <w:rPr>
          <w:rFonts w:eastAsia="Calibri"/>
          <w:sz w:val="22"/>
          <w:szCs w:val="22"/>
          <w:lang w:eastAsia="en-US"/>
        </w:rPr>
      </w:pPr>
    </w:p>
    <w:p w14:paraId="141635BA" w14:textId="77777777" w:rsidR="00AE262D" w:rsidRPr="00D45FE0" w:rsidRDefault="00AE262D" w:rsidP="00AE262D">
      <w:pPr>
        <w:widowControl w:val="0"/>
        <w:ind w:left="426" w:hanging="426"/>
        <w:jc w:val="both"/>
        <w:rPr>
          <w:rFonts w:eastAsia="Calibri"/>
          <w:b/>
          <w:bCs/>
          <w:sz w:val="22"/>
          <w:szCs w:val="22"/>
          <w:lang w:eastAsia="en-US"/>
        </w:rPr>
      </w:pPr>
      <w:r w:rsidRPr="00D45FE0">
        <w:rPr>
          <w:sz w:val="22"/>
          <w:szCs w:val="22"/>
        </w:rPr>
        <w:t>13.</w:t>
      </w:r>
      <w:r w:rsidRPr="00D45FE0">
        <w:rPr>
          <w:sz w:val="22"/>
          <w:szCs w:val="22"/>
        </w:rPr>
        <w:tab/>
      </w:r>
      <w:r w:rsidRPr="00D45FE0">
        <w:rPr>
          <w:rFonts w:eastAsia="Calibri"/>
          <w:sz w:val="22"/>
          <w:szCs w:val="22"/>
          <w:lang w:eastAsia="en-US"/>
        </w:rPr>
        <w:t>Desde el ámbito supervisor, existe interés en que las personas que desempeñan o sean nominadas para ocupar puestos en los órganos de dirección y la alta gerencia, como en otros puestos clave, sean las idóneas. En tal sentido, resulta imprescindible establecer criterios mínimos sobre aspectos y condiciones que acreditan dicha idoneidad. La verificación de estos aspectos y condiciones es una responsabilidad primaria de la asamblea de accionistas o propietarios, afiliados o asociados y del órgano de dirección.</w:t>
      </w:r>
    </w:p>
    <w:p w14:paraId="3317E68E" w14:textId="77777777" w:rsidR="00AE262D" w:rsidRPr="00D45FE0" w:rsidRDefault="00AE262D" w:rsidP="00AE262D">
      <w:pPr>
        <w:widowControl w:val="0"/>
        <w:ind w:left="360" w:hanging="360"/>
        <w:jc w:val="both"/>
        <w:rPr>
          <w:rFonts w:eastAsia="Calibri"/>
          <w:sz w:val="22"/>
          <w:szCs w:val="22"/>
          <w:lang w:eastAsia="en-US"/>
        </w:rPr>
      </w:pPr>
    </w:p>
    <w:p w14:paraId="36F4A217" w14:textId="77777777" w:rsidR="00AE262D" w:rsidRPr="00D45FE0" w:rsidRDefault="00AE262D" w:rsidP="00AE262D">
      <w:pPr>
        <w:widowControl w:val="0"/>
        <w:ind w:left="426" w:hanging="426"/>
        <w:jc w:val="both"/>
        <w:rPr>
          <w:rFonts w:eastAsia="Calibri"/>
          <w:sz w:val="22"/>
          <w:szCs w:val="22"/>
          <w:lang w:eastAsia="en-US"/>
        </w:rPr>
      </w:pPr>
      <w:r w:rsidRPr="00D45FE0">
        <w:rPr>
          <w:rFonts w:eastAsia="Calibri"/>
          <w:sz w:val="22"/>
          <w:szCs w:val="22"/>
          <w:lang w:eastAsia="en-US"/>
        </w:rPr>
        <w:t>14.</w:t>
      </w:r>
      <w:r w:rsidRPr="00D45FE0">
        <w:rPr>
          <w:rFonts w:eastAsia="Calibri"/>
          <w:sz w:val="22"/>
          <w:szCs w:val="22"/>
          <w:lang w:eastAsia="en-US"/>
        </w:rPr>
        <w:tab/>
        <w:t xml:space="preserve">Los acontecimientos que puedan afectar potencialmente los conocimientos, habilidades y experiencia requeridos de una persona o su reputación, honestidad, integridad, independencia o compromiso de tiempo, exigen una reevaluación por parte de la entidad de la idoneidad individual y del órgano de dirección de manera conjunta, por lo que es necesario definir con claridad los momentos o eventos mínimos que ameritan una evaluación. </w:t>
      </w:r>
    </w:p>
    <w:p w14:paraId="61FB114A" w14:textId="77777777" w:rsidR="00AE262D" w:rsidRPr="00D45FE0" w:rsidRDefault="00AE262D" w:rsidP="00AE262D">
      <w:pPr>
        <w:widowControl w:val="0"/>
        <w:ind w:left="360" w:hanging="360"/>
        <w:jc w:val="both"/>
        <w:rPr>
          <w:rFonts w:eastAsia="Calibri"/>
          <w:sz w:val="22"/>
          <w:szCs w:val="22"/>
          <w:lang w:eastAsia="en-US"/>
        </w:rPr>
      </w:pPr>
    </w:p>
    <w:p w14:paraId="77D321EA" w14:textId="77777777" w:rsidR="00AE262D" w:rsidRPr="00D45FE0" w:rsidRDefault="00AE262D" w:rsidP="00AE262D">
      <w:pPr>
        <w:widowControl w:val="0"/>
        <w:ind w:left="426" w:hanging="426"/>
        <w:jc w:val="both"/>
        <w:rPr>
          <w:rFonts w:eastAsia="Calibri"/>
          <w:b/>
          <w:bCs/>
          <w:sz w:val="22"/>
          <w:szCs w:val="22"/>
          <w:lang w:eastAsia="en-US"/>
        </w:rPr>
      </w:pPr>
      <w:r w:rsidRPr="00D45FE0">
        <w:rPr>
          <w:sz w:val="22"/>
          <w:szCs w:val="22"/>
        </w:rPr>
        <w:t>15.</w:t>
      </w:r>
      <w:r w:rsidRPr="00D45FE0">
        <w:rPr>
          <w:sz w:val="22"/>
          <w:szCs w:val="22"/>
        </w:rPr>
        <w:tab/>
      </w:r>
      <w:r w:rsidRPr="00D45FE0">
        <w:rPr>
          <w:rFonts w:eastAsia="Calibri"/>
          <w:sz w:val="22"/>
          <w:szCs w:val="22"/>
          <w:lang w:eastAsia="en-US"/>
        </w:rPr>
        <w:t>Los miembros del órgano de dirección deben disponer de tiempo suficiente para atender de manera apropiada, las obligaciones que demanda el puesto, en particular, la gestión de los riesgos que tiene el potencial de afectar la continuidad del negocio y los intereses de los consumidores financieros. También, los miembros del órgano de dirección deben dedicar el tiempo necesario para adquirir, mantener y mejorar sus conocimientos y habilidades a fin de poder comprender la estructura de la entidad y su desarrollo, los cambios en el entorno jurídico y económico y mantener un conocimiento actualizado y ofrecer un alto nivel de rendimiento en todo momento, lo que implica que la disponibilidad de tiempo no se limita al espacio que se dedica a las sesiones del Órgano de Dirección o Comités. Por lo anterior, es necesario establecer un umbral máximo de cargos que una persona puede desempeñar simultáneamente, para procurar que disponga del tiempo suficiente para cubrir sus obligaciones legales y de dirección.</w:t>
      </w:r>
    </w:p>
    <w:p w14:paraId="79C90CA2" w14:textId="77777777" w:rsidR="00AE262D" w:rsidRPr="00D45FE0" w:rsidRDefault="00AE262D" w:rsidP="00AE262D">
      <w:pPr>
        <w:widowControl w:val="0"/>
        <w:ind w:left="360" w:hanging="360"/>
        <w:jc w:val="both"/>
        <w:rPr>
          <w:rFonts w:eastAsia="Calibri"/>
          <w:sz w:val="22"/>
          <w:szCs w:val="22"/>
          <w:lang w:eastAsia="en-US"/>
        </w:rPr>
      </w:pPr>
    </w:p>
    <w:p w14:paraId="30F6A228" w14:textId="77777777" w:rsidR="00AE262D" w:rsidRPr="00D45FE0" w:rsidRDefault="00AE262D" w:rsidP="00AE262D">
      <w:pPr>
        <w:widowControl w:val="0"/>
        <w:ind w:left="426" w:hanging="426"/>
        <w:jc w:val="both"/>
        <w:rPr>
          <w:rFonts w:eastAsia="Calibri"/>
          <w:sz w:val="22"/>
          <w:szCs w:val="22"/>
          <w:lang w:eastAsia="en-US"/>
        </w:rPr>
      </w:pPr>
      <w:r w:rsidRPr="00D45FE0">
        <w:rPr>
          <w:sz w:val="22"/>
          <w:szCs w:val="22"/>
        </w:rPr>
        <w:t>16.</w:t>
      </w:r>
      <w:r w:rsidRPr="00D45FE0">
        <w:rPr>
          <w:sz w:val="22"/>
          <w:szCs w:val="22"/>
        </w:rPr>
        <w:tab/>
      </w:r>
      <w:r w:rsidRPr="00D45FE0">
        <w:rPr>
          <w:rFonts w:eastAsia="Calibri"/>
          <w:sz w:val="22"/>
          <w:szCs w:val="22"/>
          <w:lang w:eastAsia="en-US"/>
        </w:rPr>
        <w:t xml:space="preserve">Las entidades son responsables de garantizar que los miembros del órgano de dirección actúen atendiendo sus deberes de cuidado y lealtad y cumpliendo la legislación y la normativa, particularmente, en lo que respecta a la reputación, honestidad e integridad de la persona; cuando se presenten dudas al respecto, corresponde a la entidad demostrar que el director cumple con los estándares de reputación, honestidad e integridad previamente establecidos por la organización. Asimismo, es necesario requerir a la entidad que, ante la presencia de conflictos de interés reales, potenciales o aparentes, adopte medidas preventivas o mitigadoras, y si estas resultan insuficientes o si el conflicto no puede ser atendido con medidas preventivas o mitigadoras, como por ejemplo el director tiene o representa intereses de competidores, se </w:t>
      </w:r>
      <w:r w:rsidRPr="00D45FE0">
        <w:rPr>
          <w:rFonts w:eastAsia="Calibri"/>
          <w:sz w:val="22"/>
          <w:szCs w:val="22"/>
          <w:lang w:eastAsia="en-US"/>
        </w:rPr>
        <w:lastRenderedPageBreak/>
        <w:t>entenderá que el director o la persona en cuestión carece de idoneidad.</w:t>
      </w:r>
    </w:p>
    <w:p w14:paraId="00B7A364" w14:textId="77777777" w:rsidR="00AE262D" w:rsidRPr="00D45FE0" w:rsidRDefault="00AE262D" w:rsidP="00AE262D">
      <w:pPr>
        <w:widowControl w:val="0"/>
        <w:ind w:left="360" w:hanging="360"/>
        <w:jc w:val="both"/>
        <w:rPr>
          <w:rFonts w:eastAsia="Calibri"/>
          <w:sz w:val="22"/>
          <w:szCs w:val="22"/>
          <w:lang w:eastAsia="en-US"/>
        </w:rPr>
      </w:pPr>
    </w:p>
    <w:p w14:paraId="2003D20D" w14:textId="77777777" w:rsidR="00AE262D" w:rsidRPr="00D45FE0" w:rsidRDefault="00AE262D" w:rsidP="00AE262D">
      <w:pPr>
        <w:widowControl w:val="0"/>
        <w:ind w:left="426" w:hanging="426"/>
        <w:jc w:val="both"/>
        <w:rPr>
          <w:rFonts w:eastAsia="Calibri"/>
          <w:sz w:val="22"/>
          <w:szCs w:val="22"/>
          <w:lang w:eastAsia="en-US"/>
        </w:rPr>
      </w:pPr>
      <w:r w:rsidRPr="00D45FE0">
        <w:rPr>
          <w:sz w:val="22"/>
          <w:szCs w:val="22"/>
        </w:rPr>
        <w:t>17.</w:t>
      </w:r>
      <w:r w:rsidRPr="00D45FE0">
        <w:rPr>
          <w:sz w:val="22"/>
          <w:szCs w:val="22"/>
        </w:rPr>
        <w:tab/>
      </w:r>
      <w:r w:rsidRPr="00D45FE0">
        <w:rPr>
          <w:rFonts w:eastAsia="Calibri"/>
          <w:sz w:val="22"/>
          <w:szCs w:val="22"/>
          <w:lang w:eastAsia="en-US"/>
        </w:rPr>
        <w:t>Todos los miembros del órgano de dirección y la alta gerencia deben tener buena reputación, independientemente de la naturaleza, tamaño y complejidad de la entidad y de su posición específica. Por su parte, la evaluación de conocimientos y experiencias adecuadas debe tener en cuenta la naturaleza, tamaño y la complejidad de las actividades de la entidad, en consonancia con la aplicación del principio de proporcionalidad y la posición específica de que se trate.</w:t>
      </w:r>
    </w:p>
    <w:p w14:paraId="4D9E0255" w14:textId="77777777" w:rsidR="00AE262D" w:rsidRPr="00D45FE0" w:rsidRDefault="00AE262D" w:rsidP="00AE262D">
      <w:pPr>
        <w:widowControl w:val="0"/>
        <w:ind w:left="360" w:hanging="360"/>
        <w:jc w:val="both"/>
        <w:rPr>
          <w:rFonts w:eastAsia="Calibri"/>
          <w:sz w:val="22"/>
          <w:szCs w:val="22"/>
          <w:lang w:eastAsia="en-US"/>
        </w:rPr>
      </w:pPr>
    </w:p>
    <w:p w14:paraId="41CC5267" w14:textId="77777777" w:rsidR="00AE262D" w:rsidRPr="00D45FE0" w:rsidRDefault="00AE262D" w:rsidP="00AE262D">
      <w:pPr>
        <w:widowControl w:val="0"/>
        <w:ind w:left="426" w:hanging="426"/>
        <w:jc w:val="both"/>
        <w:rPr>
          <w:rFonts w:eastAsia="Calibri"/>
          <w:sz w:val="22"/>
          <w:szCs w:val="22"/>
          <w:lang w:eastAsia="en-US"/>
        </w:rPr>
      </w:pPr>
      <w:r w:rsidRPr="00D45FE0">
        <w:rPr>
          <w:sz w:val="22"/>
          <w:szCs w:val="22"/>
        </w:rPr>
        <w:t>18.</w:t>
      </w:r>
      <w:r w:rsidRPr="00D45FE0">
        <w:rPr>
          <w:sz w:val="22"/>
          <w:szCs w:val="22"/>
        </w:rPr>
        <w:tab/>
      </w:r>
      <w:r w:rsidRPr="00D45FE0">
        <w:rPr>
          <w:rFonts w:eastAsia="Calibri"/>
          <w:sz w:val="22"/>
          <w:szCs w:val="22"/>
          <w:lang w:eastAsia="en-US"/>
        </w:rPr>
        <w:t xml:space="preserve">Los procedimientos judiciales abiertos o pendientes de resolución pueden tener un impacto en la reputación de una persona nombrada en el órgano de dirección o la alta gerencia y de la entidad supervisada. Pese a que los procedimientos judiciales penales son responsabilidad de la autoridad judicial correspondiente, el simple hecho de que una persona esté, o haya estado, en tales procedimientos es relevante para evaluar su honorabilidad. La evaluación de las causas pendientes de resolución forma parte de los elementos que se consideran al analizar la integridad y buena reputación de los miembros del Órgano de Dirección y la Alta Gerencia, por autoridades de supervisión financiera a nivel internacional tales como la </w:t>
      </w:r>
      <w:proofErr w:type="spellStart"/>
      <w:r w:rsidRPr="00D45FE0">
        <w:rPr>
          <w:rFonts w:eastAsia="Calibri"/>
          <w:i/>
          <w:iCs/>
          <w:sz w:val="22"/>
          <w:szCs w:val="22"/>
          <w:lang w:eastAsia="en-US"/>
        </w:rPr>
        <w:t>European</w:t>
      </w:r>
      <w:proofErr w:type="spellEnd"/>
      <w:r w:rsidRPr="00D45FE0">
        <w:rPr>
          <w:rFonts w:eastAsia="Calibri"/>
          <w:i/>
          <w:iCs/>
          <w:sz w:val="22"/>
          <w:szCs w:val="22"/>
          <w:lang w:eastAsia="en-US"/>
        </w:rPr>
        <w:t xml:space="preserve"> </w:t>
      </w:r>
      <w:proofErr w:type="spellStart"/>
      <w:r w:rsidRPr="00D45FE0">
        <w:rPr>
          <w:rFonts w:eastAsia="Calibri"/>
          <w:i/>
          <w:iCs/>
          <w:sz w:val="22"/>
          <w:szCs w:val="22"/>
          <w:lang w:eastAsia="en-US"/>
        </w:rPr>
        <w:t>Securities</w:t>
      </w:r>
      <w:proofErr w:type="spellEnd"/>
      <w:r w:rsidRPr="00D45FE0">
        <w:rPr>
          <w:rFonts w:eastAsia="Calibri"/>
          <w:i/>
          <w:iCs/>
          <w:sz w:val="22"/>
          <w:szCs w:val="22"/>
          <w:lang w:eastAsia="en-US"/>
        </w:rPr>
        <w:t xml:space="preserve"> and </w:t>
      </w:r>
      <w:proofErr w:type="spellStart"/>
      <w:r w:rsidRPr="00D45FE0">
        <w:rPr>
          <w:rFonts w:eastAsia="Calibri"/>
          <w:i/>
          <w:iCs/>
          <w:sz w:val="22"/>
          <w:szCs w:val="22"/>
          <w:lang w:eastAsia="en-US"/>
        </w:rPr>
        <w:t>Markets</w:t>
      </w:r>
      <w:proofErr w:type="spellEnd"/>
      <w:r w:rsidRPr="00D45FE0">
        <w:rPr>
          <w:rFonts w:eastAsia="Calibri"/>
          <w:i/>
          <w:iCs/>
          <w:sz w:val="22"/>
          <w:szCs w:val="22"/>
          <w:lang w:eastAsia="en-US"/>
        </w:rPr>
        <w:t xml:space="preserve"> </w:t>
      </w:r>
      <w:proofErr w:type="spellStart"/>
      <w:r w:rsidRPr="00D45FE0">
        <w:rPr>
          <w:rFonts w:eastAsia="Calibri"/>
          <w:i/>
          <w:iCs/>
          <w:sz w:val="22"/>
          <w:szCs w:val="22"/>
          <w:lang w:eastAsia="en-US"/>
        </w:rPr>
        <w:t>Authority</w:t>
      </w:r>
      <w:proofErr w:type="spellEnd"/>
      <w:r w:rsidRPr="00D45FE0">
        <w:rPr>
          <w:rFonts w:eastAsia="Calibri"/>
          <w:i/>
          <w:iCs/>
          <w:sz w:val="22"/>
          <w:szCs w:val="22"/>
          <w:lang w:eastAsia="en-US"/>
        </w:rPr>
        <w:t xml:space="preserve"> (ESMA) </w:t>
      </w:r>
      <w:r w:rsidRPr="00D45FE0">
        <w:rPr>
          <w:rFonts w:eastAsia="Calibri"/>
          <w:sz w:val="22"/>
          <w:szCs w:val="22"/>
          <w:lang w:eastAsia="en-US"/>
        </w:rPr>
        <w:t xml:space="preserve">y la </w:t>
      </w:r>
      <w:proofErr w:type="spellStart"/>
      <w:r w:rsidRPr="00D45FE0">
        <w:rPr>
          <w:rFonts w:eastAsia="Calibri"/>
          <w:i/>
          <w:iCs/>
          <w:sz w:val="22"/>
          <w:szCs w:val="22"/>
          <w:lang w:eastAsia="en-US"/>
        </w:rPr>
        <w:t>European</w:t>
      </w:r>
      <w:proofErr w:type="spellEnd"/>
      <w:r w:rsidRPr="00D45FE0">
        <w:rPr>
          <w:rFonts w:eastAsia="Calibri"/>
          <w:i/>
          <w:iCs/>
          <w:sz w:val="22"/>
          <w:szCs w:val="22"/>
          <w:lang w:eastAsia="en-US"/>
        </w:rPr>
        <w:t xml:space="preserve"> </w:t>
      </w:r>
      <w:proofErr w:type="spellStart"/>
      <w:r w:rsidRPr="00D45FE0">
        <w:rPr>
          <w:rFonts w:eastAsia="Calibri"/>
          <w:i/>
          <w:iCs/>
          <w:sz w:val="22"/>
          <w:szCs w:val="22"/>
          <w:lang w:eastAsia="en-US"/>
        </w:rPr>
        <w:t>Banking</w:t>
      </w:r>
      <w:proofErr w:type="spellEnd"/>
      <w:r w:rsidRPr="00D45FE0">
        <w:rPr>
          <w:rFonts w:eastAsia="Calibri"/>
          <w:i/>
          <w:iCs/>
          <w:sz w:val="22"/>
          <w:szCs w:val="22"/>
          <w:lang w:eastAsia="en-US"/>
        </w:rPr>
        <w:t xml:space="preserve"> </w:t>
      </w:r>
      <w:proofErr w:type="spellStart"/>
      <w:r w:rsidRPr="00D45FE0">
        <w:rPr>
          <w:rFonts w:eastAsia="Calibri"/>
          <w:i/>
          <w:iCs/>
          <w:sz w:val="22"/>
          <w:szCs w:val="22"/>
          <w:lang w:eastAsia="en-US"/>
        </w:rPr>
        <w:t>Authority</w:t>
      </w:r>
      <w:proofErr w:type="spellEnd"/>
      <w:r w:rsidRPr="00D45FE0">
        <w:rPr>
          <w:rFonts w:eastAsia="Calibri"/>
          <w:i/>
          <w:iCs/>
          <w:sz w:val="22"/>
          <w:szCs w:val="22"/>
          <w:lang w:eastAsia="en-US"/>
        </w:rPr>
        <w:t xml:space="preserve"> (EBA)</w:t>
      </w:r>
      <w:r w:rsidRPr="00D45FE0">
        <w:rPr>
          <w:rFonts w:eastAsia="Calibri"/>
          <w:sz w:val="22"/>
          <w:szCs w:val="22"/>
          <w:lang w:eastAsia="en-US"/>
        </w:rPr>
        <w:t xml:space="preserve"> según las </w:t>
      </w:r>
      <w:r w:rsidRPr="00D45FE0">
        <w:rPr>
          <w:rFonts w:eastAsia="Calibri"/>
          <w:i/>
          <w:iCs/>
          <w:sz w:val="22"/>
          <w:szCs w:val="22"/>
          <w:lang w:eastAsia="en-US"/>
        </w:rPr>
        <w:t>Directrices sobre la evaluación de la idoneidad de los miembros del órgano de administración y los titulares de funciones clave</w:t>
      </w:r>
      <w:r w:rsidRPr="00D45FE0">
        <w:rPr>
          <w:rFonts w:eastAsia="Calibri"/>
          <w:sz w:val="22"/>
          <w:szCs w:val="22"/>
          <w:lang w:eastAsia="en-US"/>
        </w:rPr>
        <w:t>.</w:t>
      </w:r>
    </w:p>
    <w:p w14:paraId="56822191" w14:textId="77777777" w:rsidR="00AE262D" w:rsidRPr="00D45FE0" w:rsidRDefault="00AE262D" w:rsidP="00AE262D">
      <w:pPr>
        <w:widowControl w:val="0"/>
        <w:ind w:left="360" w:hanging="360"/>
        <w:jc w:val="both"/>
        <w:rPr>
          <w:rFonts w:eastAsia="Calibri"/>
          <w:sz w:val="22"/>
          <w:szCs w:val="22"/>
          <w:lang w:eastAsia="en-US"/>
        </w:rPr>
      </w:pPr>
    </w:p>
    <w:p w14:paraId="594EA3F2" w14:textId="77777777" w:rsidR="00AE262D" w:rsidRPr="00D45FE0" w:rsidRDefault="00AE262D" w:rsidP="00AE262D">
      <w:pPr>
        <w:widowControl w:val="0"/>
        <w:ind w:left="426" w:hanging="426"/>
        <w:jc w:val="both"/>
        <w:rPr>
          <w:rFonts w:eastAsia="Calibri"/>
          <w:sz w:val="22"/>
          <w:szCs w:val="22"/>
          <w:lang w:eastAsia="en-US"/>
        </w:rPr>
      </w:pPr>
      <w:r w:rsidRPr="00D45FE0">
        <w:rPr>
          <w:sz w:val="22"/>
          <w:szCs w:val="22"/>
        </w:rPr>
        <w:t>19.</w:t>
      </w:r>
      <w:r w:rsidRPr="00D45FE0">
        <w:rPr>
          <w:sz w:val="22"/>
          <w:szCs w:val="22"/>
        </w:rPr>
        <w:tab/>
      </w:r>
      <w:r w:rsidRPr="00D45FE0">
        <w:rPr>
          <w:rFonts w:eastAsia="Calibri"/>
          <w:sz w:val="22"/>
          <w:szCs w:val="22"/>
          <w:lang w:eastAsia="en-US"/>
        </w:rPr>
        <w:t xml:space="preserve">En el caso de grupos y conglomerados financieros, la reglamentación debe asegurar que se establezca un marco de gobierno exhaustivo y coherente en todo el grupo o conglomerado para que encare el sólido gobierno sobre una base consolidada, sin perjuicio del gobierno de las entidades o empresas individuales del grupo o conglomerado. Un esquema de regulación con criterios disímiles sobre esta materia entre las entidades supervisadas por las diferentes superintendencias representa una debilidad para lograr una supervisión efectiva, cuando se hace necesario utilizar herramientas de supervisión para requerir acciones correctivas oportunas o hacer cumplir el marco prudencial. Por lo anterior, es necesario requerir que, además del marco de gobierno corporativo del grupo o conglomerado financiero, se emita una regulación específica con criterios mínimos sobre honorabilidad, integridad, reputación, experiencia, formación académica, conocimientos, dedicación de tiempo y adecuada gestión de los conflictos de interés reales, potenciales o aparentes, que permita que las personas que desempeñen o sean nominadas para ocupar puestos en los órganos de dirección y la alta gerencia de las entidades o empresas individuales y de la sociedad controladora del grupo financiero, sean idóneas para el cumplimiento efectivo de sus obligaciones prudenciales y legales. </w:t>
      </w:r>
    </w:p>
    <w:p w14:paraId="38F466D0" w14:textId="77777777" w:rsidR="00AE262D" w:rsidRPr="00D45FE0" w:rsidRDefault="00AE262D" w:rsidP="00AE262D">
      <w:pPr>
        <w:widowControl w:val="0"/>
        <w:ind w:left="360" w:hanging="360"/>
        <w:jc w:val="both"/>
        <w:rPr>
          <w:rFonts w:eastAsia="Calibri"/>
          <w:sz w:val="22"/>
          <w:szCs w:val="22"/>
          <w:lang w:eastAsia="en-US"/>
        </w:rPr>
      </w:pPr>
    </w:p>
    <w:p w14:paraId="1319029F" w14:textId="77777777" w:rsidR="00AE262D" w:rsidRPr="00D45FE0" w:rsidRDefault="00AE262D" w:rsidP="00AE262D">
      <w:pPr>
        <w:widowControl w:val="0"/>
        <w:ind w:left="426" w:hanging="426"/>
        <w:jc w:val="both"/>
        <w:rPr>
          <w:rFonts w:eastAsia="Calibri"/>
          <w:sz w:val="22"/>
          <w:szCs w:val="22"/>
          <w:lang w:eastAsia="en-US"/>
        </w:rPr>
      </w:pPr>
      <w:r w:rsidRPr="00D45FE0">
        <w:rPr>
          <w:sz w:val="22"/>
          <w:szCs w:val="22"/>
        </w:rPr>
        <w:t>20.</w:t>
      </w:r>
      <w:r w:rsidRPr="00D45FE0">
        <w:rPr>
          <w:sz w:val="22"/>
          <w:szCs w:val="22"/>
        </w:rPr>
        <w:tab/>
      </w:r>
      <w:r w:rsidRPr="00D45FE0">
        <w:rPr>
          <w:rFonts w:eastAsia="Calibri"/>
          <w:sz w:val="22"/>
          <w:szCs w:val="22"/>
          <w:lang w:eastAsia="en-US"/>
        </w:rPr>
        <w:t>La evaluación del desempeño constituye una buena práctica al permitir retroalimentación sobre la manera de cómo se ejecuta el trabajo y del grado de compromiso con que se asumen las responsabilidades y encargos. Una política, junto con mecanismos formales y sistemáticos de evaluación, facilita esos procesos y brinda información relevante para la toma de acciones correctivas cuando no se cumplen las expectativas.</w:t>
      </w:r>
    </w:p>
    <w:p w14:paraId="4186450F" w14:textId="77777777" w:rsidR="00AE262D" w:rsidRPr="00D45FE0" w:rsidRDefault="00AE262D" w:rsidP="00AE262D">
      <w:pPr>
        <w:widowControl w:val="0"/>
        <w:ind w:left="360" w:hanging="360"/>
        <w:jc w:val="both"/>
        <w:rPr>
          <w:rFonts w:eastAsia="Calibri"/>
          <w:b/>
          <w:bCs/>
          <w:sz w:val="22"/>
          <w:szCs w:val="22"/>
          <w:lang w:eastAsia="en-US"/>
        </w:rPr>
      </w:pPr>
    </w:p>
    <w:p w14:paraId="57142C3C" w14:textId="77777777" w:rsidR="00AE262D" w:rsidRPr="00D45FE0" w:rsidRDefault="00AE262D" w:rsidP="00AE262D">
      <w:pPr>
        <w:widowControl w:val="0"/>
        <w:ind w:left="426" w:hanging="426"/>
        <w:jc w:val="both"/>
        <w:rPr>
          <w:rFonts w:eastAsia="Calibri"/>
          <w:sz w:val="22"/>
          <w:szCs w:val="22"/>
          <w:lang w:eastAsia="en-US"/>
        </w:rPr>
      </w:pPr>
      <w:r w:rsidRPr="00D45FE0">
        <w:rPr>
          <w:sz w:val="22"/>
          <w:szCs w:val="22"/>
        </w:rPr>
        <w:t>21.</w:t>
      </w:r>
      <w:r w:rsidRPr="00D45FE0">
        <w:rPr>
          <w:sz w:val="22"/>
          <w:szCs w:val="22"/>
        </w:rPr>
        <w:tab/>
      </w:r>
      <w:r w:rsidRPr="00D45FE0">
        <w:rPr>
          <w:rFonts w:eastAsia="Calibri"/>
          <w:sz w:val="22"/>
          <w:szCs w:val="22"/>
          <w:lang w:eastAsia="en-US"/>
        </w:rPr>
        <w:t xml:space="preserve">Las eventuales deficiencias en la actuación de los miembros de órganos de dirección de entidades del sector financiero se pueden presentar tanto en entidades o empresas de propiedad privada, como cuando participa el Estado costarricense o el interés de otro tipo de propietarios en entes públicos no estatales. Por lo tanto, la regulación debe aplicarse a todas las estructuras de propiedad y formas jurídicas existentes. Los criterios establecidos en el Reglamento sobre idoneidad se refieren a aspectos y condiciones mínimas para el sector financiero en atención al mandato legal introducido con la Ley 9768, por lo que, según la estructura de propiedad y la naturaleza jurídica de la entidad, estos deben complementar las demás disposiciones legales, </w:t>
      </w:r>
      <w:r w:rsidRPr="00D45FE0">
        <w:rPr>
          <w:rFonts w:eastAsia="Calibri"/>
          <w:sz w:val="22"/>
          <w:szCs w:val="22"/>
          <w:lang w:eastAsia="en-US"/>
        </w:rPr>
        <w:lastRenderedPageBreak/>
        <w:t>estatutarias o normativas que las entidades deben acatar de conformidad con su realidad institucional, de manera que se aplique la disposición más estricta.</w:t>
      </w:r>
    </w:p>
    <w:p w14:paraId="3BF1E731" w14:textId="77777777" w:rsidR="00AE262D" w:rsidRPr="00D45FE0" w:rsidRDefault="00AE262D" w:rsidP="00AE262D">
      <w:pPr>
        <w:widowControl w:val="0"/>
        <w:ind w:left="360" w:hanging="360"/>
        <w:jc w:val="both"/>
        <w:rPr>
          <w:rFonts w:eastAsia="Calibri"/>
          <w:sz w:val="22"/>
          <w:szCs w:val="22"/>
          <w:lang w:eastAsia="en-US"/>
        </w:rPr>
      </w:pPr>
    </w:p>
    <w:p w14:paraId="4A3F2422" w14:textId="77777777" w:rsidR="00AE262D" w:rsidRPr="00D45FE0" w:rsidRDefault="00AE262D" w:rsidP="00AE262D">
      <w:pPr>
        <w:widowControl w:val="0"/>
        <w:ind w:left="426" w:hanging="426"/>
        <w:jc w:val="both"/>
        <w:rPr>
          <w:rFonts w:eastAsia="Calibri"/>
          <w:i/>
          <w:iCs/>
          <w:sz w:val="22"/>
          <w:szCs w:val="22"/>
          <w:lang w:eastAsia="en-US"/>
        </w:rPr>
      </w:pPr>
      <w:r w:rsidRPr="00D45FE0">
        <w:rPr>
          <w:sz w:val="22"/>
          <w:szCs w:val="22"/>
        </w:rPr>
        <w:t>22.</w:t>
      </w:r>
      <w:r w:rsidRPr="00D45FE0">
        <w:rPr>
          <w:sz w:val="22"/>
          <w:szCs w:val="22"/>
        </w:rPr>
        <w:tab/>
      </w:r>
      <w:r w:rsidRPr="00D45FE0">
        <w:rPr>
          <w:rFonts w:eastAsia="Calibri"/>
          <w:sz w:val="22"/>
          <w:szCs w:val="22"/>
          <w:lang w:eastAsia="en-US"/>
        </w:rPr>
        <w:t xml:space="preserve">Como parte de los elementos contenidos en el </w:t>
      </w:r>
      <w:r w:rsidRPr="00D45FE0">
        <w:rPr>
          <w:rFonts w:eastAsia="Calibri"/>
          <w:i/>
          <w:iCs/>
          <w:sz w:val="22"/>
          <w:szCs w:val="22"/>
          <w:lang w:eastAsia="en-US"/>
        </w:rPr>
        <w:t>Reglamento sobre Gobierno Corporativo</w:t>
      </w:r>
      <w:r w:rsidRPr="00D45FE0">
        <w:rPr>
          <w:rFonts w:eastAsia="Calibri"/>
          <w:sz w:val="22"/>
          <w:szCs w:val="22"/>
          <w:lang w:eastAsia="en-US"/>
        </w:rPr>
        <w:t xml:space="preserve">, para proteger a los accionistas minoritarios que participan de las empresas y entidades, así como para evaluar y cuestionar de manera efectiva las decisiones propuestas por otros miembros del órgano de administración, y contribuir a los procesos de gestión de los conflictos de interés reales, potenciales o aparentes, que pudieran presentar los directores vinculados que afecten su capacidad para desempeñar sus funciones de manera independiente y objetiva, se dispone que las entidades y empresas cuenten con al menos dos directores independientes, entendido como miembros </w:t>
      </w:r>
      <w:r w:rsidRPr="00D45FE0">
        <w:rPr>
          <w:rFonts w:eastAsia="Calibri"/>
          <w:i/>
          <w:iCs/>
          <w:sz w:val="22"/>
          <w:szCs w:val="22"/>
          <w:lang w:eastAsia="en-US"/>
        </w:rPr>
        <w:t xml:space="preserve">“que no tiene ninguna responsabilidad de gestión o asesoría en la entidad o su grupo o conglomerado financiero y además no está bajo ninguna otra influencia, interna o externa, que pueda impedir el ejercicio de su juicio objetivo”. </w:t>
      </w:r>
    </w:p>
    <w:p w14:paraId="735A0451" w14:textId="77777777" w:rsidR="00AE262D" w:rsidRPr="00D45FE0" w:rsidRDefault="00AE262D" w:rsidP="00AE262D">
      <w:pPr>
        <w:widowControl w:val="0"/>
        <w:ind w:left="360" w:hanging="360"/>
        <w:jc w:val="both"/>
        <w:rPr>
          <w:rFonts w:eastAsia="Calibri"/>
          <w:sz w:val="22"/>
          <w:szCs w:val="22"/>
          <w:lang w:eastAsia="en-US"/>
        </w:rPr>
      </w:pPr>
    </w:p>
    <w:p w14:paraId="5F647AB4" w14:textId="77777777" w:rsidR="00AE262D" w:rsidRPr="00D45FE0" w:rsidRDefault="00AE262D" w:rsidP="00AE262D">
      <w:pPr>
        <w:widowControl w:val="0"/>
        <w:ind w:left="426" w:hanging="426"/>
        <w:jc w:val="both"/>
        <w:rPr>
          <w:rFonts w:eastAsia="Calibri"/>
          <w:sz w:val="22"/>
          <w:szCs w:val="22"/>
          <w:lang w:eastAsia="en-US"/>
        </w:rPr>
      </w:pPr>
      <w:r w:rsidRPr="00D45FE0">
        <w:rPr>
          <w:sz w:val="22"/>
          <w:szCs w:val="22"/>
        </w:rPr>
        <w:t>23.</w:t>
      </w:r>
      <w:r w:rsidRPr="00D45FE0">
        <w:rPr>
          <w:sz w:val="22"/>
          <w:szCs w:val="22"/>
        </w:rPr>
        <w:tab/>
      </w:r>
      <w:r w:rsidRPr="00D45FE0">
        <w:rPr>
          <w:rFonts w:eastAsia="Calibri"/>
          <w:sz w:val="22"/>
          <w:szCs w:val="22"/>
          <w:lang w:eastAsia="en-US"/>
        </w:rPr>
        <w:t xml:space="preserve">A pesar de que el </w:t>
      </w:r>
      <w:r w:rsidRPr="00D45FE0">
        <w:rPr>
          <w:rFonts w:eastAsia="Calibri"/>
          <w:i/>
          <w:iCs/>
          <w:sz w:val="22"/>
          <w:szCs w:val="22"/>
          <w:lang w:eastAsia="en-US"/>
        </w:rPr>
        <w:t>Reglamento sobre Gobierno Corporativo</w:t>
      </w:r>
      <w:r w:rsidRPr="00D45FE0">
        <w:rPr>
          <w:rFonts w:eastAsia="Calibri"/>
          <w:sz w:val="22"/>
          <w:szCs w:val="22"/>
          <w:lang w:eastAsia="en-US"/>
        </w:rPr>
        <w:t xml:space="preserve"> contiene una descripción del principio a seguir, que se basa en estándares internacionales, se ha observado en la práctica, en cuanto al nombramiento de miembros independientes, un amplio margen de interpretación en la definición de las políticas específicas, algunas de las cuales generan dudas razonables sobre si se logra el objetivo pretendido de un buen funcionamiento de una institución. Dentro de estas prácticas se encuentra el nombramiento de personas que son exempleados, exfuncionarios o exmiembros del órgano de dirección de entidades relacionadas con la entidad o empresa, sin definir ningún periodo de separación mínimo, que procure evitar que una persona que ha realizado su carrera profesional en un grupo financiero esté bajo alguna influencia que pueda impedir el ejercicio de su juicio objetivo. De igual manera, se observa que algunas entidades no han definido periodos máximos de nombramiento de los miembros independientes, siendo que en algunos casos estos nombramientos pueden durar varios años, generando afectaciones en la independencia de criterio de estas personas. Por los aspectos señalados anteriormente, se propone reforzar los elementos que garanticen que los miembros independientes lo sean de verdad y ejerzan juicios objetivos.</w:t>
      </w:r>
    </w:p>
    <w:p w14:paraId="2CC43F28" w14:textId="77777777" w:rsidR="00AE262D" w:rsidRPr="00D45FE0" w:rsidRDefault="00AE262D" w:rsidP="00AE262D">
      <w:pPr>
        <w:pStyle w:val="Prrafodelista"/>
        <w:widowControl w:val="0"/>
        <w:ind w:left="360"/>
        <w:jc w:val="both"/>
        <w:rPr>
          <w:sz w:val="22"/>
          <w:szCs w:val="22"/>
        </w:rPr>
      </w:pPr>
    </w:p>
    <w:p w14:paraId="7FB7AD5B" w14:textId="77777777" w:rsidR="00AE262D" w:rsidRPr="00D45FE0" w:rsidRDefault="00AE262D" w:rsidP="00AE262D">
      <w:pPr>
        <w:widowControl w:val="0"/>
        <w:ind w:left="360" w:hanging="360"/>
        <w:jc w:val="center"/>
        <w:rPr>
          <w:b/>
          <w:sz w:val="22"/>
          <w:szCs w:val="22"/>
        </w:rPr>
      </w:pPr>
      <w:r w:rsidRPr="00D45FE0">
        <w:rPr>
          <w:b/>
          <w:sz w:val="22"/>
          <w:szCs w:val="22"/>
        </w:rPr>
        <w:t>Consideraciones sobre principios internacionales</w:t>
      </w:r>
    </w:p>
    <w:p w14:paraId="4482755E" w14:textId="77777777" w:rsidR="00AE262D" w:rsidRPr="00D45FE0" w:rsidRDefault="00AE262D" w:rsidP="00AE262D">
      <w:pPr>
        <w:pStyle w:val="Prrafodelista"/>
        <w:widowControl w:val="0"/>
        <w:ind w:left="360"/>
        <w:jc w:val="both"/>
        <w:rPr>
          <w:sz w:val="22"/>
          <w:szCs w:val="22"/>
        </w:rPr>
      </w:pPr>
    </w:p>
    <w:p w14:paraId="5BDD73FC" w14:textId="77777777" w:rsidR="00AE262D" w:rsidRPr="00D45FE0" w:rsidRDefault="00AE262D" w:rsidP="00AE262D">
      <w:pPr>
        <w:widowControl w:val="0"/>
        <w:ind w:left="426" w:hanging="426"/>
        <w:jc w:val="both"/>
        <w:rPr>
          <w:rFonts w:eastAsia="Calibri"/>
          <w:iCs/>
          <w:sz w:val="22"/>
          <w:szCs w:val="22"/>
          <w:lang w:eastAsia="en-US"/>
        </w:rPr>
      </w:pPr>
      <w:r w:rsidRPr="00D45FE0">
        <w:rPr>
          <w:sz w:val="22"/>
          <w:szCs w:val="22"/>
        </w:rPr>
        <w:t>24.</w:t>
      </w:r>
      <w:r w:rsidRPr="00D45FE0">
        <w:rPr>
          <w:sz w:val="22"/>
          <w:szCs w:val="22"/>
        </w:rPr>
        <w:tab/>
      </w:r>
      <w:r w:rsidRPr="00D45FE0">
        <w:rPr>
          <w:rFonts w:eastAsia="Calibri"/>
          <w:sz w:val="22"/>
          <w:szCs w:val="22"/>
          <w:lang w:eastAsia="en-US"/>
        </w:rPr>
        <w:t xml:space="preserve">Los principios internacionales de supervisión bancaria, emitidos por el Comité de Basilea, resaltan la idoneidad de los miembros de Junta Directiva para la consecución de los objetivos de la entidad. Es así como el </w:t>
      </w:r>
      <w:r w:rsidRPr="00D45FE0">
        <w:rPr>
          <w:rFonts w:eastAsia="Calibri"/>
          <w:iCs/>
          <w:sz w:val="22"/>
          <w:szCs w:val="22"/>
          <w:lang w:eastAsia="en-US"/>
        </w:rPr>
        <w:t xml:space="preserve">Principio 5 de los </w:t>
      </w:r>
      <w:r w:rsidRPr="00D45FE0">
        <w:rPr>
          <w:rFonts w:eastAsia="Calibri"/>
          <w:i/>
          <w:sz w:val="22"/>
          <w:szCs w:val="22"/>
          <w:lang w:eastAsia="en-US"/>
        </w:rPr>
        <w:t>Principios básicos para una supervisión bancaria eficaz</w:t>
      </w:r>
      <w:r w:rsidRPr="00D45FE0">
        <w:rPr>
          <w:rFonts w:eastAsia="Calibri"/>
          <w:iCs/>
          <w:sz w:val="22"/>
          <w:szCs w:val="22"/>
          <w:lang w:eastAsia="en-US"/>
        </w:rPr>
        <w:t>, emitidos por el Comité de Basilea en 2012, establece que “</w:t>
      </w:r>
      <w:r w:rsidRPr="00D45FE0">
        <w:rPr>
          <w:rFonts w:eastAsia="Calibri"/>
          <w:i/>
          <w:sz w:val="22"/>
          <w:szCs w:val="22"/>
          <w:lang w:eastAsia="en-US"/>
        </w:rPr>
        <w:t>La autoridad encargada de conceder las licencias tiene potestad para establecer criterios y rechazar las solicitudes de establecimientos que no cumplan esos criterios. Como mínimo, el proceso de autorización incluye evaluar la estructura de propiedad y buen gobierno (incluida la adecuación e idoneidad de los consejeros y altos directivos) del banco y del grupo al que pertenece (…)</w:t>
      </w:r>
      <w:r w:rsidRPr="00D45FE0">
        <w:rPr>
          <w:rFonts w:eastAsia="Calibri"/>
          <w:iCs/>
          <w:sz w:val="22"/>
          <w:szCs w:val="22"/>
          <w:lang w:eastAsia="en-US"/>
        </w:rPr>
        <w:t xml:space="preserve">”. </w:t>
      </w:r>
    </w:p>
    <w:p w14:paraId="59B76668" w14:textId="77777777" w:rsidR="00AE262D" w:rsidRPr="00D45FE0" w:rsidRDefault="00AE262D" w:rsidP="00AE262D">
      <w:pPr>
        <w:pStyle w:val="Prrafodelista"/>
        <w:widowControl w:val="0"/>
        <w:ind w:left="0"/>
        <w:rPr>
          <w:sz w:val="22"/>
          <w:szCs w:val="22"/>
        </w:rPr>
      </w:pPr>
    </w:p>
    <w:p w14:paraId="6BE09824" w14:textId="77777777" w:rsidR="00AE262D" w:rsidRPr="00D45FE0" w:rsidRDefault="00AE262D" w:rsidP="00AE262D">
      <w:pPr>
        <w:pStyle w:val="Prrafodelista"/>
        <w:widowControl w:val="0"/>
        <w:ind w:left="426"/>
        <w:jc w:val="both"/>
        <w:rPr>
          <w:rFonts w:eastAsia="Calibri"/>
          <w:sz w:val="22"/>
          <w:szCs w:val="22"/>
          <w:lang w:eastAsia="en-US"/>
        </w:rPr>
      </w:pPr>
      <w:r w:rsidRPr="00D45FE0">
        <w:rPr>
          <w:rFonts w:eastAsia="Calibri"/>
          <w:sz w:val="22"/>
          <w:szCs w:val="22"/>
          <w:lang w:eastAsia="en-US"/>
        </w:rPr>
        <w:t>Además, el principio 2-Aptitudes y composición del Consejo del documento “Principios de gobierno corporativo para bancos” señala:</w:t>
      </w:r>
      <w:r w:rsidRPr="00D45FE0">
        <w:rPr>
          <w:rFonts w:eastAsia="Calibri"/>
          <w:i/>
          <w:iCs/>
          <w:sz w:val="22"/>
          <w:szCs w:val="22"/>
          <w:lang w:eastAsia="en-US"/>
        </w:rPr>
        <w:t xml:space="preserve"> “Los consejeros deben ser y permanecer aptos, a título individual y colectivo, para el desempeño de sus cargos. Deben comprender su papel de vigilancia y gobierno corporativo y ser capaces de pronunciarse de manera resuelta y objetiva sobre los asuntos del banco”.</w:t>
      </w:r>
      <w:r w:rsidRPr="00D45FE0">
        <w:rPr>
          <w:rFonts w:eastAsia="Calibri"/>
          <w:sz w:val="22"/>
          <w:szCs w:val="22"/>
          <w:lang w:eastAsia="en-US"/>
        </w:rPr>
        <w:t xml:space="preserve"> </w:t>
      </w:r>
    </w:p>
    <w:p w14:paraId="2239A0A8" w14:textId="77777777" w:rsidR="00AE262D" w:rsidRPr="00D45FE0" w:rsidRDefault="00AE262D" w:rsidP="00AE262D">
      <w:pPr>
        <w:widowControl w:val="0"/>
        <w:jc w:val="both"/>
        <w:rPr>
          <w:sz w:val="22"/>
          <w:szCs w:val="22"/>
        </w:rPr>
      </w:pPr>
    </w:p>
    <w:p w14:paraId="17D4FF03" w14:textId="77777777" w:rsidR="00AE262D" w:rsidRPr="00D45FE0" w:rsidRDefault="00AE262D" w:rsidP="00AE262D">
      <w:pPr>
        <w:pStyle w:val="Prrafodelista"/>
        <w:widowControl w:val="0"/>
        <w:ind w:left="426"/>
        <w:jc w:val="both"/>
        <w:rPr>
          <w:rFonts w:eastAsia="Calibri"/>
          <w:i/>
          <w:iCs/>
          <w:sz w:val="22"/>
          <w:szCs w:val="22"/>
          <w:lang w:eastAsia="en-US"/>
        </w:rPr>
      </w:pPr>
      <w:r w:rsidRPr="00D45FE0">
        <w:rPr>
          <w:rFonts w:eastAsia="Calibri"/>
          <w:sz w:val="22"/>
          <w:szCs w:val="22"/>
          <w:lang w:eastAsia="en-US"/>
        </w:rPr>
        <w:t>Para garantizar esa idoneidad, el mismo principio, en el párrafo 51 establece: “</w:t>
      </w:r>
      <w:r w:rsidRPr="00D45FE0">
        <w:rPr>
          <w:rFonts w:eastAsia="Calibri"/>
          <w:i/>
          <w:iCs/>
          <w:sz w:val="22"/>
          <w:szCs w:val="22"/>
          <w:lang w:eastAsia="en-US"/>
        </w:rPr>
        <w:t xml:space="preserve">El proceso de selección debe comprobar que los candidatos al Consejo: (i) cuentan con los conocimientos, destrezas, experiencia y, especialmente en el caso de directores no ejecutivos, la independencia </w:t>
      </w:r>
      <w:r w:rsidRPr="00D45FE0">
        <w:rPr>
          <w:rFonts w:eastAsia="Calibri"/>
          <w:i/>
          <w:iCs/>
          <w:sz w:val="22"/>
          <w:szCs w:val="22"/>
          <w:lang w:eastAsia="en-US"/>
        </w:rPr>
        <w:lastRenderedPageBreak/>
        <w:t>mental dadas sus responsabilidades en el Consejo y a la luz de la actividad y el perfil de riesgo del banco; (</w:t>
      </w:r>
      <w:proofErr w:type="spellStart"/>
      <w:r w:rsidRPr="00D45FE0">
        <w:rPr>
          <w:rFonts w:eastAsia="Calibri"/>
          <w:i/>
          <w:iCs/>
          <w:sz w:val="22"/>
          <w:szCs w:val="22"/>
          <w:lang w:eastAsia="en-US"/>
        </w:rPr>
        <w:t>ii</w:t>
      </w:r>
      <w:proofErr w:type="spellEnd"/>
      <w:r w:rsidRPr="00D45FE0">
        <w:rPr>
          <w:rFonts w:eastAsia="Calibri"/>
          <w:i/>
          <w:iCs/>
          <w:sz w:val="22"/>
          <w:szCs w:val="22"/>
          <w:lang w:eastAsia="en-US"/>
        </w:rPr>
        <w:t>) cuentan con un historial de integridad y buena reputación; (</w:t>
      </w:r>
      <w:proofErr w:type="spellStart"/>
      <w:r w:rsidRPr="00D45FE0">
        <w:rPr>
          <w:rFonts w:eastAsia="Calibri"/>
          <w:i/>
          <w:iCs/>
          <w:sz w:val="22"/>
          <w:szCs w:val="22"/>
          <w:lang w:eastAsia="en-US"/>
        </w:rPr>
        <w:t>iii</w:t>
      </w:r>
      <w:proofErr w:type="spellEnd"/>
      <w:r w:rsidRPr="00D45FE0">
        <w:rPr>
          <w:rFonts w:eastAsia="Calibri"/>
          <w:i/>
          <w:iCs/>
          <w:sz w:val="22"/>
          <w:szCs w:val="22"/>
          <w:lang w:eastAsia="en-US"/>
        </w:rPr>
        <w:t>) tienen suficiente tiempo para acometer sus responsabilidades; y (</w:t>
      </w:r>
      <w:proofErr w:type="spellStart"/>
      <w:r w:rsidRPr="00D45FE0">
        <w:rPr>
          <w:rFonts w:eastAsia="Calibri"/>
          <w:i/>
          <w:iCs/>
          <w:sz w:val="22"/>
          <w:szCs w:val="22"/>
          <w:lang w:eastAsia="en-US"/>
        </w:rPr>
        <w:t>iv</w:t>
      </w:r>
      <w:proofErr w:type="spellEnd"/>
      <w:r w:rsidRPr="00D45FE0">
        <w:rPr>
          <w:rFonts w:eastAsia="Calibri"/>
          <w:i/>
          <w:iCs/>
          <w:sz w:val="22"/>
          <w:szCs w:val="22"/>
          <w:lang w:eastAsia="en-US"/>
        </w:rPr>
        <w:t xml:space="preserve">) tienen la habilidad de fomentar una buena interacción entre el Consejo y sus miembros. </w:t>
      </w:r>
      <w:r w:rsidRPr="00D45FE0">
        <w:rPr>
          <w:rFonts w:eastAsia="Calibri"/>
          <w:sz w:val="22"/>
          <w:szCs w:val="22"/>
          <w:lang w:eastAsia="en-US"/>
        </w:rPr>
        <w:t>Por su parte, el párrafo 54 indica: “</w:t>
      </w:r>
      <w:r w:rsidRPr="00D45FE0">
        <w:rPr>
          <w:rFonts w:eastAsia="Calibri"/>
          <w:i/>
          <w:iCs/>
          <w:sz w:val="22"/>
          <w:szCs w:val="22"/>
          <w:lang w:eastAsia="en-US"/>
        </w:rPr>
        <w:t>los candidatos al Consejo no deben tener conflictos de interés que obstaculicen su habilidad para desempeñar su función independientemente y de forma objetiva o los someta a una influencia indebida derivada de otras personas (como la gerencia u otras partes interesadas), posiciones mantenidas en la actualidad o en el pasado o relaciones personales, profesionales o económicas con otros miembros del Consejo o de la gerencia (o con otras entidades del grupo).</w:t>
      </w:r>
    </w:p>
    <w:p w14:paraId="6147CF7C" w14:textId="77777777" w:rsidR="00AE262D" w:rsidRPr="00D45FE0" w:rsidRDefault="00AE262D" w:rsidP="00AE262D">
      <w:pPr>
        <w:widowControl w:val="0"/>
        <w:ind w:left="360"/>
        <w:jc w:val="both"/>
        <w:rPr>
          <w:rFonts w:eastAsia="Calibri"/>
          <w:i/>
          <w:iCs/>
          <w:sz w:val="22"/>
          <w:szCs w:val="22"/>
          <w:lang w:eastAsia="en-US"/>
        </w:rPr>
      </w:pPr>
    </w:p>
    <w:p w14:paraId="1AEFA722" w14:textId="77777777" w:rsidR="00AE262D" w:rsidRPr="00D45FE0" w:rsidRDefault="00AE262D" w:rsidP="00AE262D">
      <w:pPr>
        <w:pStyle w:val="Prrafodelista"/>
        <w:widowControl w:val="0"/>
        <w:ind w:left="426"/>
        <w:jc w:val="both"/>
        <w:rPr>
          <w:rFonts w:eastAsia="Calibri"/>
          <w:i/>
          <w:iCs/>
          <w:sz w:val="22"/>
          <w:szCs w:val="22"/>
          <w:lang w:eastAsia="en-US"/>
        </w:rPr>
      </w:pPr>
      <w:r w:rsidRPr="00D45FE0">
        <w:rPr>
          <w:rFonts w:eastAsia="Calibri"/>
          <w:sz w:val="22"/>
          <w:szCs w:val="22"/>
          <w:lang w:eastAsia="en-US"/>
        </w:rPr>
        <w:t>De igual modo, los principios de supervisión bancaria procuran que se observen características de idoneidad en los miembros de la Alta Gerencia y señala, en el párrafo 89 del principio 4- Alta dirección: “</w:t>
      </w:r>
      <w:r w:rsidRPr="00D45FE0">
        <w:rPr>
          <w:rFonts w:eastAsia="Calibri"/>
          <w:i/>
          <w:iCs/>
          <w:sz w:val="22"/>
          <w:szCs w:val="22"/>
          <w:lang w:eastAsia="en-US"/>
        </w:rPr>
        <w:t>Los miembros de la alta dirección deben contar con la experiencia, competencia e integridad necesarias para gestionar el negocio y el personal bajo su supervisión.”</w:t>
      </w:r>
    </w:p>
    <w:p w14:paraId="76EB8A15" w14:textId="77777777" w:rsidR="00AE262D" w:rsidRPr="00D45FE0" w:rsidRDefault="00AE262D" w:rsidP="00AE262D">
      <w:pPr>
        <w:widowControl w:val="0"/>
        <w:jc w:val="both"/>
        <w:rPr>
          <w:rFonts w:eastAsia="Calibri"/>
          <w:sz w:val="22"/>
          <w:szCs w:val="22"/>
          <w:lang w:eastAsia="en-US"/>
        </w:rPr>
      </w:pPr>
    </w:p>
    <w:p w14:paraId="451D3373" w14:textId="77777777" w:rsidR="00AE262D" w:rsidRPr="00D45FE0" w:rsidRDefault="00AE262D" w:rsidP="00AE262D">
      <w:pPr>
        <w:widowControl w:val="0"/>
        <w:ind w:left="426" w:hanging="426"/>
        <w:jc w:val="both"/>
        <w:rPr>
          <w:rFonts w:eastAsia="Calibri"/>
          <w:i/>
          <w:iCs/>
          <w:sz w:val="22"/>
          <w:szCs w:val="22"/>
          <w:lang w:eastAsia="en-US"/>
        </w:rPr>
      </w:pPr>
      <w:r w:rsidRPr="00D45FE0">
        <w:rPr>
          <w:sz w:val="22"/>
          <w:szCs w:val="22"/>
        </w:rPr>
        <w:t>25.</w:t>
      </w:r>
      <w:r w:rsidRPr="00D45FE0">
        <w:rPr>
          <w:sz w:val="22"/>
          <w:szCs w:val="22"/>
        </w:rPr>
        <w:tab/>
      </w:r>
      <w:r w:rsidRPr="00D45FE0">
        <w:rPr>
          <w:rFonts w:eastAsia="Calibri"/>
          <w:sz w:val="22"/>
          <w:szCs w:val="22"/>
          <w:lang w:eastAsia="en-US"/>
        </w:rPr>
        <w:t>Los principios básicos de supervisión de seguros emitidos por la Asociación Internacional de Intermediarios de Seguros (IAIS por sus siglas en inglés) establecen, en el principio básico de supervisión PBS 5 Idoneidad del personal: “</w:t>
      </w:r>
      <w:r w:rsidRPr="00D45FE0">
        <w:rPr>
          <w:rFonts w:eastAsia="Calibri"/>
          <w:i/>
          <w:iCs/>
          <w:sz w:val="22"/>
          <w:szCs w:val="22"/>
          <w:lang w:eastAsia="en-US"/>
        </w:rPr>
        <w:t>El supervisor establece que los miembros del Consejo de Administración, la alta gerencia, las personas claves que desempeñan funciones de control y los accionistas mayoritarios de una aseguradora deben ser personas idóneas para llevar a cabo sus funciones.”</w:t>
      </w:r>
    </w:p>
    <w:p w14:paraId="0C4BAB4E" w14:textId="77777777" w:rsidR="00AE262D" w:rsidRPr="00D45FE0" w:rsidRDefault="00AE262D" w:rsidP="00AE262D">
      <w:pPr>
        <w:widowControl w:val="0"/>
        <w:jc w:val="both"/>
        <w:rPr>
          <w:sz w:val="22"/>
          <w:szCs w:val="22"/>
        </w:rPr>
      </w:pPr>
    </w:p>
    <w:p w14:paraId="4DF791B9" w14:textId="77777777" w:rsidR="00AE262D" w:rsidRPr="00D45FE0" w:rsidRDefault="00AE262D" w:rsidP="00AE262D">
      <w:pPr>
        <w:pStyle w:val="Prrafodelista"/>
        <w:widowControl w:val="0"/>
        <w:ind w:left="426"/>
        <w:jc w:val="both"/>
        <w:rPr>
          <w:rFonts w:eastAsia="Calibri"/>
          <w:sz w:val="22"/>
          <w:szCs w:val="22"/>
          <w:lang w:eastAsia="en-US"/>
        </w:rPr>
      </w:pPr>
      <w:r w:rsidRPr="00D45FE0">
        <w:rPr>
          <w:rFonts w:eastAsia="Calibri"/>
          <w:sz w:val="22"/>
          <w:szCs w:val="22"/>
          <w:lang w:eastAsia="en-US"/>
        </w:rPr>
        <w:t>En el marco de estos principios, en términos generales, idoneidad significa, para los miembros del Órgano de Dirección y el personal clave en funciones de control, tener la competencia e integridad para cumplir sus respectivas funciones. La competencia incluye, a tenor de lo que establece el estándar 5.2.2, contar con el nivel adecuado de compromiso para desempeñar la función.</w:t>
      </w:r>
    </w:p>
    <w:p w14:paraId="2D9E3D80" w14:textId="77777777" w:rsidR="00AE262D" w:rsidRPr="00D45FE0" w:rsidRDefault="00AE262D" w:rsidP="00AE262D">
      <w:pPr>
        <w:pStyle w:val="Prrafodelista"/>
        <w:widowControl w:val="0"/>
        <w:ind w:left="360"/>
        <w:rPr>
          <w:sz w:val="22"/>
          <w:szCs w:val="22"/>
        </w:rPr>
      </w:pPr>
    </w:p>
    <w:p w14:paraId="2AAA226E" w14:textId="77777777" w:rsidR="00AE262D" w:rsidRPr="00D45FE0" w:rsidRDefault="00AE262D" w:rsidP="00AE262D">
      <w:pPr>
        <w:widowControl w:val="0"/>
        <w:ind w:left="426" w:hanging="426"/>
        <w:jc w:val="both"/>
        <w:rPr>
          <w:rFonts w:eastAsia="Calibri"/>
          <w:i/>
          <w:iCs/>
          <w:sz w:val="22"/>
          <w:szCs w:val="22"/>
          <w:lang w:eastAsia="en-US"/>
        </w:rPr>
      </w:pPr>
      <w:r w:rsidRPr="00D45FE0">
        <w:rPr>
          <w:sz w:val="22"/>
          <w:szCs w:val="22"/>
        </w:rPr>
        <w:t>26.</w:t>
      </w:r>
      <w:r w:rsidRPr="00D45FE0">
        <w:rPr>
          <w:sz w:val="22"/>
          <w:szCs w:val="22"/>
        </w:rPr>
        <w:tab/>
      </w:r>
      <w:r w:rsidRPr="00D45FE0">
        <w:rPr>
          <w:rFonts w:eastAsia="Calibri"/>
          <w:sz w:val="22"/>
          <w:szCs w:val="22"/>
          <w:lang w:eastAsia="en-US"/>
        </w:rPr>
        <w:t>El principio básico de supervisión PBS 18 de la c indica “</w:t>
      </w:r>
      <w:r w:rsidRPr="00D45FE0">
        <w:rPr>
          <w:rFonts w:eastAsia="Calibri"/>
          <w:i/>
          <w:iCs/>
          <w:sz w:val="22"/>
          <w:szCs w:val="22"/>
          <w:lang w:eastAsia="en-US"/>
        </w:rPr>
        <w:t>El supervisor establece y hace cumplir requerimientos para la conducta de los intermediarios de seguros, con el fin que conduzcan su negocio en una forma profesional y transparente</w:t>
      </w:r>
      <w:r w:rsidRPr="00D45FE0">
        <w:rPr>
          <w:rFonts w:eastAsia="Calibri"/>
          <w:sz w:val="22"/>
          <w:szCs w:val="22"/>
          <w:lang w:eastAsia="en-US"/>
        </w:rPr>
        <w:t>”. Dicho principio hace énfasis en la necesidad de una supervisión y requerimientos proporcionales indicando que “</w:t>
      </w:r>
      <w:r w:rsidRPr="00D45FE0">
        <w:rPr>
          <w:rFonts w:eastAsia="Calibri"/>
          <w:i/>
          <w:iCs/>
          <w:sz w:val="22"/>
          <w:szCs w:val="22"/>
          <w:lang w:eastAsia="en-US"/>
        </w:rPr>
        <w:t xml:space="preserve">al implementar este principio, el supervisor debe tomar en cuenta que existen varios modelos de negocio que van desde los comercializadores independientes hasta grandes empresas…”. </w:t>
      </w:r>
      <w:r w:rsidRPr="00D45FE0">
        <w:rPr>
          <w:rFonts w:eastAsia="Calibri"/>
          <w:sz w:val="22"/>
          <w:szCs w:val="22"/>
          <w:lang w:eastAsia="en-US"/>
        </w:rPr>
        <w:t>Además, el PBS agrega “</w:t>
      </w:r>
      <w:r w:rsidRPr="00D45FE0">
        <w:rPr>
          <w:rFonts w:eastAsia="Calibri"/>
          <w:i/>
          <w:iCs/>
          <w:sz w:val="22"/>
          <w:szCs w:val="22"/>
          <w:lang w:eastAsia="en-US"/>
        </w:rPr>
        <w:t>Los supervisores se enfrentan a balancear la necesidad de los consumidores de recibir un apropiado nivel de protección y los beneficios de la innovación y la competencia. El supervisor debe considerar si tanto el licenciamiento como los requisitos de supervisión imponen barreras irracionales para el ingreso de negocios de intermediación pequeños o emergentes, o inhiben innovaciones beneficiosas y por tanto limitan la accesibilidad a cobertura de seguros por parte de los consumidores”.</w:t>
      </w:r>
    </w:p>
    <w:p w14:paraId="5BF7A203" w14:textId="77777777" w:rsidR="00AE262D" w:rsidRPr="00D45FE0" w:rsidRDefault="00AE262D" w:rsidP="00AE262D">
      <w:pPr>
        <w:widowControl w:val="0"/>
        <w:jc w:val="both"/>
        <w:rPr>
          <w:sz w:val="22"/>
          <w:szCs w:val="22"/>
        </w:rPr>
      </w:pPr>
    </w:p>
    <w:p w14:paraId="460F34F1" w14:textId="77777777" w:rsidR="00AE262D" w:rsidRPr="00D45FE0" w:rsidRDefault="00AE262D" w:rsidP="00AE262D">
      <w:pPr>
        <w:pStyle w:val="Prrafodelista"/>
        <w:widowControl w:val="0"/>
        <w:ind w:left="426"/>
        <w:jc w:val="both"/>
        <w:rPr>
          <w:rFonts w:eastAsia="Calibri"/>
          <w:sz w:val="22"/>
          <w:szCs w:val="22"/>
          <w:lang w:eastAsia="en-US"/>
        </w:rPr>
      </w:pPr>
      <w:r w:rsidRPr="00D45FE0">
        <w:rPr>
          <w:rFonts w:eastAsia="Calibri"/>
          <w:sz w:val="22"/>
          <w:szCs w:val="22"/>
          <w:lang w:eastAsia="en-US"/>
        </w:rPr>
        <w:t xml:space="preserve">De acuerdo con lo indicado, y de manera consecuente con la naturaleza de actividades que realizan los intermediarios de seguros, quienes no captan para sí recursos del público ni toman riesgo de este, ese tipo de actores del mercado son supervisados con un enfoque principal en la conducta y su continuidad operacional. Según lo anterior, y la amplia variedad de modelos de negocio señalada, el trato en materia de idoneidad requiere abordarse de forma diferenciada respecto, por ejemplo, de bancos y aseguradoras, incluyendo elementos aún mayores de proporcionalidad en cuanto a conocimientos y experiencia; así como esquemas de verificación diferenciados de idoneidad, considerando en esto la supervisión indirecta por medio de las aseguradoras según el estándar 18.2.12 y siguientes de los PBS de IAIS. </w:t>
      </w:r>
    </w:p>
    <w:p w14:paraId="506ED1F3" w14:textId="77777777" w:rsidR="00AE262D" w:rsidRPr="00D45FE0" w:rsidRDefault="00AE262D" w:rsidP="00AE262D">
      <w:pPr>
        <w:widowControl w:val="0"/>
        <w:jc w:val="both"/>
        <w:rPr>
          <w:rFonts w:eastAsia="Calibri"/>
          <w:sz w:val="22"/>
          <w:szCs w:val="22"/>
          <w:lang w:eastAsia="en-US"/>
        </w:rPr>
      </w:pPr>
    </w:p>
    <w:p w14:paraId="46792D4C" w14:textId="77777777" w:rsidR="00AE262D" w:rsidRPr="00D45FE0" w:rsidRDefault="00AE262D" w:rsidP="00AE262D">
      <w:pPr>
        <w:widowControl w:val="0"/>
        <w:ind w:left="426" w:hanging="426"/>
        <w:jc w:val="both"/>
        <w:rPr>
          <w:rFonts w:eastAsia="Calibri"/>
          <w:sz w:val="22"/>
          <w:szCs w:val="22"/>
          <w:lang w:eastAsia="en-US"/>
        </w:rPr>
      </w:pPr>
      <w:r w:rsidRPr="00D45FE0">
        <w:rPr>
          <w:sz w:val="22"/>
          <w:szCs w:val="22"/>
        </w:rPr>
        <w:t>27.</w:t>
      </w:r>
      <w:r w:rsidRPr="00D45FE0">
        <w:rPr>
          <w:sz w:val="22"/>
          <w:szCs w:val="22"/>
        </w:rPr>
        <w:tab/>
      </w:r>
      <w:r w:rsidRPr="00D45FE0">
        <w:rPr>
          <w:rFonts w:eastAsia="Calibri"/>
          <w:sz w:val="22"/>
          <w:szCs w:val="22"/>
          <w:lang w:eastAsia="en-US"/>
        </w:rPr>
        <w:t>Para el mercado de valores, la Organización Internacional de Comisiones de Valores, IOSCO, establece una serie de principios que apuntan al fortalecimiento de los órganos de dirección de las entidades que participan en los mercados de valores. De acuerdo con el principio 24, “</w:t>
      </w:r>
      <w:r w:rsidRPr="00D45FE0">
        <w:rPr>
          <w:rFonts w:eastAsia="Calibri"/>
          <w:i/>
          <w:iCs/>
          <w:sz w:val="22"/>
          <w:szCs w:val="22"/>
          <w:lang w:eastAsia="en-US"/>
        </w:rPr>
        <w:t>los reguladores deben establecer normas para la admisibilidad, la gobernanza, la organización y el comportamiento operativo de quienes deseen comercializar o gestionar una institución de inversión colectiva</w:t>
      </w:r>
      <w:r w:rsidRPr="00D45FE0">
        <w:rPr>
          <w:rFonts w:eastAsia="Calibri"/>
          <w:sz w:val="22"/>
          <w:szCs w:val="22"/>
          <w:lang w:eastAsia="en-US"/>
        </w:rPr>
        <w:t>”. A partir de lo anterior, la “Metodología Para la evaluación de la implementación de los Objetivos y Principios de regulación de los mercados de valores de IOSCO” establece que las normas de admisibilidad y sobre condiciones operativas, deben incluir disposiciones en materia de honestidad e integridad, así como sobre experiencia y competencia.</w:t>
      </w:r>
    </w:p>
    <w:p w14:paraId="31CB842B" w14:textId="77777777" w:rsidR="00AE262D" w:rsidRPr="00D45FE0" w:rsidRDefault="00AE262D" w:rsidP="00AE262D">
      <w:pPr>
        <w:pStyle w:val="Prrafodelista"/>
        <w:widowControl w:val="0"/>
        <w:ind w:left="0"/>
        <w:jc w:val="both"/>
        <w:rPr>
          <w:rFonts w:eastAsia="Calibri"/>
          <w:sz w:val="22"/>
          <w:szCs w:val="22"/>
          <w:lang w:eastAsia="en-US"/>
        </w:rPr>
      </w:pPr>
    </w:p>
    <w:p w14:paraId="679A2B01" w14:textId="77777777" w:rsidR="00AE262D" w:rsidRPr="00D45FE0" w:rsidRDefault="00AE262D" w:rsidP="00AE262D">
      <w:pPr>
        <w:pStyle w:val="Prrafodelista"/>
        <w:widowControl w:val="0"/>
        <w:ind w:left="426"/>
        <w:jc w:val="both"/>
        <w:rPr>
          <w:rFonts w:eastAsia="Calibri"/>
          <w:sz w:val="22"/>
          <w:szCs w:val="22"/>
          <w:lang w:eastAsia="en-US"/>
        </w:rPr>
      </w:pPr>
      <w:r w:rsidRPr="00D45FE0">
        <w:rPr>
          <w:rFonts w:eastAsia="Calibri"/>
          <w:sz w:val="22"/>
          <w:szCs w:val="22"/>
          <w:lang w:eastAsia="en-US"/>
        </w:rPr>
        <w:t>Por su parte, el Principio 29 señala que “</w:t>
      </w:r>
      <w:r w:rsidRPr="00D45FE0">
        <w:rPr>
          <w:rFonts w:eastAsia="Calibri"/>
          <w:i/>
          <w:iCs/>
          <w:sz w:val="22"/>
          <w:szCs w:val="22"/>
          <w:lang w:eastAsia="en-US"/>
        </w:rPr>
        <w:t>La regulación debe proveer normas mínimas de acceso para los intermediarios de mercado</w:t>
      </w:r>
      <w:r w:rsidRPr="00D45FE0">
        <w:rPr>
          <w:rFonts w:eastAsia="Calibri"/>
          <w:sz w:val="22"/>
          <w:szCs w:val="22"/>
          <w:lang w:eastAsia="en-US"/>
        </w:rPr>
        <w:t>”. A partir de lo anterior, la “Metodología Para la evaluación de la implementación de los Objetivos y Principios de regulación de los mercados de valores de IOSCO” dispone que, desde el momento de la autorización, y como una condición para otorgarla, las valoraciones sobre idoneidad deben proveer una visión completa de todas las personas que se encuentren en una posición, directa o indirectamente, de controlar o influir sustancialmente en el solicitante. En este sentido, la regulación debe determinar las condiciones, o los criterios, que debe cumplir el intermediario de mercado y su personal para que se les permita participar en el mercado. Esto debe incluir, a título enunciativo que no limitativo, una demostración de los conocimientos, la conducta empresarial, los recursos, las habilidades, la actitud ética que incluya un examen de su conducta en el pasado y de una organización interna adecuada.</w:t>
      </w:r>
    </w:p>
    <w:p w14:paraId="2070A6D9" w14:textId="77777777" w:rsidR="00AE262D" w:rsidRPr="00D45FE0" w:rsidRDefault="00AE262D" w:rsidP="00AE262D">
      <w:pPr>
        <w:pStyle w:val="Prrafodelista"/>
        <w:widowControl w:val="0"/>
        <w:ind w:left="0"/>
        <w:jc w:val="both"/>
        <w:rPr>
          <w:sz w:val="22"/>
          <w:szCs w:val="22"/>
        </w:rPr>
      </w:pPr>
    </w:p>
    <w:p w14:paraId="1CBD9260" w14:textId="77777777" w:rsidR="00AE262D" w:rsidRPr="00D45FE0" w:rsidRDefault="00AE262D" w:rsidP="00AE262D">
      <w:pPr>
        <w:widowControl w:val="0"/>
        <w:ind w:left="426" w:hanging="426"/>
        <w:jc w:val="both"/>
        <w:rPr>
          <w:rFonts w:eastAsia="Calibri"/>
          <w:sz w:val="22"/>
          <w:szCs w:val="22"/>
          <w:lang w:eastAsia="en-US"/>
        </w:rPr>
      </w:pPr>
      <w:r w:rsidRPr="00D45FE0">
        <w:rPr>
          <w:sz w:val="22"/>
          <w:szCs w:val="22"/>
        </w:rPr>
        <w:t>28.</w:t>
      </w:r>
      <w:r w:rsidRPr="00D45FE0">
        <w:rPr>
          <w:sz w:val="22"/>
          <w:szCs w:val="22"/>
        </w:rPr>
        <w:tab/>
      </w:r>
      <w:r w:rsidRPr="00D45FE0">
        <w:rPr>
          <w:rFonts w:eastAsia="Calibri"/>
          <w:sz w:val="22"/>
          <w:szCs w:val="22"/>
          <w:lang w:eastAsia="en-US"/>
        </w:rPr>
        <w:t>Los Principios básicos de la regulación de pensiones privadas de la OCDE de 2016 disponen sobre Idoneidad que “</w:t>
      </w:r>
      <w:r w:rsidRPr="00D45FE0">
        <w:rPr>
          <w:rFonts w:eastAsia="Calibri"/>
          <w:i/>
          <w:iCs/>
          <w:sz w:val="22"/>
          <w:szCs w:val="22"/>
          <w:lang w:eastAsia="en-US"/>
        </w:rPr>
        <w:t>3.6 La membresía en el órgano de gobierno del fondo o entidad de pensiones debe estar sujeto a estándares mínimos de ajuste y adecuación con el fin de garantizar un alto nivel de integridad, competencia, experiencia y profesionalismo en la gobernanza del fondo de pensiones. El órgano de gobierno debe tener colectivamente las habilidades necesarias y conocimientos para supervisar todas las funciones que realiza un fondo de pensiones y / o entidad de pensiones, y para monitorear cualquier parte externa a la que tales funciones han sido delegadas. También debe buscar mejorar su competencia y conocimiento, cuando sea relevante, a través de capacitación. Cualquier criterio que pueda descalificar a una persona del nombramiento para el órgano de gobierno debe estar claramente establecido en la regulación</w:t>
      </w:r>
      <w:r w:rsidRPr="00D45FE0">
        <w:rPr>
          <w:rFonts w:eastAsia="Calibri"/>
          <w:sz w:val="22"/>
          <w:szCs w:val="22"/>
          <w:lang w:eastAsia="en-US"/>
        </w:rPr>
        <w:t>”.</w:t>
      </w:r>
    </w:p>
    <w:p w14:paraId="2FA5218D" w14:textId="77777777" w:rsidR="00AE262D" w:rsidRPr="00D45FE0" w:rsidRDefault="00AE262D" w:rsidP="00AE262D">
      <w:pPr>
        <w:pStyle w:val="Prrafodelista"/>
        <w:widowControl w:val="0"/>
        <w:ind w:left="0"/>
        <w:jc w:val="both"/>
        <w:rPr>
          <w:sz w:val="22"/>
          <w:szCs w:val="22"/>
        </w:rPr>
      </w:pPr>
    </w:p>
    <w:p w14:paraId="6D04EC4C" w14:textId="77777777" w:rsidR="00AE262D" w:rsidRPr="00D45FE0" w:rsidRDefault="00AE262D" w:rsidP="00AE262D">
      <w:pPr>
        <w:widowControl w:val="0"/>
        <w:ind w:left="426" w:hanging="426"/>
        <w:jc w:val="both"/>
        <w:rPr>
          <w:rFonts w:eastAsia="Calibri"/>
          <w:sz w:val="22"/>
          <w:szCs w:val="22"/>
          <w:lang w:eastAsia="en-US"/>
        </w:rPr>
      </w:pPr>
      <w:r w:rsidRPr="00D45FE0">
        <w:rPr>
          <w:sz w:val="22"/>
          <w:szCs w:val="22"/>
        </w:rPr>
        <w:t>29.</w:t>
      </w:r>
      <w:r w:rsidRPr="00D45FE0">
        <w:rPr>
          <w:sz w:val="22"/>
          <w:szCs w:val="22"/>
        </w:rPr>
        <w:tab/>
      </w:r>
      <w:r w:rsidRPr="00D45FE0">
        <w:rPr>
          <w:rFonts w:eastAsia="Calibri"/>
          <w:sz w:val="22"/>
          <w:szCs w:val="22"/>
          <w:lang w:eastAsia="en-US"/>
        </w:rPr>
        <w:t xml:space="preserve">Los principios para la supervisión de conglomerados financieros emitidos por el </w:t>
      </w:r>
      <w:proofErr w:type="spellStart"/>
      <w:r w:rsidRPr="00D45FE0">
        <w:rPr>
          <w:rFonts w:eastAsia="Calibri"/>
          <w:i/>
          <w:iCs/>
          <w:sz w:val="22"/>
          <w:szCs w:val="22"/>
          <w:lang w:eastAsia="en-US"/>
        </w:rPr>
        <w:t>Joint</w:t>
      </w:r>
      <w:proofErr w:type="spellEnd"/>
      <w:r w:rsidRPr="00D45FE0">
        <w:rPr>
          <w:rFonts w:eastAsia="Calibri"/>
          <w:i/>
          <w:iCs/>
          <w:sz w:val="22"/>
          <w:szCs w:val="22"/>
          <w:lang w:eastAsia="en-US"/>
        </w:rPr>
        <w:t xml:space="preserve"> </w:t>
      </w:r>
      <w:proofErr w:type="spellStart"/>
      <w:r w:rsidRPr="00D45FE0">
        <w:rPr>
          <w:rFonts w:eastAsia="Calibri"/>
          <w:i/>
          <w:iCs/>
          <w:sz w:val="22"/>
          <w:szCs w:val="22"/>
          <w:lang w:eastAsia="en-US"/>
        </w:rPr>
        <w:t>Forum</w:t>
      </w:r>
      <w:proofErr w:type="spellEnd"/>
      <w:r w:rsidRPr="00D45FE0">
        <w:rPr>
          <w:rFonts w:eastAsia="Calibri"/>
          <w:i/>
          <w:iCs/>
          <w:sz w:val="22"/>
          <w:szCs w:val="22"/>
          <w:lang w:eastAsia="en-US"/>
        </w:rPr>
        <w:t xml:space="preserve"> </w:t>
      </w:r>
      <w:r w:rsidRPr="00D45FE0">
        <w:rPr>
          <w:rFonts w:eastAsia="Calibri"/>
          <w:sz w:val="22"/>
          <w:szCs w:val="22"/>
          <w:lang w:eastAsia="en-US"/>
        </w:rPr>
        <w:t xml:space="preserve">establecen, en su numeral 12, que los supervisores deben procurar que los miembros del órgano de dirección, la alta gerencia y las personas clave en funciones de control en las diversas entidades y empresas de los grupos y conglomerados financieros posean integridad, competencia, experiencia y calificaciones para cumplir con su función y ejercer un juicio objetivo sólido. </w:t>
      </w:r>
    </w:p>
    <w:p w14:paraId="70EA03C9" w14:textId="77777777" w:rsidR="00AE262D" w:rsidRPr="006D4286" w:rsidRDefault="00AE262D" w:rsidP="00AE262D">
      <w:pPr>
        <w:pStyle w:val="Prrafodelista"/>
        <w:widowControl w:val="0"/>
        <w:ind w:left="0"/>
        <w:jc w:val="both"/>
        <w:rPr>
          <w:sz w:val="20"/>
          <w:szCs w:val="20"/>
        </w:rPr>
      </w:pPr>
    </w:p>
    <w:p w14:paraId="5CA030AD" w14:textId="77777777" w:rsidR="00AE262D" w:rsidRPr="00D45FE0" w:rsidRDefault="00AE262D" w:rsidP="00AE262D">
      <w:pPr>
        <w:widowControl w:val="0"/>
        <w:ind w:left="426" w:hanging="426"/>
        <w:jc w:val="both"/>
        <w:rPr>
          <w:rFonts w:eastAsia="Calibri"/>
          <w:sz w:val="22"/>
          <w:szCs w:val="22"/>
          <w:lang w:eastAsia="en-US"/>
        </w:rPr>
      </w:pPr>
      <w:r w:rsidRPr="00D45FE0">
        <w:rPr>
          <w:sz w:val="22"/>
          <w:szCs w:val="22"/>
        </w:rPr>
        <w:t>30.</w:t>
      </w:r>
      <w:r w:rsidRPr="00D45FE0">
        <w:rPr>
          <w:sz w:val="22"/>
          <w:szCs w:val="22"/>
        </w:rPr>
        <w:tab/>
      </w:r>
      <w:r w:rsidRPr="00D45FE0">
        <w:rPr>
          <w:rFonts w:eastAsia="Calibri"/>
          <w:sz w:val="22"/>
          <w:szCs w:val="22"/>
          <w:lang w:eastAsia="en-US"/>
        </w:rPr>
        <w:t>Los Principios de Gobierno Corporativo de la OCDE y del G20, incluyen como parte del principio VI.E sobre las responsabilidades del consejo de administración, que “</w:t>
      </w:r>
      <w:r w:rsidRPr="00D45FE0">
        <w:rPr>
          <w:rFonts w:eastAsia="Calibri"/>
          <w:i/>
          <w:iCs/>
          <w:sz w:val="22"/>
          <w:szCs w:val="22"/>
          <w:lang w:eastAsia="en-US"/>
        </w:rPr>
        <w:t>Los consejeros deben estar en disposición de comprometerse de manera efectiva a cumplir con sus responsabilidades</w:t>
      </w:r>
      <w:r w:rsidRPr="00D45FE0">
        <w:rPr>
          <w:rFonts w:eastAsia="Calibri"/>
          <w:sz w:val="22"/>
          <w:szCs w:val="22"/>
          <w:lang w:eastAsia="en-US"/>
        </w:rPr>
        <w:t>”, advirtiendo que la pertenencia a demasiados Consejos puede afectar el desempeño de las funciones de los miembros en cuestión. Además, se establece que “</w:t>
      </w:r>
      <w:r w:rsidRPr="00D45FE0">
        <w:rPr>
          <w:rFonts w:eastAsia="Calibri"/>
          <w:i/>
          <w:iCs/>
          <w:sz w:val="22"/>
          <w:szCs w:val="22"/>
          <w:lang w:eastAsia="en-US"/>
        </w:rPr>
        <w:t>Los Consejos deben realizar evaluaciones periódicas de sus resultados y valorar si disponen de la combinación adecuada de conocimientos y competencias</w:t>
      </w:r>
      <w:r w:rsidRPr="00D45FE0">
        <w:rPr>
          <w:rFonts w:eastAsia="Calibri"/>
          <w:sz w:val="22"/>
          <w:szCs w:val="22"/>
          <w:lang w:eastAsia="en-US"/>
        </w:rPr>
        <w:t>”.</w:t>
      </w:r>
    </w:p>
    <w:p w14:paraId="08784407" w14:textId="77777777" w:rsidR="00AE262D" w:rsidRPr="006D4286" w:rsidRDefault="00AE262D" w:rsidP="00AE262D">
      <w:pPr>
        <w:pStyle w:val="Prrafodelista"/>
        <w:widowControl w:val="0"/>
        <w:ind w:left="0"/>
        <w:jc w:val="both"/>
        <w:rPr>
          <w:sz w:val="18"/>
          <w:szCs w:val="18"/>
        </w:rPr>
      </w:pPr>
    </w:p>
    <w:p w14:paraId="08D67898" w14:textId="77777777" w:rsidR="00AE262D" w:rsidRPr="00D45FE0" w:rsidRDefault="00AE262D" w:rsidP="00AE262D">
      <w:pPr>
        <w:widowControl w:val="0"/>
        <w:rPr>
          <w:b/>
          <w:sz w:val="22"/>
          <w:szCs w:val="22"/>
        </w:rPr>
      </w:pPr>
      <w:r w:rsidRPr="00D45FE0">
        <w:rPr>
          <w:b/>
          <w:sz w:val="22"/>
          <w:szCs w:val="22"/>
        </w:rPr>
        <w:t>dispuso:</w:t>
      </w:r>
    </w:p>
    <w:p w14:paraId="26DD0D9A" w14:textId="77777777" w:rsidR="00AE262D" w:rsidRPr="00D45FE0" w:rsidRDefault="00AE262D" w:rsidP="00AE262D">
      <w:pPr>
        <w:pStyle w:val="Prrafodelista"/>
        <w:widowControl w:val="0"/>
        <w:ind w:left="0"/>
        <w:jc w:val="both"/>
        <w:rPr>
          <w:sz w:val="22"/>
          <w:szCs w:val="22"/>
        </w:rPr>
      </w:pPr>
    </w:p>
    <w:p w14:paraId="095F9122" w14:textId="77777777" w:rsidR="00AE262D" w:rsidRPr="00D45FE0" w:rsidRDefault="00AE262D" w:rsidP="00AE262D">
      <w:pPr>
        <w:widowControl w:val="0"/>
        <w:jc w:val="both"/>
        <w:rPr>
          <w:sz w:val="22"/>
          <w:szCs w:val="22"/>
        </w:rPr>
      </w:pPr>
      <w:r w:rsidRPr="00D45FE0">
        <w:rPr>
          <w:b/>
          <w:bCs/>
          <w:sz w:val="22"/>
          <w:szCs w:val="22"/>
        </w:rPr>
        <w:lastRenderedPageBreak/>
        <w:t xml:space="preserve">PRIMERO: </w:t>
      </w:r>
      <w:r w:rsidRPr="00D45FE0">
        <w:rPr>
          <w:sz w:val="22"/>
          <w:szCs w:val="22"/>
        </w:rPr>
        <w:t xml:space="preserve">Aprobar el </w:t>
      </w:r>
      <w:r w:rsidRPr="00D45FE0">
        <w:rPr>
          <w:i/>
          <w:iCs/>
          <w:sz w:val="22"/>
          <w:szCs w:val="22"/>
        </w:rPr>
        <w:t>Reglamento sobre Idoneidad y desempeño de los Miembros del Órgano de Dirección y de la Alta Gerencia de entidades y empresas supervisadas,</w:t>
      </w:r>
      <w:r w:rsidRPr="00D45FE0">
        <w:rPr>
          <w:sz w:val="22"/>
          <w:szCs w:val="22"/>
        </w:rPr>
        <w:t xml:space="preserve"> de la siguiente manera:</w:t>
      </w:r>
    </w:p>
    <w:p w14:paraId="324F8411" w14:textId="77777777" w:rsidR="00AE262D" w:rsidRPr="006D4286" w:rsidRDefault="00AE262D" w:rsidP="00AE262D">
      <w:pPr>
        <w:widowControl w:val="0"/>
        <w:jc w:val="both"/>
        <w:rPr>
          <w:sz w:val="18"/>
          <w:szCs w:val="18"/>
        </w:rPr>
      </w:pPr>
    </w:p>
    <w:p w14:paraId="2F8A5B4A" w14:textId="77777777" w:rsidR="00AE262D" w:rsidRPr="00D45FE0" w:rsidRDefault="00AE262D" w:rsidP="00AE262D">
      <w:pPr>
        <w:widowControl w:val="0"/>
        <w:jc w:val="center"/>
        <w:rPr>
          <w:b/>
          <w:sz w:val="22"/>
          <w:szCs w:val="22"/>
        </w:rPr>
      </w:pPr>
      <w:r w:rsidRPr="00D45FE0">
        <w:rPr>
          <w:b/>
          <w:bCs/>
          <w:sz w:val="22"/>
          <w:szCs w:val="22"/>
        </w:rPr>
        <w:t>‘REGLAMENTO SOBRE IDONEIDAD Y DESEMPEÑO DE LOS MIEMBROS</w:t>
      </w:r>
    </w:p>
    <w:p w14:paraId="69DCFAED" w14:textId="77777777" w:rsidR="00AE262D" w:rsidRPr="00D45FE0" w:rsidRDefault="00AE262D" w:rsidP="00AE262D">
      <w:pPr>
        <w:widowControl w:val="0"/>
        <w:jc w:val="center"/>
        <w:rPr>
          <w:b/>
          <w:bCs/>
          <w:sz w:val="22"/>
          <w:szCs w:val="22"/>
        </w:rPr>
      </w:pPr>
      <w:r w:rsidRPr="00D45FE0">
        <w:rPr>
          <w:b/>
          <w:bCs/>
          <w:sz w:val="22"/>
          <w:szCs w:val="22"/>
        </w:rPr>
        <w:t>DEL ÓRGANO DE DIRECCIÓN Y DE LA ALTA GERENCIA</w:t>
      </w:r>
    </w:p>
    <w:p w14:paraId="5D933627" w14:textId="77777777" w:rsidR="00AE262D" w:rsidRPr="00D45FE0" w:rsidRDefault="00AE262D" w:rsidP="00AE262D">
      <w:pPr>
        <w:widowControl w:val="0"/>
        <w:jc w:val="center"/>
        <w:rPr>
          <w:b/>
          <w:bCs/>
          <w:sz w:val="22"/>
          <w:szCs w:val="22"/>
        </w:rPr>
      </w:pPr>
      <w:r w:rsidRPr="00D45FE0">
        <w:rPr>
          <w:b/>
          <w:bCs/>
          <w:sz w:val="22"/>
          <w:szCs w:val="22"/>
        </w:rPr>
        <w:t>DE ENTIDADES Y EMPRESAS SUPERVISADAS</w:t>
      </w:r>
    </w:p>
    <w:p w14:paraId="7391711F" w14:textId="77777777" w:rsidR="00AE262D" w:rsidRPr="00D45FE0" w:rsidRDefault="00AE262D" w:rsidP="00AE262D">
      <w:pPr>
        <w:widowControl w:val="0"/>
        <w:rPr>
          <w:bCs/>
          <w:sz w:val="22"/>
          <w:szCs w:val="22"/>
        </w:rPr>
      </w:pPr>
    </w:p>
    <w:p w14:paraId="2DADB53D" w14:textId="77777777" w:rsidR="00AE262D" w:rsidRPr="00D45FE0" w:rsidRDefault="00AE262D" w:rsidP="00AE262D">
      <w:pPr>
        <w:widowControl w:val="0"/>
        <w:jc w:val="center"/>
        <w:rPr>
          <w:b/>
          <w:sz w:val="22"/>
          <w:szCs w:val="22"/>
        </w:rPr>
      </w:pPr>
      <w:r w:rsidRPr="00D45FE0">
        <w:rPr>
          <w:b/>
          <w:bCs/>
          <w:sz w:val="22"/>
          <w:szCs w:val="22"/>
        </w:rPr>
        <w:t>CAPÍTULO I</w:t>
      </w:r>
    </w:p>
    <w:p w14:paraId="7C0EAC1D" w14:textId="77777777" w:rsidR="00AE262D" w:rsidRPr="00D45FE0" w:rsidRDefault="00AE262D" w:rsidP="00AE262D">
      <w:pPr>
        <w:widowControl w:val="0"/>
        <w:jc w:val="center"/>
        <w:rPr>
          <w:b/>
          <w:bCs/>
          <w:sz w:val="22"/>
          <w:szCs w:val="22"/>
        </w:rPr>
      </w:pPr>
    </w:p>
    <w:p w14:paraId="59EDD543" w14:textId="77777777" w:rsidR="00AE262D" w:rsidRDefault="00AE262D" w:rsidP="00AE262D">
      <w:pPr>
        <w:widowControl w:val="0"/>
        <w:jc w:val="center"/>
        <w:rPr>
          <w:b/>
          <w:bCs/>
          <w:sz w:val="22"/>
          <w:szCs w:val="22"/>
        </w:rPr>
      </w:pPr>
      <w:r w:rsidRPr="00D45FE0">
        <w:rPr>
          <w:b/>
          <w:bCs/>
          <w:sz w:val="22"/>
          <w:szCs w:val="22"/>
        </w:rPr>
        <w:t>Disposiciones generales</w:t>
      </w:r>
    </w:p>
    <w:p w14:paraId="141B4794" w14:textId="77777777" w:rsidR="00AE262D" w:rsidRPr="006D4286" w:rsidRDefault="00AE262D" w:rsidP="00AE262D">
      <w:pPr>
        <w:widowControl w:val="0"/>
        <w:jc w:val="both"/>
        <w:rPr>
          <w:bCs/>
          <w:sz w:val="22"/>
          <w:szCs w:val="22"/>
        </w:rPr>
      </w:pPr>
    </w:p>
    <w:p w14:paraId="7595C33E" w14:textId="77777777" w:rsidR="00AE262D" w:rsidRPr="00D45FE0" w:rsidRDefault="00AE262D" w:rsidP="00AE262D">
      <w:pPr>
        <w:widowControl w:val="0"/>
        <w:jc w:val="both"/>
        <w:rPr>
          <w:b/>
          <w:sz w:val="22"/>
          <w:szCs w:val="22"/>
        </w:rPr>
      </w:pPr>
      <w:r w:rsidRPr="00D45FE0">
        <w:rPr>
          <w:b/>
          <w:sz w:val="22"/>
          <w:szCs w:val="22"/>
        </w:rPr>
        <w:t xml:space="preserve">Artículo 1. Objetivo. </w:t>
      </w:r>
    </w:p>
    <w:p w14:paraId="0D70107F" w14:textId="77777777" w:rsidR="00AE262D" w:rsidRPr="00D45FE0" w:rsidRDefault="00AE262D" w:rsidP="00AE262D">
      <w:pPr>
        <w:widowControl w:val="0"/>
        <w:jc w:val="both"/>
        <w:rPr>
          <w:bCs/>
          <w:sz w:val="22"/>
          <w:szCs w:val="22"/>
        </w:rPr>
      </w:pPr>
      <w:r w:rsidRPr="00D45FE0">
        <w:rPr>
          <w:bCs/>
          <w:sz w:val="22"/>
          <w:szCs w:val="22"/>
        </w:rPr>
        <w:t>Establecer las normas de idoneidad y desempeño que deben ser aplicadas a los miembros del Órgano de Dirección y de la Alta Gerencia de las entidades supervisadas, de las sociedades controladoras y de las empresas integrantes de los grupos y conglomerados financieros.</w:t>
      </w:r>
    </w:p>
    <w:p w14:paraId="1F358C10" w14:textId="77777777" w:rsidR="00AE262D" w:rsidRPr="00D45FE0" w:rsidRDefault="00AE262D" w:rsidP="00AE262D">
      <w:pPr>
        <w:widowControl w:val="0"/>
        <w:jc w:val="both"/>
        <w:rPr>
          <w:bCs/>
          <w:sz w:val="22"/>
          <w:szCs w:val="22"/>
        </w:rPr>
      </w:pPr>
    </w:p>
    <w:p w14:paraId="644B16EE" w14:textId="77777777" w:rsidR="00AE262D" w:rsidRPr="00D45FE0" w:rsidRDefault="00AE262D" w:rsidP="00AE262D">
      <w:pPr>
        <w:widowControl w:val="0"/>
        <w:jc w:val="both"/>
        <w:rPr>
          <w:b/>
          <w:bCs/>
          <w:sz w:val="22"/>
          <w:szCs w:val="22"/>
        </w:rPr>
      </w:pPr>
      <w:r w:rsidRPr="00D45FE0">
        <w:rPr>
          <w:b/>
          <w:bCs/>
          <w:sz w:val="22"/>
          <w:szCs w:val="22"/>
        </w:rPr>
        <w:t>Artículo 2. Alcance.</w:t>
      </w:r>
    </w:p>
    <w:p w14:paraId="2FBB8F7D" w14:textId="77777777" w:rsidR="00AE262D" w:rsidRPr="00D45FE0" w:rsidRDefault="00AE262D" w:rsidP="00AE262D">
      <w:pPr>
        <w:widowControl w:val="0"/>
        <w:jc w:val="both"/>
        <w:rPr>
          <w:bCs/>
          <w:sz w:val="22"/>
          <w:szCs w:val="22"/>
        </w:rPr>
      </w:pPr>
      <w:r w:rsidRPr="00D45FE0">
        <w:rPr>
          <w:bCs/>
          <w:sz w:val="22"/>
          <w:szCs w:val="22"/>
        </w:rPr>
        <w:t>Las disposiciones establecidas en este Reglamento son de aplicación para:</w:t>
      </w:r>
    </w:p>
    <w:p w14:paraId="497C7EE2" w14:textId="77777777" w:rsidR="00AE262D" w:rsidRPr="00D45FE0" w:rsidRDefault="00AE262D" w:rsidP="00AE262D">
      <w:pPr>
        <w:widowControl w:val="0"/>
        <w:jc w:val="both"/>
        <w:rPr>
          <w:bCs/>
          <w:sz w:val="22"/>
          <w:szCs w:val="22"/>
        </w:rPr>
      </w:pPr>
    </w:p>
    <w:p w14:paraId="481C8116" w14:textId="77777777" w:rsidR="00AE262D" w:rsidRPr="00D45FE0" w:rsidRDefault="00AE262D" w:rsidP="00AE262D">
      <w:pPr>
        <w:widowControl w:val="0"/>
        <w:ind w:left="426" w:hanging="426"/>
        <w:jc w:val="both"/>
        <w:rPr>
          <w:bCs/>
          <w:sz w:val="22"/>
          <w:szCs w:val="22"/>
        </w:rPr>
      </w:pPr>
      <w:r w:rsidRPr="00D45FE0">
        <w:rPr>
          <w:bCs/>
          <w:sz w:val="22"/>
          <w:szCs w:val="22"/>
        </w:rPr>
        <w:t>2.1</w:t>
      </w:r>
      <w:r w:rsidRPr="00D45FE0">
        <w:rPr>
          <w:bCs/>
          <w:sz w:val="22"/>
          <w:szCs w:val="22"/>
        </w:rPr>
        <w:tab/>
        <w:t>Supervisados por SUGEF:</w:t>
      </w:r>
    </w:p>
    <w:p w14:paraId="089112CB" w14:textId="77777777" w:rsidR="00AE262D" w:rsidRPr="00D45FE0" w:rsidRDefault="00AE262D" w:rsidP="00AE262D">
      <w:pPr>
        <w:widowControl w:val="0"/>
        <w:ind w:left="851" w:hanging="426"/>
        <w:jc w:val="both"/>
        <w:rPr>
          <w:bCs/>
          <w:sz w:val="22"/>
          <w:szCs w:val="22"/>
        </w:rPr>
      </w:pPr>
      <w:r w:rsidRPr="00D45FE0">
        <w:rPr>
          <w:bCs/>
          <w:sz w:val="22"/>
          <w:szCs w:val="22"/>
        </w:rPr>
        <w:t xml:space="preserve">i. </w:t>
      </w:r>
      <w:r w:rsidRPr="00D45FE0">
        <w:rPr>
          <w:bCs/>
          <w:sz w:val="22"/>
          <w:szCs w:val="22"/>
        </w:rPr>
        <w:tab/>
        <w:t>Bancos comerciales del Estado.</w:t>
      </w:r>
    </w:p>
    <w:p w14:paraId="408ABB81" w14:textId="77777777" w:rsidR="00AE262D" w:rsidRPr="00D45FE0" w:rsidRDefault="00AE262D" w:rsidP="00AE262D">
      <w:pPr>
        <w:widowControl w:val="0"/>
        <w:ind w:left="851" w:hanging="426"/>
        <w:jc w:val="both"/>
        <w:rPr>
          <w:bCs/>
          <w:sz w:val="22"/>
          <w:szCs w:val="22"/>
        </w:rPr>
      </w:pPr>
      <w:proofErr w:type="spellStart"/>
      <w:r w:rsidRPr="00D45FE0">
        <w:rPr>
          <w:bCs/>
          <w:sz w:val="22"/>
          <w:szCs w:val="22"/>
        </w:rPr>
        <w:t>ii</w:t>
      </w:r>
      <w:proofErr w:type="spellEnd"/>
      <w:r w:rsidRPr="00D45FE0">
        <w:rPr>
          <w:bCs/>
          <w:sz w:val="22"/>
          <w:szCs w:val="22"/>
        </w:rPr>
        <w:t>.</w:t>
      </w:r>
      <w:r w:rsidRPr="00D45FE0">
        <w:rPr>
          <w:bCs/>
          <w:sz w:val="22"/>
          <w:szCs w:val="22"/>
        </w:rPr>
        <w:tab/>
        <w:t>Bancos creados por ley especial.</w:t>
      </w:r>
    </w:p>
    <w:p w14:paraId="254821D3" w14:textId="77777777" w:rsidR="00AE262D" w:rsidRPr="00D45FE0" w:rsidRDefault="00AE262D" w:rsidP="00AE262D">
      <w:pPr>
        <w:widowControl w:val="0"/>
        <w:ind w:left="851" w:hanging="426"/>
        <w:jc w:val="both"/>
        <w:rPr>
          <w:bCs/>
          <w:sz w:val="22"/>
          <w:szCs w:val="22"/>
        </w:rPr>
      </w:pPr>
      <w:proofErr w:type="spellStart"/>
      <w:r w:rsidRPr="00D45FE0">
        <w:rPr>
          <w:bCs/>
          <w:sz w:val="22"/>
          <w:szCs w:val="22"/>
        </w:rPr>
        <w:t>iii</w:t>
      </w:r>
      <w:proofErr w:type="spellEnd"/>
      <w:r w:rsidRPr="00D45FE0">
        <w:rPr>
          <w:bCs/>
          <w:sz w:val="22"/>
          <w:szCs w:val="22"/>
        </w:rPr>
        <w:t>.</w:t>
      </w:r>
      <w:r w:rsidRPr="00D45FE0">
        <w:rPr>
          <w:bCs/>
          <w:sz w:val="22"/>
          <w:szCs w:val="22"/>
        </w:rPr>
        <w:tab/>
        <w:t>Bancos privados.</w:t>
      </w:r>
    </w:p>
    <w:p w14:paraId="5B466CF3" w14:textId="77777777" w:rsidR="00AE262D" w:rsidRPr="00D45FE0" w:rsidRDefault="00AE262D" w:rsidP="00AE262D">
      <w:pPr>
        <w:widowControl w:val="0"/>
        <w:ind w:left="851" w:hanging="426"/>
        <w:jc w:val="both"/>
        <w:rPr>
          <w:bCs/>
          <w:sz w:val="22"/>
          <w:szCs w:val="22"/>
        </w:rPr>
      </w:pPr>
      <w:proofErr w:type="spellStart"/>
      <w:r w:rsidRPr="00D45FE0">
        <w:rPr>
          <w:bCs/>
          <w:sz w:val="22"/>
          <w:szCs w:val="22"/>
        </w:rPr>
        <w:t>iv</w:t>
      </w:r>
      <w:proofErr w:type="spellEnd"/>
      <w:r w:rsidRPr="00D45FE0">
        <w:rPr>
          <w:bCs/>
          <w:sz w:val="22"/>
          <w:szCs w:val="22"/>
        </w:rPr>
        <w:t>.</w:t>
      </w:r>
      <w:r w:rsidRPr="00D45FE0">
        <w:rPr>
          <w:bCs/>
          <w:sz w:val="22"/>
          <w:szCs w:val="22"/>
        </w:rPr>
        <w:tab/>
        <w:t>Empresas financieras no bancarias.</w:t>
      </w:r>
    </w:p>
    <w:p w14:paraId="37CE8330" w14:textId="77777777" w:rsidR="00AE262D" w:rsidRPr="00D45FE0" w:rsidRDefault="00AE262D" w:rsidP="00AE262D">
      <w:pPr>
        <w:widowControl w:val="0"/>
        <w:ind w:left="851" w:hanging="426"/>
        <w:jc w:val="both"/>
        <w:rPr>
          <w:bCs/>
          <w:sz w:val="22"/>
          <w:szCs w:val="22"/>
        </w:rPr>
      </w:pPr>
      <w:r w:rsidRPr="00D45FE0">
        <w:rPr>
          <w:bCs/>
          <w:sz w:val="22"/>
          <w:szCs w:val="22"/>
        </w:rPr>
        <w:t>v.</w:t>
      </w:r>
      <w:r w:rsidRPr="00D45FE0">
        <w:rPr>
          <w:bCs/>
          <w:sz w:val="22"/>
          <w:szCs w:val="22"/>
        </w:rPr>
        <w:tab/>
        <w:t>Organizaciones cooperativas de ahorro y crédito.</w:t>
      </w:r>
    </w:p>
    <w:p w14:paraId="088BAB46" w14:textId="77777777" w:rsidR="00AE262D" w:rsidRPr="00D45FE0" w:rsidRDefault="00AE262D" w:rsidP="00AE262D">
      <w:pPr>
        <w:widowControl w:val="0"/>
        <w:ind w:left="851" w:hanging="426"/>
        <w:jc w:val="both"/>
        <w:rPr>
          <w:bCs/>
          <w:sz w:val="22"/>
          <w:szCs w:val="22"/>
        </w:rPr>
      </w:pPr>
      <w:r w:rsidRPr="00D45FE0">
        <w:rPr>
          <w:bCs/>
          <w:sz w:val="22"/>
          <w:szCs w:val="22"/>
        </w:rPr>
        <w:t>vi.</w:t>
      </w:r>
      <w:r w:rsidRPr="00D45FE0">
        <w:rPr>
          <w:bCs/>
          <w:sz w:val="22"/>
          <w:szCs w:val="22"/>
        </w:rPr>
        <w:tab/>
        <w:t>Mutuales de ahorro y préstamo.</w:t>
      </w:r>
    </w:p>
    <w:p w14:paraId="71363FF1" w14:textId="77777777" w:rsidR="00AE262D" w:rsidRPr="00D45FE0" w:rsidRDefault="00AE262D" w:rsidP="00AE262D">
      <w:pPr>
        <w:widowControl w:val="0"/>
        <w:ind w:left="851" w:hanging="426"/>
        <w:jc w:val="both"/>
        <w:rPr>
          <w:bCs/>
          <w:sz w:val="22"/>
          <w:szCs w:val="22"/>
        </w:rPr>
      </w:pPr>
      <w:proofErr w:type="spellStart"/>
      <w:r w:rsidRPr="00D45FE0">
        <w:rPr>
          <w:bCs/>
          <w:sz w:val="22"/>
          <w:szCs w:val="22"/>
        </w:rPr>
        <w:t>vii</w:t>
      </w:r>
      <w:proofErr w:type="spellEnd"/>
      <w:r w:rsidRPr="00D45FE0">
        <w:rPr>
          <w:bCs/>
          <w:sz w:val="22"/>
          <w:szCs w:val="22"/>
        </w:rPr>
        <w:t>.</w:t>
      </w:r>
      <w:r w:rsidRPr="00D45FE0">
        <w:rPr>
          <w:bCs/>
          <w:sz w:val="22"/>
          <w:szCs w:val="22"/>
        </w:rPr>
        <w:tab/>
        <w:t>Caja de ahorro y préstamos de la ANDE.</w:t>
      </w:r>
    </w:p>
    <w:p w14:paraId="49400480" w14:textId="77777777" w:rsidR="00AE262D" w:rsidRPr="00D45FE0" w:rsidRDefault="00AE262D" w:rsidP="00AE262D">
      <w:pPr>
        <w:widowControl w:val="0"/>
        <w:ind w:left="851" w:hanging="426"/>
        <w:jc w:val="both"/>
        <w:rPr>
          <w:bCs/>
          <w:sz w:val="22"/>
          <w:szCs w:val="22"/>
        </w:rPr>
      </w:pPr>
      <w:proofErr w:type="spellStart"/>
      <w:r w:rsidRPr="00D45FE0">
        <w:rPr>
          <w:bCs/>
          <w:sz w:val="22"/>
          <w:szCs w:val="22"/>
        </w:rPr>
        <w:t>viii</w:t>
      </w:r>
      <w:proofErr w:type="spellEnd"/>
      <w:r w:rsidRPr="00D45FE0">
        <w:rPr>
          <w:bCs/>
          <w:sz w:val="22"/>
          <w:szCs w:val="22"/>
        </w:rPr>
        <w:t>.</w:t>
      </w:r>
      <w:r w:rsidRPr="00D45FE0">
        <w:rPr>
          <w:bCs/>
          <w:sz w:val="22"/>
          <w:szCs w:val="22"/>
        </w:rPr>
        <w:tab/>
        <w:t>Casas de Cambio.</w:t>
      </w:r>
    </w:p>
    <w:p w14:paraId="37F97765" w14:textId="77777777" w:rsidR="00AE262D" w:rsidRPr="00D45FE0" w:rsidRDefault="00AE262D" w:rsidP="00AE262D">
      <w:pPr>
        <w:widowControl w:val="0"/>
        <w:jc w:val="both"/>
        <w:rPr>
          <w:bCs/>
          <w:sz w:val="22"/>
          <w:szCs w:val="22"/>
        </w:rPr>
      </w:pPr>
    </w:p>
    <w:p w14:paraId="78662FCF" w14:textId="77777777" w:rsidR="00AE262D" w:rsidRPr="00D45FE0" w:rsidRDefault="00AE262D" w:rsidP="00AE262D">
      <w:pPr>
        <w:widowControl w:val="0"/>
        <w:ind w:left="426" w:hanging="426"/>
        <w:jc w:val="both"/>
        <w:rPr>
          <w:bCs/>
          <w:sz w:val="22"/>
          <w:szCs w:val="22"/>
        </w:rPr>
      </w:pPr>
      <w:r w:rsidRPr="00D45FE0">
        <w:rPr>
          <w:bCs/>
          <w:sz w:val="22"/>
          <w:szCs w:val="22"/>
        </w:rPr>
        <w:t>2.2</w:t>
      </w:r>
      <w:r w:rsidRPr="00D45FE0">
        <w:rPr>
          <w:bCs/>
          <w:sz w:val="22"/>
          <w:szCs w:val="22"/>
        </w:rPr>
        <w:tab/>
        <w:t>Supervisados por SUGEVAL:</w:t>
      </w:r>
    </w:p>
    <w:p w14:paraId="03451B67" w14:textId="77777777" w:rsidR="00AE262D" w:rsidRPr="00D45FE0" w:rsidRDefault="00AE262D" w:rsidP="00AE262D">
      <w:pPr>
        <w:widowControl w:val="0"/>
        <w:ind w:left="851" w:hanging="426"/>
        <w:jc w:val="both"/>
        <w:rPr>
          <w:bCs/>
          <w:sz w:val="22"/>
          <w:szCs w:val="22"/>
        </w:rPr>
      </w:pPr>
      <w:r w:rsidRPr="00D45FE0">
        <w:rPr>
          <w:bCs/>
          <w:sz w:val="22"/>
          <w:szCs w:val="22"/>
        </w:rPr>
        <w:t>i.</w:t>
      </w:r>
      <w:r w:rsidRPr="00D45FE0">
        <w:rPr>
          <w:bCs/>
          <w:sz w:val="22"/>
          <w:szCs w:val="22"/>
        </w:rPr>
        <w:tab/>
        <w:t xml:space="preserve">Puestos de Bolsa y Sociedades Administradoras de Fondos de Inversión; Sociedades </w:t>
      </w:r>
      <w:proofErr w:type="spellStart"/>
      <w:r w:rsidRPr="00D45FE0">
        <w:rPr>
          <w:bCs/>
          <w:sz w:val="22"/>
          <w:szCs w:val="22"/>
        </w:rPr>
        <w:t>Titularizadoras</w:t>
      </w:r>
      <w:proofErr w:type="spellEnd"/>
      <w:r w:rsidRPr="00D45FE0">
        <w:rPr>
          <w:bCs/>
          <w:sz w:val="22"/>
          <w:szCs w:val="22"/>
        </w:rPr>
        <w:t xml:space="preserve"> y Sociedades Fiduciarias.</w:t>
      </w:r>
    </w:p>
    <w:p w14:paraId="0D38F3FF" w14:textId="77777777" w:rsidR="00AE262D" w:rsidRPr="00D45FE0" w:rsidRDefault="00AE262D" w:rsidP="00AE262D">
      <w:pPr>
        <w:widowControl w:val="0"/>
        <w:ind w:left="851" w:hanging="426"/>
        <w:jc w:val="both"/>
        <w:rPr>
          <w:bCs/>
          <w:sz w:val="22"/>
          <w:szCs w:val="22"/>
        </w:rPr>
      </w:pPr>
      <w:proofErr w:type="spellStart"/>
      <w:r w:rsidRPr="00D45FE0">
        <w:rPr>
          <w:bCs/>
          <w:sz w:val="22"/>
          <w:szCs w:val="22"/>
        </w:rPr>
        <w:t>ii</w:t>
      </w:r>
      <w:proofErr w:type="spellEnd"/>
      <w:r w:rsidRPr="00D45FE0">
        <w:rPr>
          <w:bCs/>
          <w:sz w:val="22"/>
          <w:szCs w:val="22"/>
        </w:rPr>
        <w:t>.</w:t>
      </w:r>
      <w:r w:rsidRPr="00D45FE0">
        <w:rPr>
          <w:bCs/>
          <w:sz w:val="22"/>
          <w:szCs w:val="22"/>
        </w:rPr>
        <w:tab/>
        <w:t>Bolsas de Valores.</w:t>
      </w:r>
    </w:p>
    <w:p w14:paraId="5CF52C3E" w14:textId="77777777" w:rsidR="00AE262D" w:rsidRPr="00D45FE0" w:rsidRDefault="00AE262D" w:rsidP="00AE262D">
      <w:pPr>
        <w:widowControl w:val="0"/>
        <w:ind w:left="851" w:hanging="426"/>
        <w:jc w:val="both"/>
        <w:rPr>
          <w:bCs/>
          <w:sz w:val="22"/>
          <w:szCs w:val="22"/>
        </w:rPr>
      </w:pPr>
      <w:proofErr w:type="spellStart"/>
      <w:r w:rsidRPr="00D45FE0">
        <w:rPr>
          <w:bCs/>
          <w:sz w:val="22"/>
          <w:szCs w:val="22"/>
        </w:rPr>
        <w:t>iii</w:t>
      </w:r>
      <w:proofErr w:type="spellEnd"/>
      <w:r w:rsidRPr="00D45FE0">
        <w:rPr>
          <w:bCs/>
          <w:sz w:val="22"/>
          <w:szCs w:val="22"/>
        </w:rPr>
        <w:t>.</w:t>
      </w:r>
      <w:r w:rsidRPr="00D45FE0">
        <w:rPr>
          <w:bCs/>
          <w:sz w:val="22"/>
          <w:szCs w:val="22"/>
        </w:rPr>
        <w:tab/>
        <w:t>Sociedades de Compensación y Liquidación.</w:t>
      </w:r>
    </w:p>
    <w:p w14:paraId="44AF369B" w14:textId="77777777" w:rsidR="00AE262D" w:rsidRPr="00D45FE0" w:rsidRDefault="00AE262D" w:rsidP="00AE262D">
      <w:pPr>
        <w:widowControl w:val="0"/>
        <w:ind w:left="851" w:hanging="426"/>
        <w:jc w:val="both"/>
        <w:rPr>
          <w:bCs/>
          <w:sz w:val="22"/>
          <w:szCs w:val="22"/>
        </w:rPr>
      </w:pPr>
      <w:proofErr w:type="spellStart"/>
      <w:r w:rsidRPr="00D45FE0">
        <w:rPr>
          <w:bCs/>
          <w:sz w:val="22"/>
          <w:szCs w:val="22"/>
        </w:rPr>
        <w:t>iv</w:t>
      </w:r>
      <w:proofErr w:type="spellEnd"/>
      <w:r w:rsidRPr="00D45FE0">
        <w:rPr>
          <w:bCs/>
          <w:sz w:val="22"/>
          <w:szCs w:val="22"/>
        </w:rPr>
        <w:t>.</w:t>
      </w:r>
      <w:r w:rsidRPr="00D45FE0">
        <w:rPr>
          <w:bCs/>
          <w:sz w:val="22"/>
          <w:szCs w:val="22"/>
        </w:rPr>
        <w:tab/>
        <w:t>Sociedades Calificadoras de Riesgo.</w:t>
      </w:r>
    </w:p>
    <w:p w14:paraId="10CEBF0A" w14:textId="77777777" w:rsidR="00AE262D" w:rsidRPr="00D45FE0" w:rsidRDefault="00AE262D" w:rsidP="00AE262D">
      <w:pPr>
        <w:widowControl w:val="0"/>
        <w:ind w:left="851" w:hanging="426"/>
        <w:jc w:val="both"/>
        <w:rPr>
          <w:bCs/>
          <w:sz w:val="22"/>
          <w:szCs w:val="22"/>
        </w:rPr>
      </w:pPr>
      <w:r w:rsidRPr="00D45FE0">
        <w:rPr>
          <w:bCs/>
          <w:sz w:val="22"/>
          <w:szCs w:val="22"/>
        </w:rPr>
        <w:t>v.</w:t>
      </w:r>
      <w:r w:rsidRPr="00D45FE0">
        <w:rPr>
          <w:bCs/>
          <w:sz w:val="22"/>
          <w:szCs w:val="22"/>
        </w:rPr>
        <w:tab/>
        <w:t>Proveedores de Precio.</w:t>
      </w:r>
    </w:p>
    <w:p w14:paraId="6683973B" w14:textId="77777777" w:rsidR="00AE262D" w:rsidRPr="00D45FE0" w:rsidRDefault="00AE262D" w:rsidP="00AE262D">
      <w:pPr>
        <w:widowControl w:val="0"/>
        <w:ind w:left="851" w:hanging="426"/>
        <w:jc w:val="both"/>
        <w:rPr>
          <w:bCs/>
          <w:sz w:val="22"/>
          <w:szCs w:val="22"/>
        </w:rPr>
      </w:pPr>
      <w:r w:rsidRPr="00D45FE0">
        <w:rPr>
          <w:bCs/>
          <w:sz w:val="22"/>
          <w:szCs w:val="22"/>
        </w:rPr>
        <w:t>vi.</w:t>
      </w:r>
      <w:r w:rsidRPr="00D45FE0">
        <w:rPr>
          <w:bCs/>
          <w:sz w:val="22"/>
          <w:szCs w:val="22"/>
        </w:rPr>
        <w:tab/>
        <w:t>Centrales de Valores.</w:t>
      </w:r>
    </w:p>
    <w:p w14:paraId="614D9FE7" w14:textId="77777777" w:rsidR="00AE262D" w:rsidRPr="00D45FE0" w:rsidRDefault="00AE262D" w:rsidP="00AE262D">
      <w:pPr>
        <w:widowControl w:val="0"/>
        <w:jc w:val="both"/>
        <w:rPr>
          <w:bCs/>
          <w:sz w:val="22"/>
          <w:szCs w:val="22"/>
        </w:rPr>
      </w:pPr>
    </w:p>
    <w:p w14:paraId="79FC4937" w14:textId="77777777" w:rsidR="00AE262D" w:rsidRPr="00D45FE0" w:rsidRDefault="00AE262D" w:rsidP="00AE262D">
      <w:pPr>
        <w:widowControl w:val="0"/>
        <w:ind w:left="426" w:hanging="426"/>
        <w:jc w:val="both"/>
        <w:rPr>
          <w:bCs/>
          <w:sz w:val="22"/>
          <w:szCs w:val="22"/>
        </w:rPr>
      </w:pPr>
      <w:r w:rsidRPr="00D45FE0">
        <w:rPr>
          <w:bCs/>
          <w:sz w:val="22"/>
          <w:szCs w:val="22"/>
        </w:rPr>
        <w:t>2.3</w:t>
      </w:r>
      <w:r w:rsidRPr="00D45FE0">
        <w:rPr>
          <w:bCs/>
          <w:sz w:val="22"/>
          <w:szCs w:val="22"/>
        </w:rPr>
        <w:tab/>
        <w:t>Supervisados por SUGESE:</w:t>
      </w:r>
    </w:p>
    <w:p w14:paraId="5E91BD30" w14:textId="77777777" w:rsidR="00AE262D" w:rsidRPr="00D45FE0" w:rsidRDefault="00AE262D" w:rsidP="00AE262D">
      <w:pPr>
        <w:widowControl w:val="0"/>
        <w:ind w:left="851" w:hanging="426"/>
        <w:jc w:val="both"/>
        <w:rPr>
          <w:bCs/>
          <w:sz w:val="22"/>
          <w:szCs w:val="22"/>
        </w:rPr>
      </w:pPr>
      <w:r w:rsidRPr="00D45FE0">
        <w:rPr>
          <w:bCs/>
          <w:sz w:val="22"/>
          <w:szCs w:val="22"/>
        </w:rPr>
        <w:t>i.</w:t>
      </w:r>
      <w:r w:rsidRPr="00D45FE0">
        <w:rPr>
          <w:bCs/>
          <w:sz w:val="22"/>
          <w:szCs w:val="22"/>
        </w:rPr>
        <w:tab/>
        <w:t xml:space="preserve">Entidades Aseguradoras y Reaseguradoras. </w:t>
      </w:r>
    </w:p>
    <w:p w14:paraId="1813BE2B" w14:textId="77777777" w:rsidR="00AE262D" w:rsidRPr="00D45FE0" w:rsidRDefault="00AE262D" w:rsidP="00AE262D">
      <w:pPr>
        <w:widowControl w:val="0"/>
        <w:ind w:left="851" w:hanging="426"/>
        <w:jc w:val="both"/>
        <w:rPr>
          <w:bCs/>
          <w:sz w:val="22"/>
          <w:szCs w:val="22"/>
        </w:rPr>
      </w:pPr>
      <w:proofErr w:type="spellStart"/>
      <w:r w:rsidRPr="00D45FE0">
        <w:rPr>
          <w:bCs/>
          <w:sz w:val="22"/>
          <w:szCs w:val="22"/>
        </w:rPr>
        <w:t>ii</w:t>
      </w:r>
      <w:proofErr w:type="spellEnd"/>
      <w:r w:rsidRPr="00D45FE0">
        <w:rPr>
          <w:bCs/>
          <w:sz w:val="22"/>
          <w:szCs w:val="22"/>
        </w:rPr>
        <w:t>.</w:t>
      </w:r>
      <w:r w:rsidRPr="00D45FE0">
        <w:rPr>
          <w:bCs/>
          <w:sz w:val="22"/>
          <w:szCs w:val="22"/>
        </w:rPr>
        <w:tab/>
        <w:t>Sociedades Corredoras de Seguros.</w:t>
      </w:r>
    </w:p>
    <w:p w14:paraId="48734865" w14:textId="77777777" w:rsidR="00AE262D" w:rsidRPr="00D45FE0" w:rsidRDefault="00AE262D" w:rsidP="00AE262D">
      <w:pPr>
        <w:widowControl w:val="0"/>
        <w:ind w:left="851" w:hanging="426"/>
        <w:jc w:val="both"/>
        <w:rPr>
          <w:bCs/>
          <w:sz w:val="22"/>
          <w:szCs w:val="22"/>
        </w:rPr>
      </w:pPr>
      <w:proofErr w:type="spellStart"/>
      <w:r w:rsidRPr="00D45FE0">
        <w:rPr>
          <w:bCs/>
          <w:sz w:val="22"/>
          <w:szCs w:val="22"/>
        </w:rPr>
        <w:t>iii</w:t>
      </w:r>
      <w:proofErr w:type="spellEnd"/>
      <w:r w:rsidRPr="00D45FE0">
        <w:rPr>
          <w:bCs/>
          <w:sz w:val="22"/>
          <w:szCs w:val="22"/>
        </w:rPr>
        <w:t>.</w:t>
      </w:r>
      <w:r w:rsidRPr="00D45FE0">
        <w:rPr>
          <w:bCs/>
          <w:sz w:val="22"/>
          <w:szCs w:val="22"/>
        </w:rPr>
        <w:tab/>
        <w:t>Sociedades Agencias de Seguros.</w:t>
      </w:r>
    </w:p>
    <w:p w14:paraId="09AD1D31" w14:textId="77777777" w:rsidR="00AE262D" w:rsidRPr="00D45FE0" w:rsidRDefault="00AE262D" w:rsidP="00AE262D">
      <w:pPr>
        <w:widowControl w:val="0"/>
        <w:jc w:val="both"/>
        <w:rPr>
          <w:bCs/>
          <w:sz w:val="22"/>
          <w:szCs w:val="22"/>
        </w:rPr>
      </w:pPr>
    </w:p>
    <w:p w14:paraId="514593C0" w14:textId="77777777" w:rsidR="00AE262D" w:rsidRPr="00D45FE0" w:rsidRDefault="00AE262D" w:rsidP="00AE262D">
      <w:pPr>
        <w:widowControl w:val="0"/>
        <w:ind w:left="426" w:hanging="426"/>
        <w:jc w:val="both"/>
        <w:rPr>
          <w:bCs/>
          <w:sz w:val="22"/>
          <w:szCs w:val="22"/>
        </w:rPr>
      </w:pPr>
      <w:r w:rsidRPr="00D45FE0">
        <w:rPr>
          <w:bCs/>
          <w:sz w:val="22"/>
          <w:szCs w:val="22"/>
        </w:rPr>
        <w:t>2.4</w:t>
      </w:r>
      <w:r w:rsidRPr="00D45FE0">
        <w:rPr>
          <w:bCs/>
          <w:sz w:val="22"/>
          <w:szCs w:val="22"/>
        </w:rPr>
        <w:tab/>
        <w:t>Regulados por SUPEN:</w:t>
      </w:r>
    </w:p>
    <w:p w14:paraId="75421A5E" w14:textId="77777777" w:rsidR="00AE262D" w:rsidRPr="00D45FE0" w:rsidRDefault="00AE262D" w:rsidP="00AE262D">
      <w:pPr>
        <w:widowControl w:val="0"/>
        <w:ind w:left="851" w:hanging="426"/>
        <w:jc w:val="both"/>
        <w:rPr>
          <w:bCs/>
          <w:sz w:val="22"/>
          <w:szCs w:val="22"/>
        </w:rPr>
      </w:pPr>
      <w:r w:rsidRPr="00D45FE0">
        <w:rPr>
          <w:bCs/>
          <w:sz w:val="22"/>
          <w:szCs w:val="22"/>
        </w:rPr>
        <w:t>i.</w:t>
      </w:r>
      <w:r w:rsidRPr="00D45FE0">
        <w:rPr>
          <w:bCs/>
          <w:sz w:val="22"/>
          <w:szCs w:val="22"/>
        </w:rPr>
        <w:tab/>
        <w:t>Operadoras de Pensiones.</w:t>
      </w:r>
    </w:p>
    <w:p w14:paraId="03FA7E64" w14:textId="77777777" w:rsidR="00AE262D" w:rsidRPr="00D45FE0" w:rsidRDefault="00AE262D" w:rsidP="00AE262D">
      <w:pPr>
        <w:widowControl w:val="0"/>
        <w:ind w:left="851" w:hanging="426"/>
        <w:jc w:val="both"/>
        <w:rPr>
          <w:bCs/>
          <w:sz w:val="22"/>
          <w:szCs w:val="22"/>
        </w:rPr>
      </w:pPr>
      <w:proofErr w:type="spellStart"/>
      <w:r w:rsidRPr="00D45FE0">
        <w:rPr>
          <w:bCs/>
          <w:sz w:val="22"/>
          <w:szCs w:val="22"/>
        </w:rPr>
        <w:t>ii</w:t>
      </w:r>
      <w:proofErr w:type="spellEnd"/>
      <w:r w:rsidRPr="00D45FE0">
        <w:rPr>
          <w:bCs/>
          <w:sz w:val="22"/>
          <w:szCs w:val="22"/>
        </w:rPr>
        <w:t>.</w:t>
      </w:r>
      <w:r w:rsidRPr="00D45FE0">
        <w:rPr>
          <w:bCs/>
          <w:sz w:val="22"/>
          <w:szCs w:val="22"/>
        </w:rPr>
        <w:tab/>
        <w:t>Organizaciones sociales autorizadas para administrar los fondos de capitalización laboral.</w:t>
      </w:r>
    </w:p>
    <w:p w14:paraId="3BCF67B8" w14:textId="77777777" w:rsidR="00AE262D" w:rsidRPr="00D45FE0" w:rsidRDefault="00AE262D" w:rsidP="00AE262D">
      <w:pPr>
        <w:widowControl w:val="0"/>
        <w:ind w:left="851" w:hanging="426"/>
        <w:jc w:val="both"/>
        <w:rPr>
          <w:bCs/>
          <w:sz w:val="22"/>
          <w:szCs w:val="22"/>
        </w:rPr>
      </w:pPr>
      <w:proofErr w:type="spellStart"/>
      <w:r w:rsidRPr="00D45FE0">
        <w:rPr>
          <w:bCs/>
          <w:sz w:val="22"/>
          <w:szCs w:val="22"/>
        </w:rPr>
        <w:t>iii</w:t>
      </w:r>
      <w:proofErr w:type="spellEnd"/>
      <w:r w:rsidRPr="00D45FE0">
        <w:rPr>
          <w:bCs/>
          <w:sz w:val="22"/>
          <w:szCs w:val="22"/>
        </w:rPr>
        <w:t>.</w:t>
      </w:r>
      <w:r w:rsidRPr="00D45FE0">
        <w:rPr>
          <w:bCs/>
          <w:sz w:val="22"/>
          <w:szCs w:val="22"/>
        </w:rPr>
        <w:tab/>
        <w:t>Entidades administradoras de regímenes de pensiones sustitutos o complementarios del régimen de invalidez, vejez y muerte (IVM), creados por leyes o convenciones colectivas, excepto a las entidades reguladas y fondos en proceso de liquidación, abolición, o cerrados a nuevas afiliaciones.</w:t>
      </w:r>
    </w:p>
    <w:p w14:paraId="1ECAC9D3" w14:textId="77777777" w:rsidR="00AE262D" w:rsidRPr="00D45FE0" w:rsidRDefault="00AE262D" w:rsidP="00AE262D">
      <w:pPr>
        <w:widowControl w:val="0"/>
        <w:jc w:val="both"/>
        <w:rPr>
          <w:bCs/>
          <w:sz w:val="22"/>
          <w:szCs w:val="22"/>
        </w:rPr>
      </w:pPr>
    </w:p>
    <w:p w14:paraId="64AD5E2B" w14:textId="77777777" w:rsidR="00AE262D" w:rsidRPr="00D45FE0" w:rsidRDefault="00AE262D" w:rsidP="00AE262D">
      <w:pPr>
        <w:widowControl w:val="0"/>
        <w:ind w:left="426" w:hanging="426"/>
        <w:jc w:val="both"/>
        <w:rPr>
          <w:bCs/>
          <w:sz w:val="22"/>
          <w:szCs w:val="22"/>
        </w:rPr>
      </w:pPr>
      <w:r w:rsidRPr="00D45FE0">
        <w:rPr>
          <w:bCs/>
          <w:sz w:val="22"/>
          <w:szCs w:val="22"/>
        </w:rPr>
        <w:lastRenderedPageBreak/>
        <w:t>2.5</w:t>
      </w:r>
      <w:r w:rsidRPr="00D45FE0">
        <w:rPr>
          <w:bCs/>
          <w:sz w:val="22"/>
          <w:szCs w:val="22"/>
        </w:rPr>
        <w:tab/>
        <w:t>Controladoras y empresas integrantes de grupos y conglomerados financieros supervisados.</w:t>
      </w:r>
    </w:p>
    <w:p w14:paraId="6A029280" w14:textId="77777777" w:rsidR="00AE262D" w:rsidRPr="00D45FE0" w:rsidRDefault="00AE262D" w:rsidP="00AE262D">
      <w:pPr>
        <w:widowControl w:val="0"/>
        <w:jc w:val="both"/>
        <w:rPr>
          <w:bCs/>
          <w:sz w:val="22"/>
          <w:szCs w:val="22"/>
        </w:rPr>
      </w:pPr>
    </w:p>
    <w:p w14:paraId="7FBB3481" w14:textId="77777777" w:rsidR="00AE262D" w:rsidRPr="00D45FE0" w:rsidRDefault="00AE262D" w:rsidP="00AE262D">
      <w:pPr>
        <w:widowControl w:val="0"/>
        <w:jc w:val="both"/>
        <w:rPr>
          <w:bCs/>
          <w:sz w:val="22"/>
          <w:szCs w:val="22"/>
        </w:rPr>
      </w:pPr>
      <w:r w:rsidRPr="00D45FE0">
        <w:rPr>
          <w:bCs/>
          <w:sz w:val="22"/>
          <w:szCs w:val="22"/>
        </w:rPr>
        <w:t>En relación con las casas de cambio citadas en el inciso 2.1, las sociedades calificadoras de riesgo y los proveedores de precios citadas en el inciso 2.2 y las sociedades corredoras de seguros y las sociedades agencias de seguros citadas en el inciso 2.3; el Superintendente de Entidades Financieras, el Superintendente de Valores o el Superintendente de Seguros, respectivamente, pueden emitir lineamientos específicos para definir los umbrales de presunción de experiencia suficiente, así como los requerimientos de formación académica y conocimientos de los miembros del Órgano de Dirección y de la Alta Gerencia. Igualmente, los lineamientos pueden definir un esquema de supervisión de idoneidad de manera directa, indirecta o híbrida.</w:t>
      </w:r>
    </w:p>
    <w:p w14:paraId="4BDA2A4E" w14:textId="77777777" w:rsidR="00AE262D" w:rsidRPr="00D45FE0" w:rsidRDefault="00AE262D" w:rsidP="00AE262D">
      <w:pPr>
        <w:widowControl w:val="0"/>
        <w:jc w:val="both"/>
        <w:rPr>
          <w:bCs/>
          <w:sz w:val="22"/>
          <w:szCs w:val="22"/>
        </w:rPr>
      </w:pPr>
    </w:p>
    <w:p w14:paraId="0B95CC7A" w14:textId="77777777" w:rsidR="00AE262D" w:rsidRPr="00D45FE0" w:rsidRDefault="00AE262D" w:rsidP="00AE262D">
      <w:pPr>
        <w:widowControl w:val="0"/>
        <w:jc w:val="both"/>
        <w:rPr>
          <w:bCs/>
          <w:sz w:val="22"/>
          <w:szCs w:val="22"/>
        </w:rPr>
      </w:pPr>
      <w:r w:rsidRPr="00D45FE0">
        <w:rPr>
          <w:bCs/>
          <w:sz w:val="22"/>
          <w:szCs w:val="22"/>
        </w:rPr>
        <w:t>Los términos utilizados en este Reglamento se entienden según las definiciones contenidas en el Reglamento sobre Gobierno Corporativo vigente.</w:t>
      </w:r>
    </w:p>
    <w:p w14:paraId="0CD22B81" w14:textId="77777777" w:rsidR="00AE262D" w:rsidRPr="00D45FE0" w:rsidRDefault="00AE262D" w:rsidP="00AE262D">
      <w:pPr>
        <w:widowControl w:val="0"/>
        <w:jc w:val="both"/>
        <w:rPr>
          <w:bCs/>
          <w:sz w:val="22"/>
          <w:szCs w:val="22"/>
        </w:rPr>
      </w:pPr>
    </w:p>
    <w:p w14:paraId="75DBBCC4" w14:textId="77777777" w:rsidR="00AE262D" w:rsidRPr="00D45FE0" w:rsidRDefault="00AE262D" w:rsidP="00AE262D">
      <w:pPr>
        <w:widowControl w:val="0"/>
        <w:jc w:val="center"/>
        <w:rPr>
          <w:b/>
          <w:bCs/>
          <w:sz w:val="22"/>
          <w:szCs w:val="22"/>
        </w:rPr>
      </w:pPr>
      <w:r w:rsidRPr="00D45FE0">
        <w:rPr>
          <w:b/>
          <w:bCs/>
          <w:sz w:val="22"/>
          <w:szCs w:val="22"/>
        </w:rPr>
        <w:t>CAPÍTULO II</w:t>
      </w:r>
    </w:p>
    <w:p w14:paraId="09E5A14B" w14:textId="77777777" w:rsidR="00AE262D" w:rsidRPr="00D45FE0" w:rsidRDefault="00AE262D" w:rsidP="00AE262D">
      <w:pPr>
        <w:widowControl w:val="0"/>
        <w:jc w:val="both"/>
        <w:rPr>
          <w:bCs/>
          <w:sz w:val="22"/>
          <w:szCs w:val="22"/>
        </w:rPr>
      </w:pPr>
    </w:p>
    <w:p w14:paraId="496977E9" w14:textId="77777777" w:rsidR="00AE262D" w:rsidRPr="00D45FE0" w:rsidRDefault="00AE262D" w:rsidP="00AE262D">
      <w:pPr>
        <w:widowControl w:val="0"/>
        <w:jc w:val="center"/>
        <w:rPr>
          <w:b/>
          <w:sz w:val="22"/>
          <w:szCs w:val="22"/>
        </w:rPr>
      </w:pPr>
      <w:r w:rsidRPr="00D45FE0">
        <w:rPr>
          <w:b/>
          <w:bCs/>
          <w:sz w:val="22"/>
          <w:szCs w:val="22"/>
        </w:rPr>
        <w:t>Idoneidad de los miembros</w:t>
      </w:r>
    </w:p>
    <w:p w14:paraId="6E2A124A" w14:textId="77777777" w:rsidR="00AE262D" w:rsidRPr="00D45FE0" w:rsidRDefault="00AE262D" w:rsidP="00AE262D">
      <w:pPr>
        <w:widowControl w:val="0"/>
        <w:jc w:val="center"/>
        <w:rPr>
          <w:b/>
          <w:bCs/>
          <w:sz w:val="22"/>
          <w:szCs w:val="22"/>
        </w:rPr>
      </w:pPr>
      <w:r w:rsidRPr="00D45FE0">
        <w:rPr>
          <w:b/>
          <w:bCs/>
          <w:sz w:val="22"/>
          <w:szCs w:val="22"/>
        </w:rPr>
        <w:t>del órgano de dirección y la alta gerencia</w:t>
      </w:r>
    </w:p>
    <w:p w14:paraId="5F0C8942" w14:textId="77777777" w:rsidR="00AE262D" w:rsidRPr="00D45FE0" w:rsidRDefault="00AE262D" w:rsidP="00AE262D">
      <w:pPr>
        <w:widowControl w:val="0"/>
        <w:jc w:val="both"/>
        <w:rPr>
          <w:bCs/>
          <w:sz w:val="22"/>
          <w:szCs w:val="22"/>
        </w:rPr>
      </w:pPr>
    </w:p>
    <w:p w14:paraId="7EFA83DC" w14:textId="77777777" w:rsidR="00AE262D" w:rsidRPr="00D45FE0" w:rsidRDefault="00AE262D" w:rsidP="00AE262D">
      <w:pPr>
        <w:widowControl w:val="0"/>
        <w:rPr>
          <w:b/>
          <w:bCs/>
          <w:sz w:val="22"/>
          <w:szCs w:val="22"/>
        </w:rPr>
      </w:pPr>
      <w:r w:rsidRPr="00D45FE0">
        <w:rPr>
          <w:b/>
          <w:bCs/>
          <w:sz w:val="22"/>
          <w:szCs w:val="22"/>
        </w:rPr>
        <w:t>Artículo 3. Política de idoneidad</w:t>
      </w:r>
    </w:p>
    <w:p w14:paraId="6BA19BC9" w14:textId="77777777" w:rsidR="00AE262D" w:rsidRPr="00D45FE0" w:rsidRDefault="00AE262D" w:rsidP="00AE262D">
      <w:pPr>
        <w:widowControl w:val="0"/>
        <w:jc w:val="both"/>
        <w:rPr>
          <w:bCs/>
          <w:sz w:val="22"/>
          <w:szCs w:val="22"/>
        </w:rPr>
      </w:pPr>
      <w:r w:rsidRPr="00D45FE0">
        <w:rPr>
          <w:bCs/>
          <w:sz w:val="22"/>
          <w:szCs w:val="22"/>
        </w:rPr>
        <w:t>El Órgano de Dirección de las controladoras, entidades y empresas supervisadas debe aprobar una política para determinar la idoneidad de las personas que ocupen o vayan a ocupar un puesto en el Órgano de Dirección o en la Alta Gerencia de estas. Esta política debe asegurar que aquellas personas que no cumplan con los criterios aplicables para determinar su idoneidad no sean nombradas en los cargos incluidos en este Reglamento, o en caso de que la falta de idoneidad fuere sobrevenida, implicará la remoción obligatoria e inmediata del cargo.</w:t>
      </w:r>
    </w:p>
    <w:p w14:paraId="31E25A71" w14:textId="77777777" w:rsidR="00AE262D" w:rsidRPr="00D45FE0" w:rsidRDefault="00AE262D" w:rsidP="00AE262D">
      <w:pPr>
        <w:widowControl w:val="0"/>
        <w:jc w:val="both"/>
        <w:rPr>
          <w:bCs/>
          <w:sz w:val="22"/>
          <w:szCs w:val="22"/>
        </w:rPr>
      </w:pPr>
    </w:p>
    <w:p w14:paraId="53B47498" w14:textId="77777777" w:rsidR="00AE262D" w:rsidRPr="00D45FE0" w:rsidRDefault="00AE262D" w:rsidP="00AE262D">
      <w:pPr>
        <w:widowControl w:val="0"/>
        <w:jc w:val="both"/>
        <w:rPr>
          <w:bCs/>
          <w:sz w:val="22"/>
          <w:szCs w:val="22"/>
        </w:rPr>
      </w:pPr>
      <w:r w:rsidRPr="00D45FE0">
        <w:rPr>
          <w:bCs/>
          <w:sz w:val="22"/>
          <w:szCs w:val="22"/>
        </w:rPr>
        <w:t>Las controladoras, entidades y empresas supervisadas tendrán en cuenta su tamaño, la estructura de propiedad y la naturaleza jurídica, el alcance y complejidad de sus operaciones, la estrategia corporativa, el Perfil de Riesgo y el potencial impacto de sus operaciones sobre terceros al desarrollar y aplicar las políticas de idoneidad requeridas en el presente Reglamento.</w:t>
      </w:r>
    </w:p>
    <w:p w14:paraId="4CE9D95D" w14:textId="77777777" w:rsidR="00AE262D" w:rsidRPr="00D45FE0" w:rsidRDefault="00AE262D" w:rsidP="00AE262D">
      <w:pPr>
        <w:widowControl w:val="0"/>
        <w:jc w:val="both"/>
        <w:rPr>
          <w:bCs/>
          <w:sz w:val="22"/>
          <w:szCs w:val="22"/>
        </w:rPr>
      </w:pPr>
    </w:p>
    <w:p w14:paraId="42449F13" w14:textId="77777777" w:rsidR="00AE262D" w:rsidRPr="00D45FE0" w:rsidRDefault="00AE262D" w:rsidP="00AE262D">
      <w:pPr>
        <w:widowControl w:val="0"/>
        <w:jc w:val="both"/>
        <w:rPr>
          <w:bCs/>
          <w:sz w:val="22"/>
          <w:szCs w:val="22"/>
        </w:rPr>
      </w:pPr>
      <w:r w:rsidRPr="00D45FE0">
        <w:rPr>
          <w:bCs/>
          <w:sz w:val="22"/>
          <w:szCs w:val="22"/>
        </w:rPr>
        <w:t>La política de idoneidad que desarrolle la controladora, entidad o empresa supervisada debe considerar lo dispuesto en este Reglamento y complementarlo con las demás disposiciones legales, estatutarias o normativas establecidas en la organización, de manera que se aplique, en todo caso, la disposición más estricta para determinar la</w:t>
      </w:r>
      <w:r>
        <w:rPr>
          <w:bCs/>
          <w:sz w:val="22"/>
          <w:szCs w:val="22"/>
        </w:rPr>
        <w:t xml:space="preserve"> </w:t>
      </w:r>
      <w:r w:rsidRPr="00D45FE0">
        <w:rPr>
          <w:bCs/>
          <w:sz w:val="22"/>
          <w:szCs w:val="22"/>
        </w:rPr>
        <w:t>idoneidad individual y conjunta.</w:t>
      </w:r>
    </w:p>
    <w:p w14:paraId="5D977105" w14:textId="77777777" w:rsidR="00AE262D" w:rsidRPr="00D45FE0" w:rsidRDefault="00AE262D" w:rsidP="00AE262D">
      <w:pPr>
        <w:widowControl w:val="0"/>
        <w:jc w:val="both"/>
        <w:rPr>
          <w:bCs/>
          <w:sz w:val="22"/>
          <w:szCs w:val="22"/>
        </w:rPr>
      </w:pPr>
    </w:p>
    <w:p w14:paraId="15D7B3D9" w14:textId="77777777" w:rsidR="00AE262D" w:rsidRPr="00D45FE0" w:rsidRDefault="00AE262D" w:rsidP="00AE262D">
      <w:pPr>
        <w:widowControl w:val="0"/>
        <w:jc w:val="both"/>
        <w:rPr>
          <w:bCs/>
          <w:sz w:val="22"/>
          <w:szCs w:val="22"/>
        </w:rPr>
      </w:pPr>
      <w:r w:rsidRPr="00D45FE0">
        <w:rPr>
          <w:bCs/>
          <w:sz w:val="22"/>
          <w:szCs w:val="22"/>
        </w:rPr>
        <w:t xml:space="preserve">La política debe ser revisada y actualizada al menos cada dos años. </w:t>
      </w:r>
    </w:p>
    <w:p w14:paraId="0F1B35F2" w14:textId="77777777" w:rsidR="00AE262D" w:rsidRPr="00D45FE0" w:rsidRDefault="00AE262D" w:rsidP="00AE262D">
      <w:pPr>
        <w:widowControl w:val="0"/>
        <w:jc w:val="both"/>
        <w:rPr>
          <w:bCs/>
          <w:sz w:val="22"/>
          <w:szCs w:val="22"/>
        </w:rPr>
      </w:pPr>
    </w:p>
    <w:p w14:paraId="21F13B8A" w14:textId="77777777" w:rsidR="00AE262D" w:rsidRPr="00D45FE0" w:rsidRDefault="00AE262D" w:rsidP="00AE262D">
      <w:pPr>
        <w:widowControl w:val="0"/>
        <w:rPr>
          <w:b/>
          <w:bCs/>
          <w:sz w:val="22"/>
          <w:szCs w:val="22"/>
        </w:rPr>
      </w:pPr>
      <w:r w:rsidRPr="00D45FE0">
        <w:rPr>
          <w:b/>
          <w:bCs/>
          <w:sz w:val="22"/>
          <w:szCs w:val="22"/>
        </w:rPr>
        <w:t>Artículo 4. Honestidad, integridad y reputación</w:t>
      </w:r>
    </w:p>
    <w:p w14:paraId="3E85E092" w14:textId="77777777" w:rsidR="00AE262D" w:rsidRPr="00D45FE0" w:rsidRDefault="00AE262D" w:rsidP="00AE262D">
      <w:pPr>
        <w:widowControl w:val="0"/>
        <w:jc w:val="both"/>
        <w:rPr>
          <w:bCs/>
          <w:sz w:val="22"/>
          <w:szCs w:val="22"/>
        </w:rPr>
      </w:pPr>
      <w:r w:rsidRPr="00D45FE0">
        <w:rPr>
          <w:bCs/>
          <w:sz w:val="22"/>
          <w:szCs w:val="22"/>
        </w:rPr>
        <w:t>La controladora, entidad o empresa supervisada, según corresponda, debe evaluar si los candidatos y los miembros del Órgano de Dirección y de la Alta Gerencia poseen reconocida honestidad, integridad y reputación, para lo cual, no se considera idónea la persona que se encuentre o se haya encontrado en alguno de los siguientes supuestos:</w:t>
      </w:r>
    </w:p>
    <w:p w14:paraId="310506CC" w14:textId="77777777" w:rsidR="00AE262D" w:rsidRPr="00D45FE0" w:rsidRDefault="00AE262D" w:rsidP="00AE262D">
      <w:pPr>
        <w:widowControl w:val="0"/>
        <w:jc w:val="both"/>
        <w:rPr>
          <w:bCs/>
          <w:sz w:val="22"/>
          <w:szCs w:val="22"/>
        </w:rPr>
      </w:pPr>
    </w:p>
    <w:p w14:paraId="28E29E12" w14:textId="77777777" w:rsidR="00AE262D" w:rsidRPr="00D45FE0" w:rsidRDefault="00AE262D" w:rsidP="00AE262D">
      <w:pPr>
        <w:widowControl w:val="0"/>
        <w:ind w:left="426" w:hanging="426"/>
        <w:jc w:val="both"/>
        <w:rPr>
          <w:bCs/>
          <w:sz w:val="22"/>
          <w:szCs w:val="22"/>
        </w:rPr>
      </w:pPr>
      <w:r w:rsidRPr="00D45FE0">
        <w:rPr>
          <w:bCs/>
          <w:sz w:val="22"/>
          <w:szCs w:val="22"/>
        </w:rPr>
        <w:t>a)</w:t>
      </w:r>
      <w:r w:rsidRPr="00D45FE0">
        <w:rPr>
          <w:bCs/>
          <w:sz w:val="22"/>
          <w:szCs w:val="22"/>
        </w:rPr>
        <w:tab/>
        <w:t xml:space="preserve">Si durante los últimos 5 años, la persona ha sido condenada por alguna autoridad jurisdiccional nacional por delitos dolosos contra la buena fe de los negocios, contra de la legislación relativa a las instituciones financieras, legitimación de capitales, financiamiento al terrorismo, financiamiento a la proliferación de armas de destrucción masiva, contra la propiedad, divulgación de secretos, corrupción, contra la Hacienda Pública nacional o contra los deberes de </w:t>
      </w:r>
      <w:r w:rsidRPr="00D45FE0">
        <w:rPr>
          <w:bCs/>
          <w:sz w:val="22"/>
          <w:szCs w:val="22"/>
        </w:rPr>
        <w:lastRenderedPageBreak/>
        <w:t>la función pública, contra la legislación tributaria o contra la legislación nacional de la seguridad social, protección al consumidor financiero.</w:t>
      </w:r>
    </w:p>
    <w:p w14:paraId="18D6E9D7" w14:textId="77777777" w:rsidR="00AE262D" w:rsidRPr="00D45FE0" w:rsidRDefault="00AE262D" w:rsidP="00AE262D">
      <w:pPr>
        <w:widowControl w:val="0"/>
        <w:ind w:left="426" w:hanging="426"/>
        <w:jc w:val="both"/>
        <w:rPr>
          <w:bCs/>
          <w:sz w:val="22"/>
          <w:szCs w:val="22"/>
        </w:rPr>
      </w:pPr>
      <w:r w:rsidRPr="00D45FE0">
        <w:rPr>
          <w:bCs/>
          <w:sz w:val="22"/>
          <w:szCs w:val="22"/>
        </w:rPr>
        <w:t>b)</w:t>
      </w:r>
      <w:r w:rsidRPr="00D45FE0">
        <w:rPr>
          <w:bCs/>
          <w:sz w:val="22"/>
          <w:szCs w:val="22"/>
        </w:rPr>
        <w:tab/>
        <w:t>Si durante los últimos 5 años, la persona ha sido condenada por alguna autoridad en una jurisdicción extranjera, por delitos tipificados en la legislación que rige las actividades bancarias, financieras, de valores o de seguros, o relativa a los mercados de valores o instrumentos financieros o de pago, incluidas las leyes en materia de legitimación de capitales, corrupción, manipulación del mercado, uso de información privilegiada y usura, falsedad, fraude o delito económico, fiscal, otros delitos tipificados en la legislación en materia de sociedades, quiebra, insolvencia o protección del consumidor financiero.</w:t>
      </w:r>
    </w:p>
    <w:p w14:paraId="07D593A8" w14:textId="77777777" w:rsidR="00AE262D" w:rsidRPr="00D45FE0" w:rsidRDefault="00AE262D" w:rsidP="00AE262D">
      <w:pPr>
        <w:widowControl w:val="0"/>
        <w:ind w:left="426" w:hanging="426"/>
        <w:jc w:val="both"/>
        <w:rPr>
          <w:bCs/>
          <w:sz w:val="22"/>
          <w:szCs w:val="22"/>
        </w:rPr>
      </w:pPr>
      <w:r w:rsidRPr="00D45FE0">
        <w:rPr>
          <w:bCs/>
          <w:sz w:val="22"/>
          <w:szCs w:val="22"/>
        </w:rPr>
        <w:t>c)</w:t>
      </w:r>
      <w:r w:rsidRPr="00D45FE0">
        <w:rPr>
          <w:bCs/>
          <w:sz w:val="22"/>
          <w:szCs w:val="22"/>
        </w:rPr>
        <w:tab/>
        <w:t>Si durante los últimos 5 años, la persona ha desempeñado un puesto como miembro del Órgano de Dirección o de la Alta Gerencia en una organización que ha sido objeto de un proceso concursal, liquidación o intervención, mientras ejerció el cargo.</w:t>
      </w:r>
    </w:p>
    <w:p w14:paraId="278E5080" w14:textId="77777777" w:rsidR="00AE262D" w:rsidRPr="00D45FE0" w:rsidRDefault="00AE262D" w:rsidP="00AE262D">
      <w:pPr>
        <w:widowControl w:val="0"/>
        <w:ind w:left="426" w:hanging="426"/>
        <w:jc w:val="both"/>
        <w:rPr>
          <w:bCs/>
          <w:sz w:val="22"/>
          <w:szCs w:val="22"/>
        </w:rPr>
      </w:pPr>
      <w:r w:rsidRPr="00D45FE0">
        <w:rPr>
          <w:bCs/>
          <w:sz w:val="22"/>
          <w:szCs w:val="22"/>
        </w:rPr>
        <w:t>d)</w:t>
      </w:r>
      <w:r w:rsidRPr="00D45FE0">
        <w:rPr>
          <w:bCs/>
          <w:sz w:val="22"/>
          <w:szCs w:val="22"/>
        </w:rPr>
        <w:tab/>
        <w:t xml:space="preserve">Si la persona, o la entidad en la cual ha ocupado un puesto como miembro del Órgano de Dirección o de la Alta Gerencia, tiene pendiente una petición o demanda de declaración de insolvencia o quiebra, respectivamente, o bien ya ha sido declarada en insolvencia o en quiebra, aun y cuando dichos procesos hubieren terminado por conciliación o arreglo judicial o extrajudicial. </w:t>
      </w:r>
    </w:p>
    <w:p w14:paraId="19B30862" w14:textId="77777777" w:rsidR="00AE262D" w:rsidRPr="00D45FE0" w:rsidRDefault="00AE262D" w:rsidP="00AE262D">
      <w:pPr>
        <w:widowControl w:val="0"/>
        <w:ind w:left="426" w:hanging="426"/>
        <w:jc w:val="both"/>
        <w:rPr>
          <w:bCs/>
          <w:sz w:val="22"/>
          <w:szCs w:val="22"/>
        </w:rPr>
      </w:pPr>
      <w:r w:rsidRPr="00D45FE0">
        <w:rPr>
          <w:bCs/>
          <w:sz w:val="22"/>
          <w:szCs w:val="22"/>
        </w:rPr>
        <w:t>e)</w:t>
      </w:r>
      <w:r w:rsidRPr="00D45FE0">
        <w:rPr>
          <w:bCs/>
          <w:sz w:val="22"/>
          <w:szCs w:val="22"/>
        </w:rPr>
        <w:tab/>
        <w:t>Si la persona, en forma directa o indirecta como miembro del Órgano de Dirección o socio con participación significativa en una empresa, se encuentra moroso con más de una cuota pendiente de pago con la seguridad social.</w:t>
      </w:r>
    </w:p>
    <w:p w14:paraId="04554ED4" w14:textId="77777777" w:rsidR="00AE262D" w:rsidRPr="00D45FE0" w:rsidRDefault="00AE262D" w:rsidP="00AE262D">
      <w:pPr>
        <w:widowControl w:val="0"/>
        <w:ind w:left="426" w:hanging="426"/>
        <w:jc w:val="both"/>
        <w:rPr>
          <w:bCs/>
          <w:sz w:val="22"/>
          <w:szCs w:val="22"/>
        </w:rPr>
      </w:pPr>
      <w:r w:rsidRPr="00D45FE0">
        <w:rPr>
          <w:bCs/>
          <w:sz w:val="22"/>
          <w:szCs w:val="22"/>
        </w:rPr>
        <w:t>f)</w:t>
      </w:r>
      <w:r w:rsidRPr="00D45FE0">
        <w:rPr>
          <w:bCs/>
          <w:sz w:val="22"/>
          <w:szCs w:val="22"/>
        </w:rPr>
        <w:tab/>
        <w:t>Si la persona, en forma directa o indirecta como miembro del Órgano de Dirección o socio con participación significativa en una entidad o empresa, se encuentra en un proceso concursal, de intervención o de resolución.</w:t>
      </w:r>
    </w:p>
    <w:p w14:paraId="57BDC978" w14:textId="77777777" w:rsidR="00AE262D" w:rsidRPr="00D45FE0" w:rsidRDefault="00AE262D" w:rsidP="00AE262D">
      <w:pPr>
        <w:widowControl w:val="0"/>
        <w:ind w:left="426" w:hanging="426"/>
        <w:jc w:val="both"/>
        <w:rPr>
          <w:bCs/>
          <w:sz w:val="22"/>
          <w:szCs w:val="22"/>
        </w:rPr>
      </w:pPr>
      <w:r w:rsidRPr="00D45FE0">
        <w:rPr>
          <w:bCs/>
          <w:sz w:val="22"/>
          <w:szCs w:val="22"/>
        </w:rPr>
        <w:t>g)</w:t>
      </w:r>
      <w:r w:rsidRPr="00D45FE0">
        <w:rPr>
          <w:bCs/>
          <w:sz w:val="22"/>
          <w:szCs w:val="22"/>
        </w:rPr>
        <w:tab/>
        <w:t>Si la persona, en forma directa o indirecta como miembro del Órgano de Dirección o socio con participación significativa en una empresa, tiene juicios por deudas pendientes, en el país o en el exterior, o si es un deudor moroso con más de una cuota pendiente de pago en el sistema financiero nacional o en el exterior al momento de su evaluación.</w:t>
      </w:r>
    </w:p>
    <w:p w14:paraId="26E6F21D" w14:textId="77777777" w:rsidR="00AE262D" w:rsidRPr="00D45FE0" w:rsidRDefault="00AE262D" w:rsidP="00AE262D">
      <w:pPr>
        <w:widowControl w:val="0"/>
        <w:ind w:left="426" w:hanging="426"/>
        <w:jc w:val="both"/>
        <w:rPr>
          <w:bCs/>
          <w:sz w:val="22"/>
          <w:szCs w:val="22"/>
        </w:rPr>
      </w:pPr>
      <w:r w:rsidRPr="00D45FE0">
        <w:rPr>
          <w:bCs/>
          <w:sz w:val="22"/>
          <w:szCs w:val="22"/>
        </w:rPr>
        <w:t>h)</w:t>
      </w:r>
      <w:r w:rsidRPr="00D45FE0">
        <w:rPr>
          <w:bCs/>
          <w:sz w:val="22"/>
          <w:szCs w:val="22"/>
        </w:rPr>
        <w:tab/>
        <w:t>Si la persona se encuentra incluida en las listas de personas involucradas en actividades de legitimación de capitales (LC), financiamiento al terrorismo (FT) o financiamiento a la proliferación de armas de destrucción masiva (FPADM) de la Organización de las Naciones Unidades (ONU), la Oficina de Control de Activos Financieros Extranjeros (OFAC, por sus siglas en inglés), y organismos internacionales e intergubernamentales reconocidos en materia de LC, FT, FPADM.</w:t>
      </w:r>
    </w:p>
    <w:p w14:paraId="04E2FD22" w14:textId="77777777" w:rsidR="00AE262D" w:rsidRPr="00D45FE0" w:rsidRDefault="00AE262D" w:rsidP="00AE262D">
      <w:pPr>
        <w:widowControl w:val="0"/>
        <w:ind w:left="426" w:hanging="426"/>
        <w:jc w:val="both"/>
        <w:rPr>
          <w:bCs/>
          <w:sz w:val="22"/>
          <w:szCs w:val="22"/>
        </w:rPr>
      </w:pPr>
      <w:r w:rsidRPr="00D45FE0">
        <w:rPr>
          <w:bCs/>
          <w:sz w:val="22"/>
          <w:szCs w:val="22"/>
        </w:rPr>
        <w:t>i)</w:t>
      </w:r>
      <w:r w:rsidRPr="00D45FE0">
        <w:rPr>
          <w:bCs/>
          <w:sz w:val="22"/>
          <w:szCs w:val="22"/>
        </w:rPr>
        <w:tab/>
        <w:t xml:space="preserve">Si existen pruebas o indicios fehacientes de que la persona no ha mantenido durante los últimos 5 años, una actitud transparente, abierta y de colaboración en sus relaciones con las autoridades de supervisión del sistema financiero. </w:t>
      </w:r>
    </w:p>
    <w:p w14:paraId="1315B67B" w14:textId="77777777" w:rsidR="00AE262D" w:rsidRPr="00D45FE0" w:rsidRDefault="00AE262D" w:rsidP="00AE262D">
      <w:pPr>
        <w:widowControl w:val="0"/>
        <w:jc w:val="both"/>
        <w:rPr>
          <w:bCs/>
          <w:sz w:val="22"/>
          <w:szCs w:val="22"/>
        </w:rPr>
      </w:pPr>
    </w:p>
    <w:p w14:paraId="430637D8" w14:textId="77777777" w:rsidR="00AE262D" w:rsidRPr="00D45FE0" w:rsidRDefault="00AE262D" w:rsidP="00AE262D">
      <w:pPr>
        <w:widowControl w:val="0"/>
        <w:jc w:val="both"/>
        <w:rPr>
          <w:bCs/>
          <w:sz w:val="22"/>
          <w:szCs w:val="22"/>
        </w:rPr>
      </w:pPr>
      <w:r w:rsidRPr="00D45FE0">
        <w:rPr>
          <w:bCs/>
          <w:sz w:val="22"/>
          <w:szCs w:val="22"/>
        </w:rPr>
        <w:t>Cuando se presente alguna de las situaciones anteriores en forma posterior a su nombramiento, la persona nombrada no podrá considerarse idónea y en atención a la política requerida a la entidad debe ser removida del cargo.</w:t>
      </w:r>
    </w:p>
    <w:p w14:paraId="609924EB" w14:textId="77777777" w:rsidR="00AE262D" w:rsidRPr="00D45FE0" w:rsidRDefault="00AE262D" w:rsidP="00AE262D">
      <w:pPr>
        <w:widowControl w:val="0"/>
        <w:jc w:val="both"/>
        <w:rPr>
          <w:bCs/>
          <w:sz w:val="22"/>
          <w:szCs w:val="22"/>
        </w:rPr>
      </w:pPr>
    </w:p>
    <w:p w14:paraId="6E2A4833" w14:textId="77777777" w:rsidR="00AE262D" w:rsidRPr="00D45FE0" w:rsidRDefault="00AE262D" w:rsidP="00AE262D">
      <w:pPr>
        <w:widowControl w:val="0"/>
        <w:jc w:val="both"/>
        <w:rPr>
          <w:bCs/>
          <w:sz w:val="22"/>
          <w:szCs w:val="22"/>
        </w:rPr>
      </w:pPr>
      <w:r w:rsidRPr="00D45FE0">
        <w:rPr>
          <w:bCs/>
          <w:sz w:val="22"/>
          <w:szCs w:val="22"/>
        </w:rPr>
        <w:t>Adicional a lo establecido anteriormente, el Órgano de Dirección de la controladora debe analizar si la persona presenta procesos judiciales pendientes de resolución respecto a los literales a) y b) de este artículo. Este análisis debe considerar: la fase procesal alcanzada; el tiempo transcurrido y la conducta de la persona desde la conducta supuestamente ilícita; y otros factores atenuantes o agravantes. Sin perjuicio de la presunción de inocencia, el Órgano de Dirección debe confirmar o no su confianza en la persona y someter, por escrito, su recomendación al órgano decisor del nombramiento.</w:t>
      </w:r>
    </w:p>
    <w:p w14:paraId="6720BDE4" w14:textId="77777777" w:rsidR="00AE262D" w:rsidRPr="00D45FE0" w:rsidRDefault="00AE262D" w:rsidP="00AE262D">
      <w:pPr>
        <w:widowControl w:val="0"/>
        <w:rPr>
          <w:b/>
          <w:sz w:val="22"/>
          <w:szCs w:val="22"/>
        </w:rPr>
      </w:pPr>
    </w:p>
    <w:p w14:paraId="6E21CD49" w14:textId="77777777" w:rsidR="00AE262D" w:rsidRPr="00D45FE0" w:rsidRDefault="00AE262D" w:rsidP="00AE262D">
      <w:pPr>
        <w:widowControl w:val="0"/>
        <w:rPr>
          <w:b/>
          <w:bCs/>
          <w:sz w:val="22"/>
          <w:szCs w:val="22"/>
        </w:rPr>
      </w:pPr>
      <w:r w:rsidRPr="00D45FE0">
        <w:rPr>
          <w:b/>
          <w:bCs/>
          <w:sz w:val="22"/>
          <w:szCs w:val="22"/>
        </w:rPr>
        <w:t>Artículo 5. Experiencia</w:t>
      </w:r>
    </w:p>
    <w:p w14:paraId="21CD5438" w14:textId="77777777" w:rsidR="00AE262D" w:rsidRPr="00D45FE0" w:rsidRDefault="00AE262D" w:rsidP="00AE262D">
      <w:pPr>
        <w:widowControl w:val="0"/>
        <w:jc w:val="both"/>
        <w:rPr>
          <w:bCs/>
          <w:sz w:val="22"/>
          <w:szCs w:val="22"/>
        </w:rPr>
      </w:pPr>
      <w:r w:rsidRPr="00D45FE0">
        <w:rPr>
          <w:bCs/>
          <w:sz w:val="22"/>
          <w:szCs w:val="22"/>
        </w:rPr>
        <w:t xml:space="preserve">Los miembros del Órgano de Dirección y de la Alta Gerencia deben demostrar suficiente experiencia </w:t>
      </w:r>
      <w:r w:rsidRPr="00D45FE0">
        <w:rPr>
          <w:bCs/>
          <w:sz w:val="22"/>
          <w:szCs w:val="22"/>
        </w:rPr>
        <w:lastRenderedPageBreak/>
        <w:t xml:space="preserve">en puestos de ese tipo, para lo cual se debe considerar la similitud en la naturaleza, tamaño y complejidad de las entidades o empresas en que se haya obtenido la experiencia. </w:t>
      </w:r>
    </w:p>
    <w:p w14:paraId="5D24B4FE" w14:textId="77777777" w:rsidR="00AE262D" w:rsidRPr="00D45FE0" w:rsidRDefault="00AE262D" w:rsidP="00AE262D">
      <w:pPr>
        <w:widowControl w:val="0"/>
        <w:jc w:val="both"/>
        <w:rPr>
          <w:bCs/>
          <w:sz w:val="22"/>
          <w:szCs w:val="22"/>
        </w:rPr>
      </w:pPr>
    </w:p>
    <w:p w14:paraId="64406D81" w14:textId="77777777" w:rsidR="00AE262D" w:rsidRPr="00D45FE0" w:rsidRDefault="00AE262D" w:rsidP="00AE262D">
      <w:pPr>
        <w:widowControl w:val="0"/>
        <w:jc w:val="both"/>
        <w:rPr>
          <w:bCs/>
          <w:sz w:val="22"/>
          <w:szCs w:val="22"/>
        </w:rPr>
      </w:pPr>
      <w:r w:rsidRPr="00D45FE0">
        <w:rPr>
          <w:bCs/>
          <w:sz w:val="22"/>
          <w:szCs w:val="22"/>
        </w:rPr>
        <w:t>El análisis de la experiencia de una persona debe incluir, por lo menos, la valoración de la experiencia demostrable en áreas relevantes para la actividad financiera en que se desempeña la entidad, empresa, o grupo o conglomerado financiero.</w:t>
      </w:r>
    </w:p>
    <w:p w14:paraId="16B5EA06" w14:textId="77777777" w:rsidR="00AE262D" w:rsidRPr="00D45FE0" w:rsidRDefault="00AE262D" w:rsidP="00AE262D">
      <w:pPr>
        <w:widowControl w:val="0"/>
        <w:jc w:val="both"/>
        <w:rPr>
          <w:bCs/>
          <w:sz w:val="22"/>
          <w:szCs w:val="22"/>
        </w:rPr>
      </w:pPr>
    </w:p>
    <w:p w14:paraId="5BDF9AD4" w14:textId="77777777" w:rsidR="00AE262D" w:rsidRPr="00D45FE0" w:rsidRDefault="00AE262D" w:rsidP="00AE262D">
      <w:pPr>
        <w:widowControl w:val="0"/>
        <w:jc w:val="both"/>
        <w:rPr>
          <w:bCs/>
          <w:sz w:val="22"/>
          <w:szCs w:val="22"/>
        </w:rPr>
      </w:pPr>
      <w:r w:rsidRPr="00D45FE0">
        <w:rPr>
          <w:bCs/>
          <w:sz w:val="22"/>
          <w:szCs w:val="22"/>
        </w:rPr>
        <w:t>La experiencia se evalúa tomando como referencia los siguientes umbrales indicativos. Si se alcanzan estos umbrales, se presume que la persona nombrada posee experiencia suficiente, salvo indicación de un umbral mayor dispuesto a nivel de estatutos o disposición legal. El hecho de que la persona nombrada no los alcance no implica automáticamente que no sea idónea, en estos casos la persona nombrada aún podrá ser considerada idónea si la entidad o empresa lo justifica adecuadamente.</w:t>
      </w:r>
    </w:p>
    <w:p w14:paraId="2C43AF21" w14:textId="77777777" w:rsidR="00AE262D" w:rsidRPr="00D45FE0" w:rsidRDefault="00AE262D" w:rsidP="00AE262D">
      <w:pPr>
        <w:widowControl w:val="0"/>
        <w:jc w:val="both"/>
        <w:rPr>
          <w:bCs/>
          <w:sz w:val="22"/>
          <w:szCs w:val="22"/>
        </w:rPr>
      </w:pPr>
    </w:p>
    <w:p w14:paraId="3BA23EFC" w14:textId="77777777" w:rsidR="00AE262D" w:rsidRPr="00D45FE0" w:rsidRDefault="00AE262D" w:rsidP="00AE262D">
      <w:pPr>
        <w:widowControl w:val="0"/>
        <w:jc w:val="both"/>
        <w:rPr>
          <w:bCs/>
          <w:sz w:val="22"/>
          <w:szCs w:val="22"/>
        </w:rPr>
      </w:pPr>
      <w:r w:rsidRPr="00D45FE0">
        <w:rPr>
          <w:bCs/>
          <w:sz w:val="22"/>
          <w:szCs w:val="22"/>
        </w:rPr>
        <w:t>Los umbrales indicativos son:</w:t>
      </w:r>
    </w:p>
    <w:p w14:paraId="5A5713A6" w14:textId="77777777" w:rsidR="00AE262D" w:rsidRPr="00D45FE0" w:rsidRDefault="00AE262D" w:rsidP="00AE262D">
      <w:pPr>
        <w:widowControl w:val="0"/>
        <w:jc w:val="both"/>
        <w:rPr>
          <w:bCs/>
          <w:sz w:val="22"/>
          <w:szCs w:val="22"/>
        </w:rPr>
      </w:pPr>
    </w:p>
    <w:p w14:paraId="5999B9CB" w14:textId="77777777" w:rsidR="00AE262D" w:rsidRPr="00D45FE0" w:rsidRDefault="00AE262D" w:rsidP="00AE262D">
      <w:pPr>
        <w:widowControl w:val="0"/>
        <w:ind w:left="426" w:hanging="426"/>
        <w:jc w:val="both"/>
        <w:rPr>
          <w:bCs/>
          <w:sz w:val="22"/>
          <w:szCs w:val="22"/>
        </w:rPr>
      </w:pPr>
      <w:r w:rsidRPr="00D45FE0">
        <w:rPr>
          <w:bCs/>
          <w:sz w:val="22"/>
          <w:szCs w:val="22"/>
        </w:rPr>
        <w:t>a)</w:t>
      </w:r>
      <w:r w:rsidRPr="00D45FE0">
        <w:rPr>
          <w:bCs/>
          <w:sz w:val="22"/>
          <w:szCs w:val="22"/>
        </w:rPr>
        <w:tab/>
      </w:r>
      <w:proofErr w:type="gramStart"/>
      <w:r w:rsidRPr="00D45FE0">
        <w:rPr>
          <w:bCs/>
          <w:sz w:val="22"/>
          <w:szCs w:val="22"/>
        </w:rPr>
        <w:t>Presidente</w:t>
      </w:r>
      <w:proofErr w:type="gramEnd"/>
      <w:r w:rsidRPr="00D45FE0">
        <w:rPr>
          <w:bCs/>
          <w:sz w:val="22"/>
          <w:szCs w:val="22"/>
        </w:rPr>
        <w:t xml:space="preserve"> del Órgano de Dirección para el caso de entidades que se identifiquen como sistémicas por parte del Consejo Nacional de Supervisión del Sistema Financiero: al menos ocho años en los últimos diez años, de experiencia práctica y profesional en puestos directivos o en puestos de Alta Gerencia. </w:t>
      </w:r>
    </w:p>
    <w:p w14:paraId="79798F90" w14:textId="77777777" w:rsidR="00AE262D" w:rsidRPr="00D45FE0" w:rsidRDefault="00AE262D" w:rsidP="00AE262D">
      <w:pPr>
        <w:widowControl w:val="0"/>
        <w:ind w:left="426" w:hanging="426"/>
        <w:jc w:val="both"/>
        <w:rPr>
          <w:bCs/>
          <w:sz w:val="22"/>
          <w:szCs w:val="22"/>
        </w:rPr>
      </w:pPr>
      <w:r w:rsidRPr="00D45FE0">
        <w:rPr>
          <w:bCs/>
          <w:sz w:val="22"/>
          <w:szCs w:val="22"/>
        </w:rPr>
        <w:t>b)</w:t>
      </w:r>
      <w:r w:rsidRPr="00D45FE0">
        <w:rPr>
          <w:bCs/>
          <w:sz w:val="22"/>
          <w:szCs w:val="22"/>
        </w:rPr>
        <w:tab/>
      </w:r>
      <w:proofErr w:type="gramStart"/>
      <w:r w:rsidRPr="00D45FE0">
        <w:rPr>
          <w:bCs/>
          <w:sz w:val="22"/>
          <w:szCs w:val="22"/>
        </w:rPr>
        <w:t>Presidente</w:t>
      </w:r>
      <w:proofErr w:type="gramEnd"/>
      <w:r w:rsidRPr="00D45FE0">
        <w:rPr>
          <w:bCs/>
          <w:sz w:val="22"/>
          <w:szCs w:val="22"/>
        </w:rPr>
        <w:t xml:space="preserve"> del Órgano de Dirección de entidades no sistémicas: al menos cinco años en los últimos ocho años, de experiencia práctica y profesional en puestos directivos o en puestos de Alta Gerencia.</w:t>
      </w:r>
    </w:p>
    <w:p w14:paraId="478579F4" w14:textId="77777777" w:rsidR="00AE262D" w:rsidRPr="00D45FE0" w:rsidRDefault="00AE262D" w:rsidP="00AE262D">
      <w:pPr>
        <w:widowControl w:val="0"/>
        <w:ind w:left="426" w:hanging="426"/>
        <w:jc w:val="both"/>
        <w:rPr>
          <w:bCs/>
          <w:sz w:val="22"/>
          <w:szCs w:val="22"/>
        </w:rPr>
      </w:pPr>
      <w:r w:rsidRPr="00D45FE0">
        <w:rPr>
          <w:bCs/>
          <w:sz w:val="22"/>
          <w:szCs w:val="22"/>
        </w:rPr>
        <w:t>c)</w:t>
      </w:r>
      <w:r w:rsidRPr="00D45FE0">
        <w:rPr>
          <w:bCs/>
          <w:sz w:val="22"/>
          <w:szCs w:val="22"/>
        </w:rPr>
        <w:tab/>
        <w:t>Otros miembros del Órgano de Dirección y Alta Gerencia: al menos tres años de experiencia práctica y profesional en puestos directivos, o en puestos de Alta Gerencia o en un nivel inmediato inferior a éste.</w:t>
      </w:r>
    </w:p>
    <w:p w14:paraId="66A45C2E" w14:textId="77777777" w:rsidR="00AE262D" w:rsidRPr="00D45FE0" w:rsidRDefault="00AE262D" w:rsidP="00AE262D">
      <w:pPr>
        <w:widowControl w:val="0"/>
        <w:jc w:val="both"/>
        <w:rPr>
          <w:bCs/>
          <w:sz w:val="22"/>
          <w:szCs w:val="22"/>
        </w:rPr>
      </w:pPr>
    </w:p>
    <w:p w14:paraId="4A71490C" w14:textId="77777777" w:rsidR="00AE262D" w:rsidRPr="00D45FE0" w:rsidRDefault="00AE262D" w:rsidP="00AE262D">
      <w:pPr>
        <w:widowControl w:val="0"/>
        <w:jc w:val="both"/>
        <w:rPr>
          <w:b/>
          <w:bCs/>
          <w:sz w:val="22"/>
          <w:szCs w:val="22"/>
        </w:rPr>
      </w:pPr>
      <w:r w:rsidRPr="00D45FE0">
        <w:rPr>
          <w:b/>
          <w:bCs/>
          <w:sz w:val="22"/>
          <w:szCs w:val="22"/>
        </w:rPr>
        <w:t>Artículo 6. Formación académica y conocimientos</w:t>
      </w:r>
    </w:p>
    <w:p w14:paraId="770C2041" w14:textId="77777777" w:rsidR="00AE262D" w:rsidRPr="00D45FE0" w:rsidRDefault="00AE262D" w:rsidP="00AE262D">
      <w:pPr>
        <w:widowControl w:val="0"/>
        <w:jc w:val="both"/>
        <w:rPr>
          <w:bCs/>
          <w:sz w:val="22"/>
          <w:szCs w:val="22"/>
        </w:rPr>
      </w:pPr>
      <w:r w:rsidRPr="00D45FE0">
        <w:rPr>
          <w:bCs/>
          <w:sz w:val="22"/>
          <w:szCs w:val="22"/>
        </w:rPr>
        <w:t xml:space="preserve">Los miembros del Órgano de Dirección o de la Alta Gerencia deben tener un conocimiento actualizado y demostrable del negocio o actividad de la entidad, empresa, o del grupo o conglomerado financiero, y de sus riesgos. El nivel de dichos conocimientos debe estar acorde con sus responsabilidades, el tamaño del grupo o conglomerado, entidad o empresa supervisada, y la naturaleza, tamaño y complejidad de sus actividades. </w:t>
      </w:r>
    </w:p>
    <w:p w14:paraId="273E6815" w14:textId="77777777" w:rsidR="00AE262D" w:rsidRPr="00D45FE0" w:rsidRDefault="00AE262D" w:rsidP="00AE262D">
      <w:pPr>
        <w:widowControl w:val="0"/>
        <w:jc w:val="both"/>
        <w:rPr>
          <w:bCs/>
          <w:sz w:val="22"/>
          <w:szCs w:val="22"/>
        </w:rPr>
      </w:pPr>
    </w:p>
    <w:p w14:paraId="202BBAE2" w14:textId="77777777" w:rsidR="00AE262D" w:rsidRPr="00D45FE0" w:rsidRDefault="00AE262D" w:rsidP="00AE262D">
      <w:pPr>
        <w:widowControl w:val="0"/>
        <w:jc w:val="both"/>
        <w:rPr>
          <w:bCs/>
          <w:sz w:val="22"/>
          <w:szCs w:val="22"/>
        </w:rPr>
      </w:pPr>
      <w:r w:rsidRPr="00D45FE0">
        <w:rPr>
          <w:bCs/>
          <w:sz w:val="22"/>
          <w:szCs w:val="22"/>
        </w:rPr>
        <w:t>La Alta Gerencia y por lo menos dos tercios del total de integrantes del Órgano de Dirección deben tener formación local o internacional, en uno de los siguientes ámbitos: economía, derecho, contabilidad, auditoría, ciencias actuariales, administración, gerencia, seguros, tecnologías de la información y métodos cuantitativos.</w:t>
      </w:r>
    </w:p>
    <w:p w14:paraId="48AD2DFE" w14:textId="77777777" w:rsidR="00AE262D" w:rsidRPr="00D45FE0" w:rsidRDefault="00AE262D" w:rsidP="00AE262D">
      <w:pPr>
        <w:widowControl w:val="0"/>
        <w:jc w:val="both"/>
        <w:rPr>
          <w:bCs/>
          <w:sz w:val="22"/>
          <w:szCs w:val="22"/>
        </w:rPr>
      </w:pPr>
    </w:p>
    <w:p w14:paraId="36CA4476" w14:textId="77777777" w:rsidR="00AE262D" w:rsidRPr="00D45FE0" w:rsidRDefault="00AE262D" w:rsidP="00AE262D">
      <w:pPr>
        <w:widowControl w:val="0"/>
        <w:jc w:val="both"/>
        <w:rPr>
          <w:bCs/>
          <w:sz w:val="22"/>
          <w:szCs w:val="22"/>
        </w:rPr>
      </w:pPr>
      <w:r w:rsidRPr="00D45FE0">
        <w:rPr>
          <w:bCs/>
          <w:sz w:val="22"/>
          <w:szCs w:val="22"/>
        </w:rPr>
        <w:t>Además de la formación académica requerida, cada uno de los miembros del Órgano de Dirección y de la Alta Gerencia deben tener conocimientos específicos en áreas atinentes a su rol, tales como:</w:t>
      </w:r>
    </w:p>
    <w:p w14:paraId="08B13EE2" w14:textId="77777777" w:rsidR="00AE262D" w:rsidRPr="00D45FE0" w:rsidRDefault="00AE262D" w:rsidP="00AE262D">
      <w:pPr>
        <w:widowControl w:val="0"/>
        <w:jc w:val="both"/>
        <w:rPr>
          <w:bCs/>
          <w:sz w:val="22"/>
          <w:szCs w:val="22"/>
        </w:rPr>
      </w:pPr>
    </w:p>
    <w:p w14:paraId="12C619AE" w14:textId="77777777" w:rsidR="00AE262D" w:rsidRPr="00D45FE0" w:rsidRDefault="00AE262D" w:rsidP="00AE262D">
      <w:pPr>
        <w:widowControl w:val="0"/>
        <w:ind w:left="426" w:hanging="426"/>
        <w:jc w:val="both"/>
        <w:rPr>
          <w:bCs/>
          <w:sz w:val="22"/>
          <w:szCs w:val="22"/>
        </w:rPr>
      </w:pPr>
      <w:r w:rsidRPr="00D45FE0">
        <w:rPr>
          <w:bCs/>
          <w:sz w:val="22"/>
          <w:szCs w:val="22"/>
        </w:rPr>
        <w:t>a)</w:t>
      </w:r>
      <w:r w:rsidRPr="00D45FE0">
        <w:rPr>
          <w:bCs/>
          <w:sz w:val="22"/>
          <w:szCs w:val="22"/>
        </w:rPr>
        <w:tab/>
        <w:t>Planificación estratégica.</w:t>
      </w:r>
    </w:p>
    <w:p w14:paraId="54D3D6D1" w14:textId="77777777" w:rsidR="00AE262D" w:rsidRPr="00D45FE0" w:rsidRDefault="00AE262D" w:rsidP="00AE262D">
      <w:pPr>
        <w:widowControl w:val="0"/>
        <w:ind w:left="426" w:hanging="426"/>
        <w:jc w:val="both"/>
        <w:rPr>
          <w:bCs/>
          <w:sz w:val="22"/>
          <w:szCs w:val="22"/>
        </w:rPr>
      </w:pPr>
      <w:r w:rsidRPr="00D45FE0">
        <w:rPr>
          <w:bCs/>
          <w:sz w:val="22"/>
          <w:szCs w:val="22"/>
        </w:rPr>
        <w:t>b)</w:t>
      </w:r>
      <w:r w:rsidRPr="00D45FE0">
        <w:rPr>
          <w:bCs/>
          <w:sz w:val="22"/>
          <w:szCs w:val="22"/>
        </w:rPr>
        <w:tab/>
        <w:t>Gestión de riesgos. Al menos un miembro del Órgano de Dirección debe tener conocimiento del funcionamiento y de los riesgos a los que están expuestas las líneas de negocio significativas de la entidad o empresa.</w:t>
      </w:r>
    </w:p>
    <w:p w14:paraId="5DE4E904" w14:textId="77777777" w:rsidR="00AE262D" w:rsidRPr="00D45FE0" w:rsidRDefault="00AE262D" w:rsidP="00AE262D">
      <w:pPr>
        <w:widowControl w:val="0"/>
        <w:ind w:left="426" w:hanging="426"/>
        <w:jc w:val="both"/>
        <w:rPr>
          <w:bCs/>
          <w:sz w:val="22"/>
          <w:szCs w:val="22"/>
        </w:rPr>
      </w:pPr>
      <w:r w:rsidRPr="00D45FE0">
        <w:rPr>
          <w:bCs/>
          <w:sz w:val="22"/>
          <w:szCs w:val="22"/>
        </w:rPr>
        <w:t>c)</w:t>
      </w:r>
      <w:r w:rsidRPr="00D45FE0">
        <w:rPr>
          <w:bCs/>
          <w:sz w:val="22"/>
          <w:szCs w:val="22"/>
        </w:rPr>
        <w:tab/>
        <w:t>Evaluación de la eficacia de las políticas y los procedimientos de una entidad o empresa para la adopción de un buen gobierno corporativo.</w:t>
      </w:r>
    </w:p>
    <w:p w14:paraId="31CC172B" w14:textId="77777777" w:rsidR="00AE262D" w:rsidRPr="00D45FE0" w:rsidRDefault="00AE262D" w:rsidP="00AE262D">
      <w:pPr>
        <w:widowControl w:val="0"/>
        <w:ind w:left="426" w:hanging="426"/>
        <w:jc w:val="both"/>
        <w:rPr>
          <w:bCs/>
          <w:sz w:val="22"/>
          <w:szCs w:val="22"/>
        </w:rPr>
      </w:pPr>
      <w:r w:rsidRPr="00D45FE0">
        <w:rPr>
          <w:bCs/>
          <w:sz w:val="22"/>
          <w:szCs w:val="22"/>
        </w:rPr>
        <w:t>d)</w:t>
      </w:r>
      <w:r w:rsidRPr="00D45FE0">
        <w:rPr>
          <w:bCs/>
          <w:sz w:val="22"/>
          <w:szCs w:val="22"/>
        </w:rPr>
        <w:tab/>
        <w:t>Interpretación de la información financiera.</w:t>
      </w:r>
    </w:p>
    <w:p w14:paraId="7DA1A8DB" w14:textId="77777777" w:rsidR="00AE262D" w:rsidRPr="00D45FE0" w:rsidRDefault="00AE262D" w:rsidP="00AE262D">
      <w:pPr>
        <w:widowControl w:val="0"/>
        <w:ind w:left="426" w:hanging="426"/>
        <w:jc w:val="both"/>
        <w:rPr>
          <w:bCs/>
          <w:sz w:val="22"/>
          <w:szCs w:val="22"/>
        </w:rPr>
      </w:pPr>
      <w:r w:rsidRPr="00D45FE0">
        <w:rPr>
          <w:bCs/>
          <w:sz w:val="22"/>
          <w:szCs w:val="22"/>
        </w:rPr>
        <w:t>e)</w:t>
      </w:r>
      <w:r w:rsidRPr="00D45FE0">
        <w:rPr>
          <w:bCs/>
          <w:sz w:val="22"/>
          <w:szCs w:val="22"/>
        </w:rPr>
        <w:tab/>
        <w:t>Requerimientos legales y marco regulatorio del negocio o actividad de la entidad o empresa, o grupo o conglomerado financiero.</w:t>
      </w:r>
    </w:p>
    <w:p w14:paraId="3DD7CA67" w14:textId="77777777" w:rsidR="00AE262D" w:rsidRPr="00D45FE0" w:rsidRDefault="00AE262D" w:rsidP="00AE262D">
      <w:pPr>
        <w:widowControl w:val="0"/>
        <w:ind w:left="426" w:hanging="426"/>
        <w:jc w:val="both"/>
        <w:rPr>
          <w:bCs/>
          <w:sz w:val="22"/>
          <w:szCs w:val="22"/>
        </w:rPr>
      </w:pPr>
      <w:r w:rsidRPr="00D45FE0">
        <w:rPr>
          <w:bCs/>
          <w:sz w:val="22"/>
          <w:szCs w:val="22"/>
        </w:rPr>
        <w:lastRenderedPageBreak/>
        <w:t>f)</w:t>
      </w:r>
      <w:r w:rsidRPr="00D45FE0">
        <w:rPr>
          <w:bCs/>
          <w:sz w:val="22"/>
          <w:szCs w:val="22"/>
        </w:rPr>
        <w:tab/>
        <w:t>Derecho de protección del consumidor financiero.</w:t>
      </w:r>
    </w:p>
    <w:p w14:paraId="1A7C9A2D" w14:textId="77777777" w:rsidR="00AE262D" w:rsidRPr="00D45FE0" w:rsidRDefault="00AE262D" w:rsidP="00AE262D">
      <w:pPr>
        <w:widowControl w:val="0"/>
        <w:ind w:left="426" w:hanging="426"/>
        <w:jc w:val="both"/>
        <w:rPr>
          <w:bCs/>
          <w:sz w:val="22"/>
          <w:szCs w:val="22"/>
        </w:rPr>
      </w:pPr>
      <w:r w:rsidRPr="00D45FE0">
        <w:rPr>
          <w:bCs/>
          <w:sz w:val="22"/>
          <w:szCs w:val="22"/>
        </w:rPr>
        <w:t>g)</w:t>
      </w:r>
      <w:r w:rsidRPr="00D45FE0">
        <w:rPr>
          <w:bCs/>
          <w:sz w:val="22"/>
          <w:szCs w:val="22"/>
        </w:rPr>
        <w:tab/>
        <w:t>Dirección de proyectos.</w:t>
      </w:r>
    </w:p>
    <w:p w14:paraId="39337223" w14:textId="77777777" w:rsidR="00AE262D" w:rsidRPr="00D45FE0" w:rsidRDefault="00AE262D" w:rsidP="00AE262D">
      <w:pPr>
        <w:widowControl w:val="0"/>
        <w:jc w:val="both"/>
        <w:rPr>
          <w:bCs/>
          <w:sz w:val="22"/>
          <w:szCs w:val="22"/>
        </w:rPr>
      </w:pPr>
    </w:p>
    <w:p w14:paraId="05AE6EA0" w14:textId="77777777" w:rsidR="00AE262D" w:rsidRPr="00D45FE0" w:rsidRDefault="00AE262D" w:rsidP="00AE262D">
      <w:pPr>
        <w:widowControl w:val="0"/>
        <w:jc w:val="both"/>
        <w:rPr>
          <w:bCs/>
          <w:sz w:val="22"/>
          <w:szCs w:val="22"/>
        </w:rPr>
      </w:pPr>
      <w:r w:rsidRPr="00D45FE0">
        <w:rPr>
          <w:bCs/>
          <w:sz w:val="22"/>
          <w:szCs w:val="22"/>
        </w:rPr>
        <w:t>Si en la evaluación de una persona se identifican carencias subsanables en los conocimientos de los miembros del Órgano de Dirección o de la Alta Gerencia, la controladora, entidad o empresa debe adoptar un plan de acción que establezca medidas correctivas adecuadas para subsanar dichas carencias dentro del plazo máximo de año posterior al inicio de las funciones o de que la carencia es identificada. Si las medidas adoptadas por la controladora, entidad o empresa no son suficientes, esta debe realizar los ajustes a las medidas que le requiera el supervisor responsable o superintendencia.</w:t>
      </w:r>
    </w:p>
    <w:p w14:paraId="0FD6B5A9" w14:textId="77777777" w:rsidR="00AE262D" w:rsidRPr="00D45FE0" w:rsidRDefault="00AE262D" w:rsidP="00AE262D">
      <w:pPr>
        <w:widowControl w:val="0"/>
        <w:jc w:val="both"/>
        <w:rPr>
          <w:bCs/>
          <w:sz w:val="22"/>
          <w:szCs w:val="22"/>
        </w:rPr>
      </w:pPr>
    </w:p>
    <w:p w14:paraId="3B03DD73" w14:textId="77777777" w:rsidR="00AE262D" w:rsidRPr="00D45FE0" w:rsidRDefault="00AE262D" w:rsidP="00AE262D">
      <w:pPr>
        <w:widowControl w:val="0"/>
        <w:rPr>
          <w:b/>
          <w:bCs/>
          <w:sz w:val="22"/>
          <w:szCs w:val="22"/>
        </w:rPr>
      </w:pPr>
      <w:r w:rsidRPr="00D45FE0">
        <w:rPr>
          <w:b/>
          <w:bCs/>
          <w:sz w:val="22"/>
          <w:szCs w:val="22"/>
        </w:rPr>
        <w:t>Artículo 7. Dedicación de tiempo</w:t>
      </w:r>
    </w:p>
    <w:p w14:paraId="1E536271" w14:textId="77777777" w:rsidR="00AE262D" w:rsidRPr="00D45FE0" w:rsidRDefault="00AE262D" w:rsidP="00AE262D">
      <w:pPr>
        <w:widowControl w:val="0"/>
        <w:jc w:val="both"/>
        <w:rPr>
          <w:bCs/>
          <w:sz w:val="22"/>
          <w:szCs w:val="22"/>
        </w:rPr>
      </w:pPr>
      <w:r w:rsidRPr="00D45FE0">
        <w:rPr>
          <w:bCs/>
          <w:sz w:val="22"/>
          <w:szCs w:val="22"/>
        </w:rPr>
        <w:t>Los miembros del Órgano de Dirección deben contar con tiempo suficiente para el desempeño de sus funciones y responsabilidades, incluida la de comprender el negocio de la entidad, empresa o grupo o conglomerado financiero, sus principales riesgos y las implicaciones del modelo de negocio y de la estrategia de riesgos.</w:t>
      </w:r>
    </w:p>
    <w:p w14:paraId="7FF43E79" w14:textId="77777777" w:rsidR="00AE262D" w:rsidRPr="00D45FE0" w:rsidRDefault="00AE262D" w:rsidP="00AE262D">
      <w:pPr>
        <w:widowControl w:val="0"/>
        <w:jc w:val="both"/>
        <w:rPr>
          <w:bCs/>
          <w:sz w:val="22"/>
          <w:szCs w:val="22"/>
        </w:rPr>
      </w:pPr>
    </w:p>
    <w:p w14:paraId="580D955A" w14:textId="77777777" w:rsidR="00AE262D" w:rsidRPr="00D45FE0" w:rsidRDefault="00AE262D" w:rsidP="00AE262D">
      <w:pPr>
        <w:widowControl w:val="0"/>
        <w:jc w:val="both"/>
        <w:rPr>
          <w:bCs/>
          <w:sz w:val="22"/>
          <w:szCs w:val="22"/>
        </w:rPr>
      </w:pPr>
      <w:r w:rsidRPr="00D45FE0">
        <w:rPr>
          <w:bCs/>
          <w:sz w:val="22"/>
          <w:szCs w:val="22"/>
        </w:rPr>
        <w:t>Los miembros del Órgano de Dirección deben ser informados de la estimación de la dedicación de tiempo necesaria para la realización de sus funciones, y estos deben confirmar, por escrito, que pueden dedicar esa cantidad de tiempo para el desarrollo de sus funciones.</w:t>
      </w:r>
    </w:p>
    <w:p w14:paraId="1C277F08" w14:textId="77777777" w:rsidR="00AE262D" w:rsidRPr="00D45FE0" w:rsidRDefault="00AE262D" w:rsidP="00AE262D">
      <w:pPr>
        <w:widowControl w:val="0"/>
        <w:jc w:val="both"/>
        <w:rPr>
          <w:bCs/>
          <w:sz w:val="22"/>
          <w:szCs w:val="22"/>
        </w:rPr>
      </w:pPr>
    </w:p>
    <w:p w14:paraId="32410783" w14:textId="77777777" w:rsidR="00AE262D" w:rsidRPr="00D45FE0" w:rsidRDefault="00AE262D" w:rsidP="00AE262D">
      <w:pPr>
        <w:widowControl w:val="0"/>
        <w:jc w:val="both"/>
        <w:rPr>
          <w:bCs/>
          <w:sz w:val="22"/>
          <w:szCs w:val="22"/>
        </w:rPr>
      </w:pPr>
      <w:r w:rsidRPr="00D45FE0">
        <w:rPr>
          <w:bCs/>
          <w:sz w:val="22"/>
          <w:szCs w:val="22"/>
        </w:rPr>
        <w:t xml:space="preserve">Con independencia de la estimación del tiempo definida por la entidad para que una persona desempeñe adecuadamente sus funciones, se presume que la persona nombrada no posee la suficiente dedicación de tiempo si ocupa, simultáneamente, más de cinco cargos o puestos. Para este cálculo no se computan los cargos en organizaciones en donde participen para representar a la actividad financiera que desarrolla la entidad o empresa, en organizaciones sin fines de lucro no relacionadas con la actividad financiera, o en empresas que se constituyen con el único propósito de gestionar los intereses personales del miembro o sus familiares, siempre que no requieran gestión diaria por parte del miembro del Órgano de Dirección. En el caso de grupos o conglomerados financieros se toma en cuenta la situación consolidada, por lo que computan como uno solo, los puestos como Órgano de Dirección ejercidos simultáneamente en el mismo grupo o conglomerado financiero, excepto si por disposición legal o reglamentaria se establece expresamente un límite diferente para el caso de participación en subsidiarias. </w:t>
      </w:r>
    </w:p>
    <w:p w14:paraId="03C9E983" w14:textId="77777777" w:rsidR="00AE262D" w:rsidRPr="00D45FE0" w:rsidRDefault="00AE262D" w:rsidP="00AE262D">
      <w:pPr>
        <w:widowControl w:val="0"/>
        <w:jc w:val="both"/>
        <w:rPr>
          <w:bCs/>
          <w:sz w:val="22"/>
          <w:szCs w:val="22"/>
        </w:rPr>
      </w:pPr>
    </w:p>
    <w:p w14:paraId="740FED8D" w14:textId="77777777" w:rsidR="00AE262D" w:rsidRPr="00D45FE0" w:rsidRDefault="00AE262D" w:rsidP="00AE262D">
      <w:pPr>
        <w:widowControl w:val="0"/>
        <w:jc w:val="both"/>
        <w:rPr>
          <w:bCs/>
          <w:sz w:val="22"/>
          <w:szCs w:val="22"/>
        </w:rPr>
      </w:pPr>
      <w:r w:rsidRPr="00D45FE0">
        <w:rPr>
          <w:bCs/>
          <w:sz w:val="22"/>
          <w:szCs w:val="22"/>
        </w:rPr>
        <w:t>El hecho de que la persona nombrada supere la cantidad indicada en el párrafo anterior no implica automáticamente que no sea idónea, en estos casos la persona nombrada aún podrá ser considerada idónea si la entidad o empresa lo justifica adecuadamente.</w:t>
      </w:r>
    </w:p>
    <w:p w14:paraId="22192572" w14:textId="77777777" w:rsidR="00AE262D" w:rsidRPr="00D45FE0" w:rsidRDefault="00AE262D" w:rsidP="00AE262D">
      <w:pPr>
        <w:widowControl w:val="0"/>
        <w:jc w:val="both"/>
        <w:rPr>
          <w:bCs/>
          <w:sz w:val="22"/>
          <w:szCs w:val="22"/>
        </w:rPr>
      </w:pPr>
    </w:p>
    <w:p w14:paraId="39BE5D8E" w14:textId="77777777" w:rsidR="00AE262D" w:rsidRPr="00D45FE0" w:rsidRDefault="00AE262D" w:rsidP="00AE262D">
      <w:pPr>
        <w:widowControl w:val="0"/>
        <w:jc w:val="both"/>
        <w:rPr>
          <w:bCs/>
          <w:sz w:val="22"/>
          <w:szCs w:val="22"/>
        </w:rPr>
      </w:pPr>
      <w:r w:rsidRPr="00D45FE0">
        <w:rPr>
          <w:bCs/>
          <w:sz w:val="22"/>
          <w:szCs w:val="22"/>
        </w:rPr>
        <w:t>Las controladoras, entidades y empresas deben mantener registro de todos los puestos que ocupan los miembros del Órgano de Dirección dentro o fuera de la entidad y del grupo o conglomerado financiero. Dichos registros deben actualizarse cada vez que un miembro notifique a la entidad un cambio o cuando la controladora, entidad o empresa tenga conocimiento, por otras vías, de tales cambios.</w:t>
      </w:r>
    </w:p>
    <w:p w14:paraId="5717F3F1" w14:textId="77777777" w:rsidR="00AE262D" w:rsidRPr="00D45FE0" w:rsidRDefault="00AE262D" w:rsidP="00AE262D">
      <w:pPr>
        <w:widowControl w:val="0"/>
        <w:jc w:val="both"/>
        <w:rPr>
          <w:bCs/>
          <w:sz w:val="22"/>
          <w:szCs w:val="22"/>
        </w:rPr>
      </w:pPr>
    </w:p>
    <w:p w14:paraId="4CF638D8" w14:textId="77777777" w:rsidR="00AE262D" w:rsidRPr="00D45FE0" w:rsidRDefault="00AE262D" w:rsidP="00AE262D">
      <w:pPr>
        <w:widowControl w:val="0"/>
        <w:rPr>
          <w:b/>
          <w:bCs/>
          <w:sz w:val="22"/>
          <w:szCs w:val="22"/>
        </w:rPr>
      </w:pPr>
      <w:r w:rsidRPr="00D45FE0">
        <w:rPr>
          <w:b/>
          <w:bCs/>
          <w:sz w:val="22"/>
          <w:szCs w:val="22"/>
        </w:rPr>
        <w:t>Artículo 8. Comunicación, valoración, gestión y prevención de los conflictos de interés</w:t>
      </w:r>
    </w:p>
    <w:p w14:paraId="1CEF9D93" w14:textId="77777777" w:rsidR="00AE262D" w:rsidRPr="00D45FE0" w:rsidRDefault="00AE262D" w:rsidP="00AE262D">
      <w:pPr>
        <w:widowControl w:val="0"/>
        <w:jc w:val="both"/>
        <w:rPr>
          <w:bCs/>
          <w:sz w:val="22"/>
          <w:szCs w:val="22"/>
        </w:rPr>
      </w:pPr>
      <w:r w:rsidRPr="00D45FE0">
        <w:rPr>
          <w:bCs/>
          <w:sz w:val="22"/>
          <w:szCs w:val="22"/>
        </w:rPr>
        <w:t>Los miembros del Órgano de Dirección tienen que adoptar decisiones y opiniones fundadas, objetivas e independientes.</w:t>
      </w:r>
    </w:p>
    <w:p w14:paraId="2F7CC17B" w14:textId="77777777" w:rsidR="00AE262D" w:rsidRPr="00D45FE0" w:rsidRDefault="00AE262D" w:rsidP="00AE262D">
      <w:pPr>
        <w:widowControl w:val="0"/>
        <w:jc w:val="both"/>
        <w:rPr>
          <w:bCs/>
          <w:sz w:val="22"/>
          <w:szCs w:val="22"/>
        </w:rPr>
      </w:pPr>
    </w:p>
    <w:p w14:paraId="6017648C" w14:textId="77777777" w:rsidR="00AE262D" w:rsidRPr="00D45FE0" w:rsidRDefault="00AE262D" w:rsidP="00AE262D">
      <w:pPr>
        <w:widowControl w:val="0"/>
        <w:jc w:val="both"/>
        <w:rPr>
          <w:bCs/>
          <w:sz w:val="22"/>
          <w:szCs w:val="22"/>
        </w:rPr>
      </w:pPr>
      <w:r w:rsidRPr="00D45FE0">
        <w:rPr>
          <w:bCs/>
          <w:sz w:val="22"/>
          <w:szCs w:val="22"/>
        </w:rPr>
        <w:t xml:space="preserve">La controladora, entidad o empresa supervisada debe disponer de políticas para identificar, divulgar, valorar, gestionar y prevenir los conflictos de interés, ya sean reales, potenciales o aparentes, por la actuación de los miembros del Órgano de Dirección o de la Alta Gerencia. </w:t>
      </w:r>
    </w:p>
    <w:p w14:paraId="7C793908" w14:textId="77777777" w:rsidR="00AE262D" w:rsidRPr="00D45FE0" w:rsidRDefault="00AE262D" w:rsidP="00AE262D">
      <w:pPr>
        <w:widowControl w:val="0"/>
        <w:jc w:val="both"/>
        <w:rPr>
          <w:bCs/>
          <w:sz w:val="22"/>
          <w:szCs w:val="22"/>
        </w:rPr>
      </w:pPr>
    </w:p>
    <w:p w14:paraId="518DD081" w14:textId="77777777" w:rsidR="00AE262D" w:rsidRPr="00D45FE0" w:rsidRDefault="00AE262D" w:rsidP="00AE262D">
      <w:pPr>
        <w:widowControl w:val="0"/>
        <w:jc w:val="both"/>
        <w:rPr>
          <w:bCs/>
          <w:sz w:val="22"/>
          <w:szCs w:val="22"/>
        </w:rPr>
      </w:pPr>
      <w:r w:rsidRPr="00D45FE0">
        <w:rPr>
          <w:bCs/>
          <w:sz w:val="22"/>
          <w:szCs w:val="22"/>
        </w:rPr>
        <w:t xml:space="preserve">Si las medidas adoptadas por la controladora, entidad o empresa para prevenir o mitigar una situación concreta de conflicto de interés no son suficientes, la controladora, entidad o empresa supervisada debe realizar los ajustes a las medidas que le requiera el supervisor responsable o superintendencia para controlar adecuadamente los riesgos planteados por el conflicto. </w:t>
      </w:r>
    </w:p>
    <w:p w14:paraId="4884D495" w14:textId="77777777" w:rsidR="00AE262D" w:rsidRPr="00D45FE0" w:rsidRDefault="00AE262D" w:rsidP="00AE262D">
      <w:pPr>
        <w:widowControl w:val="0"/>
        <w:jc w:val="both"/>
        <w:rPr>
          <w:bCs/>
          <w:sz w:val="22"/>
          <w:szCs w:val="22"/>
        </w:rPr>
      </w:pPr>
    </w:p>
    <w:p w14:paraId="2ADC2B4D" w14:textId="77777777" w:rsidR="00AE262D" w:rsidRPr="00D45FE0" w:rsidRDefault="00AE262D" w:rsidP="00AE262D">
      <w:pPr>
        <w:widowControl w:val="0"/>
        <w:jc w:val="both"/>
        <w:rPr>
          <w:bCs/>
          <w:sz w:val="22"/>
          <w:szCs w:val="22"/>
        </w:rPr>
      </w:pPr>
      <w:r w:rsidRPr="00D45FE0">
        <w:rPr>
          <w:bCs/>
          <w:sz w:val="22"/>
          <w:szCs w:val="22"/>
        </w:rPr>
        <w:t xml:space="preserve">Ningún miembro del Órgano de Dirección y de la Alta Gerencia de una controladora, de una entidad o de una empresa de un grupo o conglomerado financiero, puede desempeñar simultáneamente un cargo, como miembros del Órgano de Dirección o de la Alta Gerencia, en entidades financieras supervisadas individualmente o en entidades o empresas que pertenezcan a otros grupos o conglomerados financieros, incluida la controladora; cuando una situación como esta se presente, la persona debe ser considerada </w:t>
      </w:r>
      <w:r w:rsidRPr="00D45FE0">
        <w:rPr>
          <w:bCs/>
          <w:i/>
          <w:iCs/>
          <w:sz w:val="22"/>
          <w:szCs w:val="22"/>
        </w:rPr>
        <w:t xml:space="preserve">no idónea </w:t>
      </w:r>
      <w:r w:rsidRPr="00D45FE0">
        <w:rPr>
          <w:bCs/>
          <w:sz w:val="22"/>
          <w:szCs w:val="22"/>
        </w:rPr>
        <w:t xml:space="preserve">para ocupar alguno de los dos cargos. </w:t>
      </w:r>
    </w:p>
    <w:p w14:paraId="5B75F446" w14:textId="77777777" w:rsidR="00AE262D" w:rsidRPr="00D45FE0" w:rsidRDefault="00AE262D" w:rsidP="00AE262D">
      <w:pPr>
        <w:widowControl w:val="0"/>
        <w:jc w:val="both"/>
        <w:rPr>
          <w:bCs/>
          <w:sz w:val="22"/>
          <w:szCs w:val="22"/>
        </w:rPr>
      </w:pPr>
    </w:p>
    <w:p w14:paraId="57291053" w14:textId="77777777" w:rsidR="00AE262D" w:rsidRPr="00D45FE0" w:rsidRDefault="00AE262D" w:rsidP="00AE262D">
      <w:pPr>
        <w:widowControl w:val="0"/>
        <w:rPr>
          <w:b/>
          <w:bCs/>
          <w:sz w:val="22"/>
          <w:szCs w:val="22"/>
        </w:rPr>
      </w:pPr>
      <w:r w:rsidRPr="00D45FE0">
        <w:rPr>
          <w:b/>
          <w:bCs/>
          <w:sz w:val="22"/>
          <w:szCs w:val="22"/>
        </w:rPr>
        <w:t>Artículo 9. Idoneidad conjunta del Órgano de Dirección</w:t>
      </w:r>
    </w:p>
    <w:p w14:paraId="5D641365" w14:textId="77777777" w:rsidR="00AE262D" w:rsidRPr="00D45FE0" w:rsidRDefault="00AE262D" w:rsidP="00AE262D">
      <w:pPr>
        <w:widowControl w:val="0"/>
        <w:jc w:val="both"/>
        <w:rPr>
          <w:bCs/>
          <w:sz w:val="22"/>
          <w:szCs w:val="22"/>
        </w:rPr>
      </w:pPr>
      <w:r w:rsidRPr="00D45FE0">
        <w:rPr>
          <w:bCs/>
          <w:sz w:val="22"/>
          <w:szCs w:val="22"/>
        </w:rPr>
        <w:t>El Órgano de Dirección debe estar integrado por personas con un balance de conocimientos, experiencia y calificaciones acordes con el tamaño de la entidad empresa o grupo o conglomerado financiero, la complejidad de sus operaciones, la estructura de propiedad, la naturaleza jurídica y los mercados en que opera, que permitan promover la diversidad de opiniones.</w:t>
      </w:r>
    </w:p>
    <w:p w14:paraId="63490253" w14:textId="77777777" w:rsidR="00AE262D" w:rsidRPr="00D45FE0" w:rsidRDefault="00AE262D" w:rsidP="00AE262D">
      <w:pPr>
        <w:widowControl w:val="0"/>
        <w:jc w:val="both"/>
        <w:rPr>
          <w:bCs/>
          <w:sz w:val="22"/>
          <w:szCs w:val="22"/>
        </w:rPr>
      </w:pPr>
    </w:p>
    <w:p w14:paraId="02EB14EE" w14:textId="77777777" w:rsidR="00AE262D" w:rsidRPr="00D45FE0" w:rsidRDefault="00AE262D" w:rsidP="00AE262D">
      <w:pPr>
        <w:widowControl w:val="0"/>
        <w:rPr>
          <w:b/>
          <w:bCs/>
          <w:sz w:val="22"/>
          <w:szCs w:val="22"/>
        </w:rPr>
      </w:pPr>
      <w:r w:rsidRPr="00D45FE0">
        <w:rPr>
          <w:b/>
          <w:bCs/>
          <w:sz w:val="22"/>
          <w:szCs w:val="22"/>
        </w:rPr>
        <w:t>Artículo 10. Política de idoneidad en un contexto de grupo o conglomerado financiero</w:t>
      </w:r>
    </w:p>
    <w:p w14:paraId="0F8E9BB9" w14:textId="77777777" w:rsidR="00AE262D" w:rsidRPr="00D45FE0" w:rsidRDefault="00AE262D" w:rsidP="00AE262D">
      <w:pPr>
        <w:widowControl w:val="0"/>
        <w:jc w:val="both"/>
        <w:rPr>
          <w:bCs/>
          <w:sz w:val="22"/>
          <w:szCs w:val="22"/>
        </w:rPr>
      </w:pPr>
      <w:r w:rsidRPr="00D45FE0">
        <w:rPr>
          <w:bCs/>
          <w:sz w:val="22"/>
          <w:szCs w:val="22"/>
        </w:rPr>
        <w:t>La controladora de un grupo o conglomerado financiero debe aprobar una política de aplicación uniforme a todas las entidades y empresas que conforman el grupo o conglomerado financiero, sobre idoneidad de los miembros de los Órgano de Dirección y Alta Gerencia.</w:t>
      </w:r>
    </w:p>
    <w:p w14:paraId="6CF8B098" w14:textId="77777777" w:rsidR="00AE262D" w:rsidRPr="00D45FE0" w:rsidRDefault="00AE262D" w:rsidP="00AE262D">
      <w:pPr>
        <w:widowControl w:val="0"/>
        <w:jc w:val="both"/>
        <w:rPr>
          <w:bCs/>
          <w:sz w:val="22"/>
          <w:szCs w:val="22"/>
        </w:rPr>
      </w:pPr>
    </w:p>
    <w:p w14:paraId="1B9BA464" w14:textId="77777777" w:rsidR="00AE262D" w:rsidRPr="00D45FE0" w:rsidRDefault="00AE262D" w:rsidP="00AE262D">
      <w:pPr>
        <w:widowControl w:val="0"/>
        <w:jc w:val="both"/>
        <w:rPr>
          <w:b/>
          <w:bCs/>
          <w:sz w:val="22"/>
          <w:szCs w:val="22"/>
        </w:rPr>
      </w:pPr>
      <w:r w:rsidRPr="00D45FE0">
        <w:rPr>
          <w:b/>
          <w:bCs/>
          <w:sz w:val="22"/>
          <w:szCs w:val="22"/>
        </w:rPr>
        <w:t>Artículo 11. Proceso de selección de los miembros del Órgano de Dirección y de la Alta Gerencia</w:t>
      </w:r>
    </w:p>
    <w:p w14:paraId="3CFE5CD5" w14:textId="77777777" w:rsidR="00AE262D" w:rsidRPr="00D45FE0" w:rsidRDefault="00AE262D" w:rsidP="00AE262D">
      <w:pPr>
        <w:widowControl w:val="0"/>
        <w:jc w:val="both"/>
        <w:rPr>
          <w:bCs/>
          <w:sz w:val="22"/>
          <w:szCs w:val="22"/>
        </w:rPr>
      </w:pPr>
      <w:r w:rsidRPr="00D45FE0">
        <w:rPr>
          <w:bCs/>
          <w:sz w:val="22"/>
          <w:szCs w:val="22"/>
        </w:rPr>
        <w:t>En el proceso de selección de los miembros del Órgano de Dirección y de la Alta Gerencia, la instancia encargada de las nominaciones debe participar activamente en la selección de candidatos y someter su recomendación al órgano decisor del nombramiento, en forma previa a tal acto.</w:t>
      </w:r>
    </w:p>
    <w:p w14:paraId="053C1C51" w14:textId="77777777" w:rsidR="00AE262D" w:rsidRPr="00D45FE0" w:rsidRDefault="00AE262D" w:rsidP="00AE262D">
      <w:pPr>
        <w:widowControl w:val="0"/>
        <w:jc w:val="both"/>
        <w:rPr>
          <w:bCs/>
          <w:sz w:val="22"/>
          <w:szCs w:val="22"/>
        </w:rPr>
      </w:pPr>
    </w:p>
    <w:p w14:paraId="6E170718" w14:textId="77777777" w:rsidR="00AE262D" w:rsidRPr="00D45FE0" w:rsidRDefault="00AE262D" w:rsidP="00AE262D">
      <w:pPr>
        <w:widowControl w:val="0"/>
        <w:jc w:val="both"/>
        <w:rPr>
          <w:bCs/>
          <w:sz w:val="22"/>
          <w:szCs w:val="22"/>
        </w:rPr>
      </w:pPr>
      <w:r w:rsidRPr="00D45FE0">
        <w:rPr>
          <w:bCs/>
          <w:sz w:val="22"/>
          <w:szCs w:val="22"/>
        </w:rPr>
        <w:t>En el proceso de selección se debe considerar, como mínimo:</w:t>
      </w:r>
    </w:p>
    <w:p w14:paraId="0478225A" w14:textId="77777777" w:rsidR="00AE262D" w:rsidRPr="00D45FE0" w:rsidRDefault="00AE262D" w:rsidP="00AE262D">
      <w:pPr>
        <w:widowControl w:val="0"/>
        <w:jc w:val="both"/>
        <w:rPr>
          <w:bCs/>
          <w:sz w:val="22"/>
          <w:szCs w:val="22"/>
        </w:rPr>
      </w:pPr>
    </w:p>
    <w:p w14:paraId="0FCA8946" w14:textId="77777777" w:rsidR="00AE262D" w:rsidRPr="00D45FE0" w:rsidRDefault="00AE262D" w:rsidP="00AE262D">
      <w:pPr>
        <w:widowControl w:val="0"/>
        <w:ind w:left="426" w:hanging="426"/>
        <w:jc w:val="both"/>
        <w:rPr>
          <w:bCs/>
          <w:sz w:val="22"/>
          <w:szCs w:val="22"/>
        </w:rPr>
      </w:pPr>
      <w:r w:rsidRPr="00D45FE0">
        <w:rPr>
          <w:bCs/>
          <w:sz w:val="22"/>
          <w:szCs w:val="22"/>
        </w:rPr>
        <w:t>a)</w:t>
      </w:r>
      <w:r w:rsidRPr="00D45FE0">
        <w:rPr>
          <w:bCs/>
          <w:sz w:val="22"/>
          <w:szCs w:val="22"/>
        </w:rPr>
        <w:tab/>
        <w:t>La aplicación de la política de idoneidad.</w:t>
      </w:r>
    </w:p>
    <w:p w14:paraId="68010D35" w14:textId="77777777" w:rsidR="00AE262D" w:rsidRPr="00D45FE0" w:rsidRDefault="00AE262D" w:rsidP="00AE262D">
      <w:pPr>
        <w:widowControl w:val="0"/>
        <w:ind w:left="426" w:hanging="426"/>
        <w:jc w:val="both"/>
        <w:rPr>
          <w:bCs/>
          <w:sz w:val="22"/>
          <w:szCs w:val="22"/>
        </w:rPr>
      </w:pPr>
      <w:r w:rsidRPr="00D45FE0">
        <w:rPr>
          <w:bCs/>
          <w:sz w:val="22"/>
          <w:szCs w:val="22"/>
        </w:rPr>
        <w:t>b)</w:t>
      </w:r>
      <w:r w:rsidRPr="00D45FE0">
        <w:rPr>
          <w:bCs/>
          <w:sz w:val="22"/>
          <w:szCs w:val="22"/>
        </w:rPr>
        <w:tab/>
        <w:t>Las funciones y competencias requeridas para el puesto.</w:t>
      </w:r>
    </w:p>
    <w:p w14:paraId="0B648EBC" w14:textId="77777777" w:rsidR="00AE262D" w:rsidRPr="00275F30" w:rsidRDefault="00AE262D" w:rsidP="00AE262D">
      <w:pPr>
        <w:widowControl w:val="0"/>
        <w:jc w:val="both"/>
        <w:rPr>
          <w:bCs/>
          <w:sz w:val="22"/>
          <w:szCs w:val="22"/>
        </w:rPr>
      </w:pPr>
    </w:p>
    <w:p w14:paraId="2BC48C07" w14:textId="77777777" w:rsidR="00AE262D" w:rsidRPr="00D45FE0" w:rsidRDefault="00AE262D" w:rsidP="00AE262D">
      <w:pPr>
        <w:widowControl w:val="0"/>
        <w:rPr>
          <w:b/>
          <w:bCs/>
          <w:sz w:val="22"/>
          <w:szCs w:val="22"/>
        </w:rPr>
      </w:pPr>
      <w:r w:rsidRPr="00D45FE0">
        <w:rPr>
          <w:b/>
          <w:bCs/>
          <w:sz w:val="22"/>
          <w:szCs w:val="22"/>
        </w:rPr>
        <w:t>Artículo 12. Evaluación de la idoneidad</w:t>
      </w:r>
    </w:p>
    <w:p w14:paraId="2E3CB831" w14:textId="77777777" w:rsidR="00AE262D" w:rsidRPr="00D45FE0" w:rsidRDefault="00AE262D" w:rsidP="00AE262D">
      <w:pPr>
        <w:widowControl w:val="0"/>
        <w:jc w:val="both"/>
        <w:rPr>
          <w:bCs/>
          <w:sz w:val="22"/>
          <w:szCs w:val="22"/>
        </w:rPr>
      </w:pPr>
      <w:r w:rsidRPr="00D45FE0">
        <w:rPr>
          <w:bCs/>
          <w:sz w:val="22"/>
          <w:szCs w:val="22"/>
        </w:rPr>
        <w:t xml:space="preserve">Los miembros del Órgano de Dirección y de la Alta Gerencia deben ser evaluados individualmente, además, se debe evaluar al Órgano de Dirección en su conjunto. </w:t>
      </w:r>
    </w:p>
    <w:p w14:paraId="6A730CDC" w14:textId="77777777" w:rsidR="00AE262D" w:rsidRPr="00D45FE0" w:rsidRDefault="00AE262D" w:rsidP="00AE262D">
      <w:pPr>
        <w:widowControl w:val="0"/>
        <w:jc w:val="both"/>
        <w:rPr>
          <w:bCs/>
          <w:sz w:val="22"/>
          <w:szCs w:val="22"/>
        </w:rPr>
      </w:pPr>
    </w:p>
    <w:p w14:paraId="5AC144B0" w14:textId="77777777" w:rsidR="00AE262D" w:rsidRPr="00D45FE0" w:rsidRDefault="00AE262D" w:rsidP="00AE262D">
      <w:pPr>
        <w:widowControl w:val="0"/>
        <w:jc w:val="both"/>
        <w:rPr>
          <w:bCs/>
          <w:sz w:val="22"/>
          <w:szCs w:val="22"/>
        </w:rPr>
      </w:pPr>
      <w:r w:rsidRPr="00D45FE0">
        <w:rPr>
          <w:bCs/>
          <w:sz w:val="22"/>
          <w:szCs w:val="22"/>
        </w:rPr>
        <w:t>De acuerdo con lo que se defina en la política de evaluación de la idoneidad de la controladora, entidad o empresa, el ejercicio puede ser realizado por medio de evaluaciones internas o contratar a terceros, en todo caso debe garantizarse la independencia del evaluador y su experiencia en las áreas de evaluación de gobierno corporativo.</w:t>
      </w:r>
    </w:p>
    <w:p w14:paraId="4374FBF0" w14:textId="77777777" w:rsidR="00AE262D" w:rsidRPr="00D45FE0" w:rsidRDefault="00AE262D" w:rsidP="00AE262D">
      <w:pPr>
        <w:widowControl w:val="0"/>
        <w:jc w:val="both"/>
        <w:rPr>
          <w:bCs/>
          <w:sz w:val="22"/>
          <w:szCs w:val="22"/>
        </w:rPr>
      </w:pPr>
    </w:p>
    <w:p w14:paraId="79F20485" w14:textId="77777777" w:rsidR="00AE262D" w:rsidRPr="00D45FE0" w:rsidRDefault="00AE262D" w:rsidP="00AE262D">
      <w:pPr>
        <w:widowControl w:val="0"/>
        <w:jc w:val="both"/>
        <w:rPr>
          <w:bCs/>
          <w:sz w:val="22"/>
          <w:szCs w:val="22"/>
        </w:rPr>
      </w:pPr>
      <w:r w:rsidRPr="00D45FE0">
        <w:rPr>
          <w:bCs/>
          <w:sz w:val="22"/>
          <w:szCs w:val="22"/>
        </w:rPr>
        <w:t>Las controladoras, entidades y empresas supervisadas, deben asegurarse de que la evaluación se realiza previamente, al menos, cuando:</w:t>
      </w:r>
    </w:p>
    <w:p w14:paraId="54A45674" w14:textId="77777777" w:rsidR="00AE262D" w:rsidRPr="00D45FE0" w:rsidRDefault="00AE262D" w:rsidP="00AE262D">
      <w:pPr>
        <w:widowControl w:val="0"/>
        <w:jc w:val="both"/>
        <w:rPr>
          <w:bCs/>
          <w:sz w:val="22"/>
          <w:szCs w:val="22"/>
        </w:rPr>
      </w:pPr>
    </w:p>
    <w:p w14:paraId="3F958EF6" w14:textId="77777777" w:rsidR="00AE262D" w:rsidRPr="00D45FE0" w:rsidRDefault="00AE262D" w:rsidP="00AE262D">
      <w:pPr>
        <w:widowControl w:val="0"/>
        <w:ind w:left="426" w:hanging="426"/>
        <w:jc w:val="both"/>
        <w:rPr>
          <w:bCs/>
          <w:sz w:val="22"/>
          <w:szCs w:val="22"/>
        </w:rPr>
      </w:pPr>
      <w:r w:rsidRPr="00D45FE0">
        <w:rPr>
          <w:bCs/>
          <w:sz w:val="22"/>
          <w:szCs w:val="22"/>
        </w:rPr>
        <w:t>a)</w:t>
      </w:r>
      <w:r w:rsidRPr="00D45FE0">
        <w:rPr>
          <w:bCs/>
          <w:sz w:val="22"/>
          <w:szCs w:val="22"/>
        </w:rPr>
        <w:tab/>
        <w:t>La controladora solicite la incorporación de una empresa al grupo o conglomerado financiero, en cuyo caso la evaluación la realiza el Órgano de Dirección o de la Alta Gerencia de la empresa.</w:t>
      </w:r>
    </w:p>
    <w:p w14:paraId="679A3FA4" w14:textId="77777777" w:rsidR="00AE262D" w:rsidRPr="00D45FE0" w:rsidRDefault="00AE262D" w:rsidP="00AE262D">
      <w:pPr>
        <w:widowControl w:val="0"/>
        <w:ind w:left="426" w:hanging="426"/>
        <w:jc w:val="both"/>
        <w:rPr>
          <w:bCs/>
          <w:sz w:val="22"/>
          <w:szCs w:val="22"/>
        </w:rPr>
      </w:pPr>
      <w:r w:rsidRPr="00D45FE0">
        <w:rPr>
          <w:bCs/>
          <w:sz w:val="22"/>
          <w:szCs w:val="22"/>
        </w:rPr>
        <w:t>b)</w:t>
      </w:r>
      <w:r w:rsidRPr="00D45FE0">
        <w:rPr>
          <w:bCs/>
          <w:sz w:val="22"/>
          <w:szCs w:val="22"/>
        </w:rPr>
        <w:tab/>
        <w:t>Se nombre a nuevos miembros del Órgano de Dirección o de la Alta Gerencia, o cuando se sustituya el presidente dentro del Órgano de Dirección.</w:t>
      </w:r>
    </w:p>
    <w:p w14:paraId="23887356" w14:textId="77777777" w:rsidR="00AE262D" w:rsidRPr="00D45FE0" w:rsidRDefault="00AE262D" w:rsidP="00AE262D">
      <w:pPr>
        <w:widowControl w:val="0"/>
        <w:ind w:left="426" w:hanging="426"/>
        <w:jc w:val="both"/>
        <w:rPr>
          <w:bCs/>
          <w:sz w:val="22"/>
          <w:szCs w:val="22"/>
        </w:rPr>
      </w:pPr>
      <w:r w:rsidRPr="00D45FE0">
        <w:rPr>
          <w:bCs/>
          <w:sz w:val="22"/>
          <w:szCs w:val="22"/>
        </w:rPr>
        <w:lastRenderedPageBreak/>
        <w:t>c)</w:t>
      </w:r>
      <w:r w:rsidRPr="00D45FE0">
        <w:rPr>
          <w:bCs/>
          <w:sz w:val="22"/>
          <w:szCs w:val="22"/>
        </w:rPr>
        <w:tab/>
        <w:t>Un miembro del Órgano de Dirección o de la Alta Gerencia asume un cargo adicional o comienza a realizar nuevas actividades; en estos casos la controladora, entidad o empresa supervisada, debe reevaluar si la persona dispone del tiempo suficiente para cumplir adecuadamente con todas sus funciones.</w:t>
      </w:r>
    </w:p>
    <w:p w14:paraId="44BD6E47" w14:textId="77777777" w:rsidR="00AE262D" w:rsidRPr="00D45FE0" w:rsidRDefault="00AE262D" w:rsidP="00AE262D">
      <w:pPr>
        <w:widowControl w:val="0"/>
        <w:ind w:left="426" w:hanging="426"/>
        <w:jc w:val="both"/>
        <w:rPr>
          <w:bCs/>
          <w:sz w:val="22"/>
          <w:szCs w:val="22"/>
        </w:rPr>
      </w:pPr>
      <w:r w:rsidRPr="00D45FE0">
        <w:rPr>
          <w:bCs/>
          <w:sz w:val="22"/>
          <w:szCs w:val="22"/>
        </w:rPr>
        <w:t>d)</w:t>
      </w:r>
      <w:r w:rsidRPr="00D45FE0">
        <w:rPr>
          <w:bCs/>
          <w:sz w:val="22"/>
          <w:szCs w:val="22"/>
        </w:rPr>
        <w:tab/>
        <w:t>Se produzca un cambio relevante en el modelo de negocio de la controladora, entidad, empresa o grupo o conglomerado financiero.</w:t>
      </w:r>
    </w:p>
    <w:p w14:paraId="323C70F0" w14:textId="77777777" w:rsidR="00AE262D" w:rsidRPr="00D45FE0" w:rsidRDefault="00AE262D" w:rsidP="00AE262D">
      <w:pPr>
        <w:pStyle w:val="Prrafodelista"/>
        <w:widowControl w:val="0"/>
        <w:ind w:left="0"/>
        <w:jc w:val="both"/>
        <w:rPr>
          <w:sz w:val="22"/>
          <w:szCs w:val="22"/>
        </w:rPr>
      </w:pPr>
    </w:p>
    <w:p w14:paraId="53C5642E" w14:textId="77777777" w:rsidR="00AE262D" w:rsidRPr="00D45FE0" w:rsidRDefault="00AE262D" w:rsidP="00AE262D">
      <w:pPr>
        <w:widowControl w:val="0"/>
        <w:jc w:val="both"/>
        <w:rPr>
          <w:bCs/>
          <w:sz w:val="22"/>
          <w:szCs w:val="22"/>
        </w:rPr>
      </w:pPr>
      <w:r w:rsidRPr="00D45FE0">
        <w:rPr>
          <w:bCs/>
          <w:sz w:val="22"/>
          <w:szCs w:val="22"/>
        </w:rPr>
        <w:t xml:space="preserve">Toda controladora, entidad y empresa debe realizar una evaluación de la idoneidad individual y conjunta, por lo menos, cada dos años. </w:t>
      </w:r>
    </w:p>
    <w:p w14:paraId="56A10D01" w14:textId="77777777" w:rsidR="00AE262D" w:rsidRPr="00D45FE0" w:rsidRDefault="00AE262D" w:rsidP="00AE262D">
      <w:pPr>
        <w:pStyle w:val="Prrafodelista"/>
        <w:widowControl w:val="0"/>
        <w:ind w:left="0"/>
        <w:jc w:val="both"/>
        <w:rPr>
          <w:sz w:val="22"/>
          <w:szCs w:val="22"/>
        </w:rPr>
      </w:pPr>
    </w:p>
    <w:p w14:paraId="7B7CC676" w14:textId="77777777" w:rsidR="00AE262D" w:rsidRPr="00D45FE0" w:rsidRDefault="00AE262D" w:rsidP="00AE262D">
      <w:pPr>
        <w:widowControl w:val="0"/>
        <w:rPr>
          <w:b/>
          <w:bCs/>
          <w:sz w:val="22"/>
          <w:szCs w:val="22"/>
        </w:rPr>
      </w:pPr>
      <w:r w:rsidRPr="00D45FE0">
        <w:rPr>
          <w:b/>
          <w:sz w:val="22"/>
          <w:szCs w:val="22"/>
        </w:rPr>
        <w:t xml:space="preserve">Artículo 13. </w:t>
      </w:r>
      <w:r w:rsidRPr="00D45FE0">
        <w:rPr>
          <w:b/>
          <w:bCs/>
          <w:sz w:val="22"/>
          <w:szCs w:val="22"/>
        </w:rPr>
        <w:t>Documentación sobre evaluación de idoneidad</w:t>
      </w:r>
    </w:p>
    <w:p w14:paraId="7CD69AAB" w14:textId="77777777" w:rsidR="00AE262D" w:rsidRPr="00D45FE0" w:rsidRDefault="00AE262D" w:rsidP="00AE262D">
      <w:pPr>
        <w:widowControl w:val="0"/>
        <w:jc w:val="both"/>
        <w:rPr>
          <w:bCs/>
          <w:sz w:val="22"/>
          <w:szCs w:val="22"/>
        </w:rPr>
      </w:pPr>
      <w:r w:rsidRPr="00D45FE0">
        <w:rPr>
          <w:bCs/>
          <w:sz w:val="22"/>
          <w:szCs w:val="22"/>
        </w:rPr>
        <w:t>Las controladoras, entidades y empresas supervisada deben documentar separadamente los resultados de la evaluación de la idoneidad individual de los miembros del Órgano de Dirección, la idoneidad del órgano colegiado como tal, y de la Alta Gerencia.</w:t>
      </w:r>
    </w:p>
    <w:p w14:paraId="4FF8916C" w14:textId="77777777" w:rsidR="00AE262D" w:rsidRPr="00D45FE0" w:rsidRDefault="00AE262D" w:rsidP="00AE262D">
      <w:pPr>
        <w:widowControl w:val="0"/>
        <w:jc w:val="both"/>
        <w:rPr>
          <w:bCs/>
          <w:sz w:val="22"/>
          <w:szCs w:val="22"/>
        </w:rPr>
      </w:pPr>
    </w:p>
    <w:p w14:paraId="0DEFCD74" w14:textId="77777777" w:rsidR="00AE262D" w:rsidRPr="00D45FE0" w:rsidRDefault="00AE262D" w:rsidP="00AE262D">
      <w:pPr>
        <w:widowControl w:val="0"/>
        <w:jc w:val="both"/>
        <w:rPr>
          <w:bCs/>
          <w:sz w:val="22"/>
          <w:szCs w:val="22"/>
        </w:rPr>
      </w:pPr>
      <w:r w:rsidRPr="00D45FE0">
        <w:rPr>
          <w:bCs/>
          <w:sz w:val="22"/>
          <w:szCs w:val="22"/>
        </w:rPr>
        <w:t>Para lo anterior, las entidades deben tener como parte de la política de idoneidad, los lineamientos para la creación, conservación y actualización de un expediente administrativo en el que consten las calidades y la totalidad de la documentación de las personas nombradas como miembro del Órgano de Dirección y de la Alta Gerencia y para demostrar que se aplicaron los criterios establecidos en los artículos 4 al 9 de este Reglamento.</w:t>
      </w:r>
    </w:p>
    <w:p w14:paraId="43A9A03A" w14:textId="77777777" w:rsidR="00AE262D" w:rsidRPr="00D45FE0" w:rsidRDefault="00AE262D" w:rsidP="00AE262D">
      <w:pPr>
        <w:widowControl w:val="0"/>
        <w:jc w:val="both"/>
        <w:rPr>
          <w:bCs/>
          <w:sz w:val="22"/>
          <w:szCs w:val="22"/>
        </w:rPr>
      </w:pPr>
    </w:p>
    <w:p w14:paraId="5D7496AD" w14:textId="77777777" w:rsidR="00AE262D" w:rsidRPr="00D45FE0" w:rsidRDefault="00AE262D" w:rsidP="00AE262D">
      <w:pPr>
        <w:widowControl w:val="0"/>
        <w:jc w:val="both"/>
        <w:rPr>
          <w:bCs/>
          <w:sz w:val="22"/>
          <w:szCs w:val="22"/>
        </w:rPr>
      </w:pPr>
      <w:r w:rsidRPr="00D45FE0">
        <w:rPr>
          <w:bCs/>
          <w:sz w:val="22"/>
          <w:szCs w:val="22"/>
        </w:rPr>
        <w:t>El expediente debe contener, al menos, la información descrita en el Anexo I de este Reglamento.</w:t>
      </w:r>
    </w:p>
    <w:p w14:paraId="5CC5613C" w14:textId="77777777" w:rsidR="00AE262D" w:rsidRPr="00D45FE0" w:rsidRDefault="00AE262D" w:rsidP="00AE262D">
      <w:pPr>
        <w:widowControl w:val="0"/>
        <w:jc w:val="both"/>
        <w:rPr>
          <w:bCs/>
          <w:sz w:val="22"/>
          <w:szCs w:val="22"/>
        </w:rPr>
      </w:pPr>
    </w:p>
    <w:p w14:paraId="1B301457" w14:textId="77777777" w:rsidR="00AE262D" w:rsidRPr="00D45FE0" w:rsidRDefault="00AE262D" w:rsidP="00AE262D">
      <w:pPr>
        <w:widowControl w:val="0"/>
        <w:jc w:val="both"/>
        <w:rPr>
          <w:bCs/>
          <w:sz w:val="22"/>
          <w:szCs w:val="22"/>
        </w:rPr>
      </w:pPr>
      <w:r w:rsidRPr="00D45FE0">
        <w:rPr>
          <w:bCs/>
          <w:sz w:val="22"/>
          <w:szCs w:val="22"/>
        </w:rPr>
        <w:t xml:space="preserve">Las entidades deben mantener a disposición de la Superintendencia respectiva, el resultado de la evaluación de idoneidad, individual y conjunta, de los miembros del Órgano de Dirección, así como de la Alta Gerencia. La información a la que tengan acceso las Superintendencias será considerada confidencial. </w:t>
      </w:r>
    </w:p>
    <w:p w14:paraId="1E890368" w14:textId="77777777" w:rsidR="00AE262D" w:rsidRPr="00D45FE0" w:rsidRDefault="00AE262D" w:rsidP="00AE262D">
      <w:pPr>
        <w:pStyle w:val="Prrafodelista"/>
        <w:widowControl w:val="0"/>
        <w:ind w:left="0"/>
        <w:jc w:val="both"/>
        <w:rPr>
          <w:sz w:val="22"/>
          <w:szCs w:val="22"/>
        </w:rPr>
      </w:pPr>
    </w:p>
    <w:p w14:paraId="0954704C" w14:textId="77777777" w:rsidR="00AE262D" w:rsidRPr="00D45FE0" w:rsidRDefault="00AE262D" w:rsidP="00AE262D">
      <w:pPr>
        <w:widowControl w:val="0"/>
        <w:jc w:val="both"/>
        <w:rPr>
          <w:bCs/>
          <w:sz w:val="22"/>
          <w:szCs w:val="22"/>
        </w:rPr>
      </w:pPr>
      <w:r w:rsidRPr="00D45FE0">
        <w:rPr>
          <w:bCs/>
          <w:sz w:val="22"/>
          <w:szCs w:val="22"/>
        </w:rPr>
        <w:t xml:space="preserve">En el caso de los bancos comerciales del Estado, la evaluación de idoneidad de los miembros del Órgano de Dirección a la que se refiere este Reglamento debe incluir los requisitos adicionales requeridos en el artículo 21 de la </w:t>
      </w:r>
      <w:r w:rsidRPr="00D45FE0">
        <w:rPr>
          <w:bCs/>
          <w:i/>
          <w:iCs/>
          <w:sz w:val="22"/>
          <w:szCs w:val="22"/>
        </w:rPr>
        <w:t>Ley Orgánica del Sistema Bancario Nacional</w:t>
      </w:r>
      <w:r w:rsidRPr="00D45FE0">
        <w:rPr>
          <w:bCs/>
          <w:sz w:val="22"/>
          <w:szCs w:val="22"/>
        </w:rPr>
        <w:t xml:space="preserve"> y, por lo tanto, debe remitirse a la Superintendencia General de Entidades Financieras en el caso de nuevos nombramientos.</w:t>
      </w:r>
    </w:p>
    <w:p w14:paraId="0764B9FA" w14:textId="77777777" w:rsidR="00AE262D" w:rsidRPr="00D45FE0" w:rsidRDefault="00AE262D" w:rsidP="00AE262D">
      <w:pPr>
        <w:widowControl w:val="0"/>
        <w:jc w:val="both"/>
        <w:rPr>
          <w:bCs/>
          <w:sz w:val="22"/>
          <w:szCs w:val="22"/>
        </w:rPr>
      </w:pPr>
    </w:p>
    <w:p w14:paraId="3E3F5F4C" w14:textId="77777777" w:rsidR="00AE262D" w:rsidRPr="00D45FE0" w:rsidRDefault="00AE262D" w:rsidP="00AE262D">
      <w:pPr>
        <w:widowControl w:val="0"/>
        <w:jc w:val="center"/>
        <w:rPr>
          <w:b/>
          <w:sz w:val="22"/>
          <w:szCs w:val="22"/>
        </w:rPr>
      </w:pPr>
      <w:r w:rsidRPr="00D45FE0">
        <w:rPr>
          <w:b/>
          <w:bCs/>
          <w:sz w:val="22"/>
          <w:szCs w:val="22"/>
        </w:rPr>
        <w:t>CAPÍTULO III</w:t>
      </w:r>
    </w:p>
    <w:p w14:paraId="2037B849" w14:textId="77777777" w:rsidR="00AE262D" w:rsidRPr="00D45FE0" w:rsidRDefault="00AE262D" w:rsidP="00AE262D">
      <w:pPr>
        <w:widowControl w:val="0"/>
        <w:jc w:val="center"/>
        <w:rPr>
          <w:b/>
          <w:sz w:val="22"/>
          <w:szCs w:val="22"/>
        </w:rPr>
      </w:pPr>
      <w:r w:rsidRPr="00D45FE0">
        <w:rPr>
          <w:b/>
          <w:bCs/>
          <w:sz w:val="22"/>
          <w:szCs w:val="22"/>
        </w:rPr>
        <w:t>Evaluación del desempeño</w:t>
      </w:r>
    </w:p>
    <w:p w14:paraId="14A57B8C" w14:textId="77777777" w:rsidR="00AE262D" w:rsidRPr="00D45FE0" w:rsidRDefault="00AE262D" w:rsidP="00AE262D">
      <w:pPr>
        <w:pStyle w:val="Prrafodelista"/>
        <w:widowControl w:val="0"/>
        <w:ind w:left="0"/>
        <w:jc w:val="both"/>
        <w:rPr>
          <w:sz w:val="22"/>
          <w:szCs w:val="22"/>
        </w:rPr>
      </w:pPr>
    </w:p>
    <w:p w14:paraId="2B817816" w14:textId="77777777" w:rsidR="00AE262D" w:rsidRPr="00D45FE0" w:rsidRDefault="00AE262D" w:rsidP="00AE262D">
      <w:pPr>
        <w:widowControl w:val="0"/>
        <w:rPr>
          <w:b/>
          <w:bCs/>
          <w:sz w:val="22"/>
          <w:szCs w:val="22"/>
        </w:rPr>
      </w:pPr>
      <w:r w:rsidRPr="00D45FE0">
        <w:rPr>
          <w:b/>
          <w:bCs/>
          <w:sz w:val="22"/>
          <w:szCs w:val="22"/>
        </w:rPr>
        <w:t>Artículo 14. Política de evaluación de desempeño</w:t>
      </w:r>
    </w:p>
    <w:p w14:paraId="20E8AFBF" w14:textId="77777777" w:rsidR="00AE262D" w:rsidRPr="00D45FE0" w:rsidRDefault="00AE262D" w:rsidP="00AE262D">
      <w:pPr>
        <w:widowControl w:val="0"/>
        <w:jc w:val="both"/>
        <w:rPr>
          <w:bCs/>
          <w:sz w:val="22"/>
          <w:szCs w:val="22"/>
        </w:rPr>
      </w:pPr>
      <w:r w:rsidRPr="00D45FE0">
        <w:rPr>
          <w:bCs/>
          <w:sz w:val="22"/>
          <w:szCs w:val="22"/>
        </w:rPr>
        <w:t xml:space="preserve">Las controladoras, entidades y empresas supervisada deben tener una política escrita para evaluar el desempeño del Órgano de Dirección en su conjunto y de sus miembros en forma individual, de sus Comités y de los miembros de la Alta Gerencia. </w:t>
      </w:r>
    </w:p>
    <w:p w14:paraId="19AAFE5E" w14:textId="77777777" w:rsidR="00AE262D" w:rsidRPr="00D45FE0" w:rsidRDefault="00AE262D" w:rsidP="00AE262D">
      <w:pPr>
        <w:pStyle w:val="Prrafodelista"/>
        <w:widowControl w:val="0"/>
        <w:ind w:left="0"/>
        <w:jc w:val="both"/>
        <w:rPr>
          <w:sz w:val="22"/>
          <w:szCs w:val="22"/>
        </w:rPr>
      </w:pPr>
    </w:p>
    <w:p w14:paraId="4FED16AB" w14:textId="77777777" w:rsidR="00AE262D" w:rsidRPr="00D45FE0" w:rsidRDefault="00AE262D" w:rsidP="00AE262D">
      <w:pPr>
        <w:widowControl w:val="0"/>
        <w:jc w:val="both"/>
        <w:rPr>
          <w:bCs/>
          <w:sz w:val="22"/>
          <w:szCs w:val="22"/>
        </w:rPr>
      </w:pPr>
      <w:r w:rsidRPr="00D45FE0">
        <w:rPr>
          <w:bCs/>
          <w:sz w:val="22"/>
          <w:szCs w:val="22"/>
        </w:rPr>
        <w:t>Esta política debe ser aprobada por el Órgano de Dirección, ser revisada y actualizada al menos cada dos años, e incluir, al menos, los siguientes elementos:</w:t>
      </w:r>
    </w:p>
    <w:p w14:paraId="558B72A4" w14:textId="77777777" w:rsidR="00AE262D" w:rsidRPr="00D45FE0" w:rsidRDefault="00AE262D" w:rsidP="00AE262D">
      <w:pPr>
        <w:pStyle w:val="Prrafodelista"/>
        <w:widowControl w:val="0"/>
        <w:ind w:left="0"/>
        <w:jc w:val="both"/>
        <w:rPr>
          <w:sz w:val="22"/>
          <w:szCs w:val="22"/>
        </w:rPr>
      </w:pPr>
    </w:p>
    <w:p w14:paraId="61B9D338" w14:textId="77777777" w:rsidR="00AE262D" w:rsidRPr="00D45FE0" w:rsidRDefault="00AE262D" w:rsidP="00AE262D">
      <w:pPr>
        <w:widowControl w:val="0"/>
        <w:ind w:left="426" w:hanging="426"/>
        <w:jc w:val="both"/>
        <w:rPr>
          <w:bCs/>
          <w:sz w:val="22"/>
          <w:szCs w:val="22"/>
        </w:rPr>
      </w:pPr>
      <w:r w:rsidRPr="00D45FE0">
        <w:rPr>
          <w:bCs/>
          <w:sz w:val="22"/>
          <w:szCs w:val="22"/>
        </w:rPr>
        <w:t>a)</w:t>
      </w:r>
      <w:r w:rsidRPr="00D45FE0">
        <w:rPr>
          <w:bCs/>
          <w:sz w:val="22"/>
          <w:szCs w:val="22"/>
        </w:rPr>
        <w:tab/>
        <w:t>Identificación de la instancia, interna o externa, que realiza la evaluación, en todo caso debe garantizarse la independencia del evaluador y su experiencia en las áreas de evaluación de gobierno corporativo.</w:t>
      </w:r>
    </w:p>
    <w:p w14:paraId="30E8FCC9" w14:textId="77777777" w:rsidR="00AE262D" w:rsidRPr="00D45FE0" w:rsidRDefault="00AE262D" w:rsidP="00AE262D">
      <w:pPr>
        <w:widowControl w:val="0"/>
        <w:ind w:left="426" w:hanging="426"/>
        <w:jc w:val="both"/>
        <w:rPr>
          <w:bCs/>
          <w:sz w:val="22"/>
          <w:szCs w:val="22"/>
        </w:rPr>
      </w:pPr>
      <w:r w:rsidRPr="00D45FE0">
        <w:rPr>
          <w:bCs/>
          <w:sz w:val="22"/>
          <w:szCs w:val="22"/>
        </w:rPr>
        <w:t>b)</w:t>
      </w:r>
      <w:r w:rsidRPr="00D45FE0">
        <w:rPr>
          <w:bCs/>
          <w:sz w:val="22"/>
          <w:szCs w:val="22"/>
        </w:rPr>
        <w:tab/>
        <w:t>Identificación del órgano, las personas y los puestos objeto de la evaluación.</w:t>
      </w:r>
    </w:p>
    <w:p w14:paraId="75368501" w14:textId="77777777" w:rsidR="00AE262D" w:rsidRPr="00D45FE0" w:rsidRDefault="00AE262D" w:rsidP="00AE262D">
      <w:pPr>
        <w:widowControl w:val="0"/>
        <w:ind w:left="426" w:hanging="426"/>
        <w:jc w:val="both"/>
        <w:rPr>
          <w:bCs/>
          <w:sz w:val="22"/>
          <w:szCs w:val="22"/>
        </w:rPr>
      </w:pPr>
      <w:r w:rsidRPr="00D45FE0">
        <w:rPr>
          <w:bCs/>
          <w:sz w:val="22"/>
          <w:szCs w:val="22"/>
        </w:rPr>
        <w:t>c)</w:t>
      </w:r>
      <w:r w:rsidRPr="00D45FE0">
        <w:rPr>
          <w:bCs/>
          <w:sz w:val="22"/>
          <w:szCs w:val="22"/>
        </w:rPr>
        <w:tab/>
        <w:t xml:space="preserve">La definición de la periodicidad de la evaluación. Al menos debe efectuarse una evaluación </w:t>
      </w:r>
      <w:r w:rsidRPr="00D45FE0">
        <w:rPr>
          <w:bCs/>
          <w:sz w:val="22"/>
          <w:szCs w:val="22"/>
        </w:rPr>
        <w:lastRenderedPageBreak/>
        <w:t>anual.</w:t>
      </w:r>
    </w:p>
    <w:p w14:paraId="47997D56" w14:textId="77777777" w:rsidR="00AE262D" w:rsidRPr="00D45FE0" w:rsidRDefault="00AE262D" w:rsidP="00AE262D">
      <w:pPr>
        <w:widowControl w:val="0"/>
        <w:ind w:left="426" w:hanging="426"/>
        <w:jc w:val="both"/>
        <w:rPr>
          <w:bCs/>
          <w:sz w:val="22"/>
          <w:szCs w:val="22"/>
        </w:rPr>
      </w:pPr>
      <w:r w:rsidRPr="00D45FE0">
        <w:rPr>
          <w:bCs/>
          <w:sz w:val="22"/>
          <w:szCs w:val="22"/>
        </w:rPr>
        <w:t>d)</w:t>
      </w:r>
      <w:r w:rsidRPr="00D45FE0">
        <w:rPr>
          <w:bCs/>
          <w:sz w:val="22"/>
          <w:szCs w:val="22"/>
        </w:rPr>
        <w:tab/>
        <w:t>Los aspectos por evaluar del Órgano de Dirección, sus Comités y sus miembros, así como de quienes ocupan cargos en la Alta Gerencia, los cuales deben cubrir los elementos que se indican en el artículo 15 de este Reglamento.</w:t>
      </w:r>
    </w:p>
    <w:p w14:paraId="666A1D63" w14:textId="77777777" w:rsidR="00AE262D" w:rsidRPr="00D45FE0" w:rsidRDefault="00AE262D" w:rsidP="00AE262D">
      <w:pPr>
        <w:widowControl w:val="0"/>
        <w:ind w:left="426" w:hanging="426"/>
        <w:jc w:val="both"/>
        <w:rPr>
          <w:bCs/>
          <w:sz w:val="22"/>
          <w:szCs w:val="22"/>
        </w:rPr>
      </w:pPr>
      <w:r w:rsidRPr="00D45FE0">
        <w:rPr>
          <w:bCs/>
          <w:sz w:val="22"/>
          <w:szCs w:val="22"/>
        </w:rPr>
        <w:t>e)</w:t>
      </w:r>
      <w:r w:rsidRPr="00D45FE0">
        <w:rPr>
          <w:bCs/>
          <w:sz w:val="22"/>
          <w:szCs w:val="22"/>
        </w:rPr>
        <w:tab/>
        <w:t>El método, procedimientos e instrumentos desarrollados para implementar la evaluación.</w:t>
      </w:r>
    </w:p>
    <w:p w14:paraId="0FF6544E" w14:textId="77777777" w:rsidR="00AE262D" w:rsidRPr="00D45FE0" w:rsidRDefault="00AE262D" w:rsidP="00AE262D">
      <w:pPr>
        <w:pStyle w:val="Prrafodelista"/>
        <w:widowControl w:val="0"/>
        <w:ind w:left="0"/>
        <w:jc w:val="both"/>
        <w:rPr>
          <w:sz w:val="22"/>
          <w:szCs w:val="22"/>
        </w:rPr>
      </w:pPr>
    </w:p>
    <w:p w14:paraId="780CF90B" w14:textId="77777777" w:rsidR="00AE262D" w:rsidRPr="00D45FE0" w:rsidRDefault="00AE262D" w:rsidP="00AE262D">
      <w:pPr>
        <w:widowControl w:val="0"/>
        <w:rPr>
          <w:b/>
          <w:bCs/>
          <w:sz w:val="22"/>
          <w:szCs w:val="22"/>
        </w:rPr>
      </w:pPr>
      <w:r w:rsidRPr="00D45FE0">
        <w:rPr>
          <w:b/>
          <w:bCs/>
          <w:sz w:val="22"/>
          <w:szCs w:val="22"/>
        </w:rPr>
        <w:t>Artículo 15. Elementos de la evaluación del desempeño</w:t>
      </w:r>
    </w:p>
    <w:p w14:paraId="24BB0A7E" w14:textId="77777777" w:rsidR="00AE262D" w:rsidRPr="00D45FE0" w:rsidRDefault="00AE262D" w:rsidP="00AE262D">
      <w:pPr>
        <w:widowControl w:val="0"/>
        <w:jc w:val="both"/>
        <w:rPr>
          <w:bCs/>
          <w:sz w:val="22"/>
          <w:szCs w:val="22"/>
        </w:rPr>
      </w:pPr>
      <w:r w:rsidRPr="00D45FE0">
        <w:rPr>
          <w:bCs/>
          <w:sz w:val="22"/>
          <w:szCs w:val="22"/>
        </w:rPr>
        <w:t>La evaluación del desempeño debe incluir, entre otros, los siguientes elementos, en cuanto resulten aplicables:</w:t>
      </w:r>
    </w:p>
    <w:p w14:paraId="368E420A" w14:textId="77777777" w:rsidR="00AE262D" w:rsidRPr="00D45FE0" w:rsidRDefault="00AE262D" w:rsidP="00AE262D">
      <w:pPr>
        <w:pStyle w:val="Prrafodelista"/>
        <w:widowControl w:val="0"/>
        <w:ind w:left="0"/>
        <w:jc w:val="both"/>
        <w:rPr>
          <w:sz w:val="22"/>
          <w:szCs w:val="22"/>
        </w:rPr>
      </w:pPr>
    </w:p>
    <w:p w14:paraId="0A88514D" w14:textId="77777777" w:rsidR="00AE262D" w:rsidRPr="00D45FE0" w:rsidRDefault="00AE262D" w:rsidP="00AE262D">
      <w:pPr>
        <w:widowControl w:val="0"/>
        <w:ind w:left="426" w:hanging="426"/>
        <w:jc w:val="both"/>
        <w:rPr>
          <w:bCs/>
          <w:sz w:val="22"/>
          <w:szCs w:val="22"/>
        </w:rPr>
      </w:pPr>
      <w:r w:rsidRPr="00D45FE0">
        <w:rPr>
          <w:bCs/>
          <w:sz w:val="22"/>
          <w:szCs w:val="22"/>
        </w:rPr>
        <w:t>a)</w:t>
      </w:r>
      <w:r w:rsidRPr="00D45FE0">
        <w:rPr>
          <w:bCs/>
          <w:sz w:val="22"/>
          <w:szCs w:val="22"/>
        </w:rPr>
        <w:tab/>
        <w:t xml:space="preserve">Liderazgo en temas estratégicos y de aspectos del negocio o actividades de la entidad, empresa o grupo o conglomerado financiero. </w:t>
      </w:r>
    </w:p>
    <w:p w14:paraId="2AA3BE62" w14:textId="77777777" w:rsidR="00AE262D" w:rsidRPr="00D45FE0" w:rsidRDefault="00AE262D" w:rsidP="00AE262D">
      <w:pPr>
        <w:widowControl w:val="0"/>
        <w:ind w:left="426" w:hanging="426"/>
        <w:jc w:val="both"/>
        <w:rPr>
          <w:bCs/>
          <w:sz w:val="22"/>
          <w:szCs w:val="22"/>
        </w:rPr>
      </w:pPr>
      <w:r w:rsidRPr="00D45FE0">
        <w:rPr>
          <w:bCs/>
          <w:sz w:val="22"/>
          <w:szCs w:val="22"/>
        </w:rPr>
        <w:t>b)</w:t>
      </w:r>
      <w:r w:rsidRPr="00D45FE0">
        <w:rPr>
          <w:bCs/>
          <w:sz w:val="22"/>
          <w:szCs w:val="22"/>
        </w:rPr>
        <w:tab/>
        <w:t>Cumplimiento de los objetivos estratégicos de la entidad, empresa o grupo o conglomerado financiero.</w:t>
      </w:r>
    </w:p>
    <w:p w14:paraId="66CB6D0C" w14:textId="77777777" w:rsidR="00AE262D" w:rsidRPr="00D45FE0" w:rsidRDefault="00AE262D" w:rsidP="00AE262D">
      <w:pPr>
        <w:widowControl w:val="0"/>
        <w:ind w:left="426" w:hanging="426"/>
        <w:jc w:val="both"/>
        <w:rPr>
          <w:bCs/>
          <w:sz w:val="22"/>
          <w:szCs w:val="22"/>
        </w:rPr>
      </w:pPr>
      <w:r w:rsidRPr="00D45FE0">
        <w:rPr>
          <w:bCs/>
          <w:sz w:val="22"/>
          <w:szCs w:val="22"/>
        </w:rPr>
        <w:t>c)</w:t>
      </w:r>
      <w:r w:rsidRPr="00D45FE0">
        <w:rPr>
          <w:bCs/>
          <w:sz w:val="22"/>
          <w:szCs w:val="22"/>
        </w:rPr>
        <w:tab/>
        <w:t>Atención de responsabilidades de acuerdo con lo establecido en el Reglamento sobre Gobierno Corporativo.</w:t>
      </w:r>
    </w:p>
    <w:p w14:paraId="25234F16" w14:textId="77777777" w:rsidR="00AE262D" w:rsidRPr="00D45FE0" w:rsidRDefault="00AE262D" w:rsidP="00AE262D">
      <w:pPr>
        <w:widowControl w:val="0"/>
        <w:ind w:left="426" w:hanging="426"/>
        <w:jc w:val="both"/>
        <w:rPr>
          <w:bCs/>
          <w:sz w:val="22"/>
          <w:szCs w:val="22"/>
        </w:rPr>
      </w:pPr>
      <w:r w:rsidRPr="00D45FE0">
        <w:rPr>
          <w:bCs/>
          <w:sz w:val="22"/>
          <w:szCs w:val="22"/>
        </w:rPr>
        <w:t>d)</w:t>
      </w:r>
      <w:r w:rsidRPr="00D45FE0">
        <w:rPr>
          <w:bCs/>
          <w:sz w:val="22"/>
          <w:szCs w:val="22"/>
        </w:rPr>
        <w:tab/>
        <w:t xml:space="preserve">Atención de las normas de funcionamiento del Órgano de Dirección y documentación de sus deliberaciones y decisiones. </w:t>
      </w:r>
    </w:p>
    <w:p w14:paraId="569DBDC8" w14:textId="77777777" w:rsidR="00AE262D" w:rsidRPr="00D45FE0" w:rsidRDefault="00AE262D" w:rsidP="00AE262D">
      <w:pPr>
        <w:widowControl w:val="0"/>
        <w:ind w:left="426" w:hanging="426"/>
        <w:jc w:val="both"/>
        <w:rPr>
          <w:bCs/>
          <w:sz w:val="22"/>
          <w:szCs w:val="22"/>
        </w:rPr>
      </w:pPr>
      <w:r w:rsidRPr="00D45FE0">
        <w:rPr>
          <w:bCs/>
          <w:sz w:val="22"/>
          <w:szCs w:val="22"/>
        </w:rPr>
        <w:t>e)</w:t>
      </w:r>
      <w:r w:rsidRPr="00D45FE0">
        <w:rPr>
          <w:bCs/>
          <w:sz w:val="22"/>
          <w:szCs w:val="22"/>
        </w:rPr>
        <w:tab/>
        <w:t>Efectividad de la supervisión, coordinación e interacción del Órgano de Dirección con la Alta Gerencia, Gestión de Riesgos, Auditoría Interna, Auditoría Externa y Órganos de Supervisión.</w:t>
      </w:r>
    </w:p>
    <w:p w14:paraId="7C8683BC" w14:textId="77777777" w:rsidR="00AE262D" w:rsidRPr="00D45FE0" w:rsidRDefault="00AE262D" w:rsidP="00AE262D">
      <w:pPr>
        <w:widowControl w:val="0"/>
        <w:ind w:left="426" w:hanging="426"/>
        <w:jc w:val="both"/>
        <w:rPr>
          <w:bCs/>
          <w:sz w:val="22"/>
          <w:szCs w:val="22"/>
        </w:rPr>
      </w:pPr>
      <w:r w:rsidRPr="00D45FE0">
        <w:rPr>
          <w:bCs/>
          <w:sz w:val="22"/>
          <w:szCs w:val="22"/>
        </w:rPr>
        <w:t>f)</w:t>
      </w:r>
      <w:r w:rsidRPr="00D45FE0">
        <w:rPr>
          <w:bCs/>
          <w:sz w:val="22"/>
          <w:szCs w:val="22"/>
        </w:rPr>
        <w:tab/>
        <w:t>Efectividad y oportunidad de la gestión de la Alta Gerencia con los órganos de supervisión, la auditoría interna y la auditoría externa.</w:t>
      </w:r>
    </w:p>
    <w:p w14:paraId="4F78BA95" w14:textId="77777777" w:rsidR="00AE262D" w:rsidRPr="00D45FE0" w:rsidRDefault="00AE262D" w:rsidP="00AE262D">
      <w:pPr>
        <w:widowControl w:val="0"/>
        <w:ind w:left="426" w:hanging="426"/>
        <w:jc w:val="both"/>
        <w:rPr>
          <w:bCs/>
          <w:sz w:val="22"/>
          <w:szCs w:val="22"/>
        </w:rPr>
      </w:pPr>
      <w:r w:rsidRPr="00D45FE0">
        <w:rPr>
          <w:bCs/>
          <w:sz w:val="22"/>
          <w:szCs w:val="22"/>
        </w:rPr>
        <w:t>g)</w:t>
      </w:r>
      <w:r w:rsidRPr="00D45FE0">
        <w:rPr>
          <w:bCs/>
          <w:sz w:val="22"/>
          <w:szCs w:val="22"/>
        </w:rPr>
        <w:tab/>
        <w:t>Manejo de la información confidencial y efectividad en la protección de datos personales.</w:t>
      </w:r>
    </w:p>
    <w:p w14:paraId="659AC68F" w14:textId="77777777" w:rsidR="00AE262D" w:rsidRPr="00D45FE0" w:rsidRDefault="00AE262D" w:rsidP="00AE262D">
      <w:pPr>
        <w:widowControl w:val="0"/>
        <w:ind w:left="426" w:hanging="426"/>
        <w:jc w:val="both"/>
        <w:rPr>
          <w:bCs/>
          <w:sz w:val="22"/>
          <w:szCs w:val="22"/>
        </w:rPr>
      </w:pPr>
      <w:r w:rsidRPr="00D45FE0">
        <w:rPr>
          <w:bCs/>
          <w:sz w:val="22"/>
          <w:szCs w:val="22"/>
        </w:rPr>
        <w:t>h)</w:t>
      </w:r>
      <w:r w:rsidRPr="00D45FE0">
        <w:rPr>
          <w:bCs/>
          <w:sz w:val="22"/>
          <w:szCs w:val="22"/>
        </w:rPr>
        <w:tab/>
        <w:t>Gestión de los conflictos de interés, ya sean reales, potenciales o aparentes, de los miembros del Órgano de Dirección o de la Alta Gerencia.</w:t>
      </w:r>
    </w:p>
    <w:p w14:paraId="7DC05362" w14:textId="77777777" w:rsidR="00AE262D" w:rsidRPr="00D45FE0" w:rsidRDefault="00AE262D" w:rsidP="00AE262D">
      <w:pPr>
        <w:widowControl w:val="0"/>
        <w:ind w:left="426" w:hanging="426"/>
        <w:jc w:val="both"/>
        <w:rPr>
          <w:bCs/>
          <w:sz w:val="22"/>
          <w:szCs w:val="22"/>
        </w:rPr>
      </w:pPr>
      <w:r w:rsidRPr="00D45FE0">
        <w:rPr>
          <w:bCs/>
          <w:sz w:val="22"/>
          <w:szCs w:val="22"/>
        </w:rPr>
        <w:t>i)</w:t>
      </w:r>
      <w:r w:rsidRPr="00D45FE0">
        <w:rPr>
          <w:bCs/>
          <w:sz w:val="22"/>
          <w:szCs w:val="22"/>
        </w:rPr>
        <w:tab/>
        <w:t>Desempeño y comunicación de los Comités.</w:t>
      </w:r>
    </w:p>
    <w:p w14:paraId="564BC4F8" w14:textId="77777777" w:rsidR="00AE262D" w:rsidRPr="00D45FE0" w:rsidRDefault="00AE262D" w:rsidP="00AE262D">
      <w:pPr>
        <w:widowControl w:val="0"/>
        <w:ind w:left="426" w:hanging="426"/>
        <w:jc w:val="both"/>
        <w:rPr>
          <w:bCs/>
          <w:sz w:val="22"/>
          <w:szCs w:val="22"/>
        </w:rPr>
      </w:pPr>
      <w:r w:rsidRPr="00D45FE0">
        <w:rPr>
          <w:bCs/>
          <w:sz w:val="22"/>
          <w:szCs w:val="22"/>
        </w:rPr>
        <w:t>j)</w:t>
      </w:r>
      <w:r w:rsidRPr="00D45FE0">
        <w:rPr>
          <w:bCs/>
          <w:sz w:val="22"/>
          <w:szCs w:val="22"/>
        </w:rPr>
        <w:tab/>
        <w:t>Cumplimiento de las regulaciones adicionales relativas al gobierno corporativo aplicable a la controladora, entidad o empresa, establecidas en leyes, reglamentos, estatutos u otra normativa relacionada.</w:t>
      </w:r>
    </w:p>
    <w:p w14:paraId="33D04D5D" w14:textId="77777777" w:rsidR="00AE262D" w:rsidRPr="00D45FE0" w:rsidRDefault="00AE262D" w:rsidP="00AE262D">
      <w:pPr>
        <w:pStyle w:val="Prrafodelista"/>
        <w:widowControl w:val="0"/>
        <w:ind w:left="0"/>
        <w:jc w:val="both"/>
        <w:rPr>
          <w:sz w:val="22"/>
          <w:szCs w:val="22"/>
        </w:rPr>
      </w:pPr>
    </w:p>
    <w:p w14:paraId="5934B882" w14:textId="77777777" w:rsidR="00AE262D" w:rsidRPr="00D45FE0" w:rsidRDefault="00AE262D" w:rsidP="00AE262D">
      <w:pPr>
        <w:widowControl w:val="0"/>
        <w:rPr>
          <w:b/>
          <w:bCs/>
          <w:sz w:val="22"/>
          <w:szCs w:val="22"/>
        </w:rPr>
      </w:pPr>
      <w:r w:rsidRPr="00D45FE0">
        <w:rPr>
          <w:b/>
          <w:bCs/>
          <w:sz w:val="22"/>
          <w:szCs w:val="22"/>
        </w:rPr>
        <w:t>Artículo 16. Resultados de la evaluación del desempeño</w:t>
      </w:r>
    </w:p>
    <w:p w14:paraId="56973741" w14:textId="77777777" w:rsidR="00AE262D" w:rsidRPr="00D45FE0" w:rsidRDefault="00AE262D" w:rsidP="00AE262D">
      <w:pPr>
        <w:widowControl w:val="0"/>
        <w:jc w:val="both"/>
        <w:rPr>
          <w:bCs/>
          <w:sz w:val="22"/>
          <w:szCs w:val="22"/>
        </w:rPr>
      </w:pPr>
      <w:r w:rsidRPr="00D45FE0">
        <w:rPr>
          <w:bCs/>
          <w:sz w:val="22"/>
          <w:szCs w:val="22"/>
        </w:rPr>
        <w:t>El resultado de la evaluación de desempeño debe analizarse y documentarse por el Órgano de Dirección.</w:t>
      </w:r>
    </w:p>
    <w:p w14:paraId="022FA543" w14:textId="77777777" w:rsidR="00AE262D" w:rsidRPr="00D45FE0" w:rsidRDefault="00AE262D" w:rsidP="00AE262D">
      <w:pPr>
        <w:widowControl w:val="0"/>
        <w:jc w:val="both"/>
        <w:rPr>
          <w:bCs/>
          <w:sz w:val="22"/>
          <w:szCs w:val="22"/>
        </w:rPr>
      </w:pPr>
    </w:p>
    <w:p w14:paraId="78E3BD59" w14:textId="77777777" w:rsidR="00AE262D" w:rsidRPr="00D45FE0" w:rsidRDefault="00AE262D" w:rsidP="00AE262D">
      <w:pPr>
        <w:widowControl w:val="0"/>
        <w:jc w:val="both"/>
        <w:rPr>
          <w:bCs/>
          <w:sz w:val="22"/>
          <w:szCs w:val="22"/>
        </w:rPr>
      </w:pPr>
      <w:r w:rsidRPr="00D45FE0">
        <w:rPr>
          <w:bCs/>
          <w:sz w:val="22"/>
          <w:szCs w:val="22"/>
        </w:rPr>
        <w:t>El Órgano de Dirección es el responsable de decidir e implementar las medidas correctivas que deban adoptarse cuando se encuentre un hallazgo adverso con respecto al desempeño de un miembro del Órgano de Dirección, de un comité o de la Alta Gerencia, individualmente o en conjunto.</w:t>
      </w:r>
    </w:p>
    <w:p w14:paraId="53E40083" w14:textId="77777777" w:rsidR="00AE262D" w:rsidRPr="00D45FE0" w:rsidRDefault="00AE262D" w:rsidP="00AE262D">
      <w:pPr>
        <w:widowControl w:val="0"/>
        <w:jc w:val="both"/>
        <w:rPr>
          <w:bCs/>
          <w:sz w:val="22"/>
          <w:szCs w:val="22"/>
        </w:rPr>
      </w:pPr>
    </w:p>
    <w:p w14:paraId="6CF471D6" w14:textId="77777777" w:rsidR="00AE262D" w:rsidRPr="00D45FE0" w:rsidRDefault="00AE262D" w:rsidP="00AE262D">
      <w:pPr>
        <w:widowControl w:val="0"/>
        <w:jc w:val="both"/>
        <w:rPr>
          <w:bCs/>
          <w:sz w:val="22"/>
          <w:szCs w:val="22"/>
        </w:rPr>
      </w:pPr>
      <w:r w:rsidRPr="00D45FE0">
        <w:rPr>
          <w:bCs/>
          <w:sz w:val="22"/>
          <w:szCs w:val="22"/>
        </w:rPr>
        <w:t xml:space="preserve">Las controladoras, entidades y empresas supervisada deben remitir a la Superintendencia respectiva el resultado de las evaluaciones de desempeño cuando les sea requerido con fines de supervisión. La información a la que tengan acceso las Superintendencias será considerada confidencial, en los términos dispuestos en el artículo 166 de la </w:t>
      </w:r>
      <w:r w:rsidRPr="00D45FE0">
        <w:rPr>
          <w:bCs/>
          <w:i/>
          <w:iCs/>
          <w:sz w:val="22"/>
          <w:szCs w:val="22"/>
        </w:rPr>
        <w:t>Ley Reguladora del Mercado de Valores</w:t>
      </w:r>
      <w:r w:rsidRPr="00D45FE0">
        <w:rPr>
          <w:bCs/>
          <w:sz w:val="22"/>
          <w:szCs w:val="22"/>
        </w:rPr>
        <w:t xml:space="preserve"> y 132 </w:t>
      </w:r>
      <w:r w:rsidRPr="00D45FE0">
        <w:rPr>
          <w:bCs/>
          <w:i/>
          <w:iCs/>
          <w:sz w:val="22"/>
          <w:szCs w:val="22"/>
        </w:rPr>
        <w:t>Ley Orgánica del Banco Central de Costa Rica</w:t>
      </w:r>
      <w:r w:rsidRPr="00D45FE0">
        <w:rPr>
          <w:bCs/>
          <w:sz w:val="22"/>
          <w:szCs w:val="22"/>
        </w:rPr>
        <w:t>.</w:t>
      </w:r>
    </w:p>
    <w:p w14:paraId="78C00D2F" w14:textId="77777777" w:rsidR="00AE262D" w:rsidRPr="00D45FE0" w:rsidRDefault="00AE262D" w:rsidP="00AE262D">
      <w:pPr>
        <w:pStyle w:val="Prrafodelista"/>
        <w:widowControl w:val="0"/>
        <w:ind w:left="0"/>
        <w:jc w:val="both"/>
        <w:rPr>
          <w:sz w:val="22"/>
          <w:szCs w:val="22"/>
        </w:rPr>
      </w:pPr>
    </w:p>
    <w:p w14:paraId="7AC6BA62" w14:textId="77777777" w:rsidR="00AE262D" w:rsidRPr="00D45FE0" w:rsidRDefault="00AE262D" w:rsidP="00AE262D">
      <w:pPr>
        <w:widowControl w:val="0"/>
        <w:jc w:val="center"/>
        <w:rPr>
          <w:b/>
          <w:sz w:val="22"/>
          <w:szCs w:val="22"/>
        </w:rPr>
      </w:pPr>
      <w:r w:rsidRPr="00D45FE0">
        <w:rPr>
          <w:b/>
          <w:sz w:val="22"/>
          <w:szCs w:val="22"/>
        </w:rPr>
        <w:t>Anexo I</w:t>
      </w:r>
    </w:p>
    <w:p w14:paraId="34E93A9D" w14:textId="77777777" w:rsidR="00AE262D" w:rsidRPr="00D45FE0" w:rsidRDefault="00AE262D" w:rsidP="00AE262D">
      <w:pPr>
        <w:pStyle w:val="Prrafodelista"/>
        <w:widowControl w:val="0"/>
        <w:ind w:left="0"/>
        <w:jc w:val="both"/>
        <w:rPr>
          <w:sz w:val="22"/>
          <w:szCs w:val="22"/>
        </w:rPr>
      </w:pPr>
    </w:p>
    <w:p w14:paraId="727A59FF" w14:textId="77777777" w:rsidR="00AE262D" w:rsidRPr="00D45FE0" w:rsidRDefault="00AE262D" w:rsidP="00AE262D">
      <w:pPr>
        <w:widowControl w:val="0"/>
        <w:jc w:val="center"/>
        <w:rPr>
          <w:b/>
          <w:sz w:val="22"/>
          <w:szCs w:val="22"/>
        </w:rPr>
      </w:pPr>
      <w:r w:rsidRPr="00D45FE0">
        <w:rPr>
          <w:b/>
          <w:sz w:val="22"/>
          <w:szCs w:val="22"/>
        </w:rPr>
        <w:t>Documentación sobre evaluación de idoneidad</w:t>
      </w:r>
    </w:p>
    <w:p w14:paraId="5ADB77FB" w14:textId="77777777" w:rsidR="00AE262D" w:rsidRPr="00D45FE0" w:rsidRDefault="00AE262D" w:rsidP="00AE262D">
      <w:pPr>
        <w:pStyle w:val="Prrafodelista"/>
        <w:widowControl w:val="0"/>
        <w:ind w:left="0"/>
        <w:jc w:val="both"/>
        <w:rPr>
          <w:sz w:val="22"/>
          <w:szCs w:val="22"/>
        </w:rPr>
      </w:pPr>
    </w:p>
    <w:p w14:paraId="3096CB33" w14:textId="77777777" w:rsidR="00AE262D" w:rsidRPr="00D45FE0" w:rsidRDefault="00AE262D" w:rsidP="00AE262D">
      <w:pPr>
        <w:pStyle w:val="Prrafodelista"/>
        <w:widowControl w:val="0"/>
        <w:ind w:left="0"/>
        <w:jc w:val="both"/>
        <w:rPr>
          <w:sz w:val="22"/>
          <w:szCs w:val="22"/>
          <w:lang w:val="es"/>
        </w:rPr>
      </w:pPr>
      <w:r w:rsidRPr="00D45FE0">
        <w:rPr>
          <w:sz w:val="22"/>
          <w:szCs w:val="22"/>
          <w:lang w:val="es"/>
        </w:rPr>
        <w:t xml:space="preserve">El expediente administrativo en el que consten las calidades de las personas nombradas como miembro del Órgano de Dirección y de la Alta Gerencia y los resultados para cada evaluación de </w:t>
      </w:r>
      <w:r w:rsidRPr="00D45FE0">
        <w:rPr>
          <w:sz w:val="22"/>
          <w:szCs w:val="22"/>
          <w:lang w:val="es"/>
        </w:rPr>
        <w:lastRenderedPageBreak/>
        <w:t>idoneidad, debe contener la siguiente información o documentos:</w:t>
      </w:r>
    </w:p>
    <w:p w14:paraId="23FE3666" w14:textId="77777777" w:rsidR="00AE262D" w:rsidRPr="00D45FE0" w:rsidRDefault="00AE262D" w:rsidP="00AE262D">
      <w:pPr>
        <w:pStyle w:val="Prrafodelista"/>
        <w:widowControl w:val="0"/>
        <w:ind w:left="0"/>
        <w:jc w:val="both"/>
        <w:rPr>
          <w:sz w:val="22"/>
          <w:szCs w:val="22"/>
        </w:rPr>
      </w:pPr>
    </w:p>
    <w:p w14:paraId="6A79BCD8" w14:textId="77777777" w:rsidR="00AE262D" w:rsidRPr="00D45FE0" w:rsidRDefault="00AE262D" w:rsidP="00AE262D">
      <w:pPr>
        <w:widowControl w:val="0"/>
        <w:ind w:left="426" w:hanging="426"/>
        <w:jc w:val="both"/>
        <w:rPr>
          <w:rFonts w:eastAsia="Calibri"/>
          <w:b/>
          <w:bCs/>
          <w:sz w:val="22"/>
          <w:szCs w:val="22"/>
          <w:lang w:eastAsia="en-US"/>
        </w:rPr>
      </w:pPr>
      <w:r w:rsidRPr="00D45FE0">
        <w:rPr>
          <w:b/>
          <w:bCs/>
          <w:sz w:val="22"/>
          <w:szCs w:val="22"/>
          <w:lang w:val="es"/>
        </w:rPr>
        <w:t>1.</w:t>
      </w:r>
      <w:r w:rsidRPr="00D45FE0">
        <w:rPr>
          <w:b/>
          <w:bCs/>
          <w:sz w:val="22"/>
          <w:szCs w:val="22"/>
          <w:lang w:val="es"/>
        </w:rPr>
        <w:tab/>
      </w:r>
      <w:r w:rsidRPr="00D45FE0">
        <w:rPr>
          <w:rFonts w:eastAsia="Calibri"/>
          <w:b/>
          <w:bCs/>
          <w:sz w:val="22"/>
          <w:szCs w:val="22"/>
          <w:lang w:val="es" w:eastAsia="en-US"/>
        </w:rPr>
        <w:t>Datos personales y del puesto</w:t>
      </w:r>
    </w:p>
    <w:p w14:paraId="5B4EA9D8" w14:textId="77777777" w:rsidR="00AE262D" w:rsidRPr="00D45FE0" w:rsidRDefault="00AE262D" w:rsidP="00AE262D">
      <w:pPr>
        <w:pStyle w:val="Prrafodelista"/>
        <w:widowControl w:val="0"/>
        <w:ind w:left="0"/>
        <w:jc w:val="both"/>
        <w:rPr>
          <w:sz w:val="22"/>
          <w:szCs w:val="22"/>
        </w:rPr>
      </w:pPr>
    </w:p>
    <w:p w14:paraId="73D6BB93" w14:textId="77777777" w:rsidR="00AE262D" w:rsidRPr="00D45FE0" w:rsidRDefault="00AE262D" w:rsidP="00AE262D">
      <w:pPr>
        <w:widowControl w:val="0"/>
        <w:ind w:left="851" w:hanging="426"/>
        <w:jc w:val="both"/>
        <w:rPr>
          <w:rFonts w:eastAsia="Calibri"/>
          <w:sz w:val="22"/>
          <w:szCs w:val="22"/>
          <w:lang w:eastAsia="en-US"/>
        </w:rPr>
      </w:pPr>
      <w:r w:rsidRPr="00D45FE0">
        <w:rPr>
          <w:sz w:val="22"/>
          <w:szCs w:val="22"/>
          <w:lang w:val="es"/>
        </w:rPr>
        <w:t>a)</w:t>
      </w:r>
      <w:r w:rsidRPr="00D45FE0">
        <w:rPr>
          <w:sz w:val="22"/>
          <w:szCs w:val="22"/>
          <w:lang w:val="es"/>
        </w:rPr>
        <w:tab/>
      </w:r>
      <w:r w:rsidRPr="00D45FE0">
        <w:rPr>
          <w:rFonts w:eastAsia="Calibri"/>
          <w:sz w:val="22"/>
          <w:szCs w:val="22"/>
          <w:lang w:val="es" w:eastAsia="en-US"/>
        </w:rPr>
        <w:t xml:space="preserve">Datos personales: </w:t>
      </w:r>
    </w:p>
    <w:p w14:paraId="0FE6FD20" w14:textId="77777777" w:rsidR="00AE262D" w:rsidRPr="00D45FE0" w:rsidRDefault="00AE262D" w:rsidP="00AE262D">
      <w:pPr>
        <w:widowControl w:val="0"/>
        <w:ind w:left="1276" w:hanging="426"/>
        <w:jc w:val="both"/>
        <w:rPr>
          <w:rFonts w:eastAsia="Calibri"/>
          <w:sz w:val="22"/>
          <w:szCs w:val="22"/>
          <w:lang w:val="es" w:eastAsia="en-US"/>
        </w:rPr>
      </w:pPr>
      <w:r w:rsidRPr="00D45FE0">
        <w:rPr>
          <w:rFonts w:eastAsia="Calibri"/>
          <w:sz w:val="22"/>
          <w:szCs w:val="22"/>
          <w:lang w:val="es" w:eastAsia="en-US"/>
        </w:rPr>
        <w:t xml:space="preserve">i. </w:t>
      </w:r>
      <w:r w:rsidRPr="00D45FE0">
        <w:rPr>
          <w:rFonts w:eastAsia="Calibri"/>
          <w:sz w:val="22"/>
          <w:szCs w:val="22"/>
          <w:lang w:val="es" w:eastAsia="en-US"/>
        </w:rPr>
        <w:tab/>
        <w:t>Nombre completo.</w:t>
      </w:r>
    </w:p>
    <w:p w14:paraId="2B897EE1" w14:textId="77777777" w:rsidR="00AE262D" w:rsidRPr="00D45FE0" w:rsidRDefault="00AE262D" w:rsidP="00AE262D">
      <w:pPr>
        <w:widowControl w:val="0"/>
        <w:ind w:left="1276" w:hanging="426"/>
        <w:jc w:val="both"/>
        <w:rPr>
          <w:rFonts w:eastAsia="Calibri"/>
          <w:sz w:val="22"/>
          <w:szCs w:val="22"/>
          <w:lang w:val="es" w:eastAsia="en-US"/>
        </w:rPr>
      </w:pPr>
      <w:proofErr w:type="spellStart"/>
      <w:r w:rsidRPr="00D45FE0">
        <w:rPr>
          <w:rFonts w:eastAsia="Calibri"/>
          <w:sz w:val="22"/>
          <w:szCs w:val="22"/>
          <w:lang w:val="es" w:eastAsia="en-US"/>
        </w:rPr>
        <w:t>ii</w:t>
      </w:r>
      <w:proofErr w:type="spellEnd"/>
      <w:r w:rsidRPr="00D45FE0">
        <w:rPr>
          <w:rFonts w:eastAsia="Calibri"/>
          <w:sz w:val="22"/>
          <w:szCs w:val="22"/>
          <w:lang w:val="es" w:eastAsia="en-US"/>
        </w:rPr>
        <w:t xml:space="preserve">. </w:t>
      </w:r>
      <w:r w:rsidRPr="00D45FE0">
        <w:rPr>
          <w:rFonts w:eastAsia="Calibri"/>
          <w:sz w:val="22"/>
          <w:szCs w:val="22"/>
          <w:lang w:val="es" w:eastAsia="en-US"/>
        </w:rPr>
        <w:tab/>
        <w:t>Nacionalidad.</w:t>
      </w:r>
    </w:p>
    <w:p w14:paraId="54D557CD" w14:textId="77777777" w:rsidR="00AE262D" w:rsidRPr="00D45FE0" w:rsidRDefault="00AE262D" w:rsidP="00AE262D">
      <w:pPr>
        <w:widowControl w:val="0"/>
        <w:ind w:left="1276" w:hanging="426"/>
        <w:jc w:val="both"/>
        <w:rPr>
          <w:rFonts w:eastAsia="Calibri"/>
          <w:sz w:val="22"/>
          <w:szCs w:val="22"/>
          <w:lang w:val="es" w:eastAsia="en-US"/>
        </w:rPr>
      </w:pPr>
      <w:proofErr w:type="spellStart"/>
      <w:r w:rsidRPr="00D45FE0">
        <w:rPr>
          <w:rFonts w:eastAsia="Calibri"/>
          <w:sz w:val="22"/>
          <w:szCs w:val="22"/>
          <w:lang w:val="es" w:eastAsia="en-US"/>
        </w:rPr>
        <w:t>iii</w:t>
      </w:r>
      <w:proofErr w:type="spellEnd"/>
      <w:r w:rsidRPr="00D45FE0">
        <w:rPr>
          <w:rFonts w:eastAsia="Calibri"/>
          <w:sz w:val="22"/>
          <w:szCs w:val="22"/>
          <w:lang w:val="es" w:eastAsia="en-US"/>
        </w:rPr>
        <w:t xml:space="preserve">. </w:t>
      </w:r>
      <w:r w:rsidRPr="00D45FE0">
        <w:rPr>
          <w:rFonts w:eastAsia="Calibri"/>
          <w:sz w:val="22"/>
          <w:szCs w:val="22"/>
          <w:lang w:val="es" w:eastAsia="en-US"/>
        </w:rPr>
        <w:tab/>
        <w:t>Fecha y país de nacimiento.</w:t>
      </w:r>
    </w:p>
    <w:p w14:paraId="17963A0D" w14:textId="77777777" w:rsidR="00AE262D" w:rsidRPr="00D45FE0" w:rsidRDefault="00AE262D" w:rsidP="00AE262D">
      <w:pPr>
        <w:widowControl w:val="0"/>
        <w:ind w:left="1276" w:hanging="426"/>
        <w:jc w:val="both"/>
        <w:rPr>
          <w:rFonts w:eastAsia="Calibri"/>
          <w:sz w:val="22"/>
          <w:szCs w:val="22"/>
          <w:lang w:val="es" w:eastAsia="en-US"/>
        </w:rPr>
      </w:pPr>
      <w:proofErr w:type="spellStart"/>
      <w:r w:rsidRPr="00D45FE0">
        <w:rPr>
          <w:rFonts w:eastAsia="Calibri"/>
          <w:sz w:val="22"/>
          <w:szCs w:val="22"/>
          <w:lang w:val="es" w:eastAsia="en-US"/>
        </w:rPr>
        <w:t>iv</w:t>
      </w:r>
      <w:proofErr w:type="spellEnd"/>
      <w:r w:rsidRPr="00D45FE0">
        <w:rPr>
          <w:rFonts w:eastAsia="Calibri"/>
          <w:sz w:val="22"/>
          <w:szCs w:val="22"/>
          <w:lang w:val="es" w:eastAsia="en-US"/>
        </w:rPr>
        <w:t xml:space="preserve">. </w:t>
      </w:r>
      <w:r w:rsidRPr="00D45FE0">
        <w:rPr>
          <w:rFonts w:eastAsia="Calibri"/>
          <w:sz w:val="22"/>
          <w:szCs w:val="22"/>
          <w:lang w:val="es" w:eastAsia="en-US"/>
        </w:rPr>
        <w:tab/>
        <w:t>Profesión u ocupación.</w:t>
      </w:r>
    </w:p>
    <w:p w14:paraId="793DD1BF" w14:textId="77777777" w:rsidR="00AE262D" w:rsidRPr="00D45FE0" w:rsidRDefault="00AE262D" w:rsidP="00AE262D">
      <w:pPr>
        <w:widowControl w:val="0"/>
        <w:ind w:left="1276" w:hanging="426"/>
        <w:jc w:val="both"/>
        <w:rPr>
          <w:rFonts w:eastAsia="Calibri"/>
          <w:sz w:val="22"/>
          <w:szCs w:val="22"/>
          <w:lang w:val="es" w:eastAsia="en-US"/>
        </w:rPr>
      </w:pPr>
      <w:r w:rsidRPr="00D45FE0">
        <w:rPr>
          <w:rFonts w:eastAsia="Calibri"/>
          <w:sz w:val="22"/>
          <w:szCs w:val="22"/>
          <w:lang w:val="es" w:eastAsia="en-US"/>
        </w:rPr>
        <w:t xml:space="preserve">v. </w:t>
      </w:r>
      <w:r w:rsidRPr="00D45FE0">
        <w:rPr>
          <w:rFonts w:eastAsia="Calibri"/>
          <w:sz w:val="22"/>
          <w:szCs w:val="22"/>
          <w:lang w:val="es" w:eastAsia="en-US"/>
        </w:rPr>
        <w:tab/>
        <w:t xml:space="preserve">Dirección de domicilio. </w:t>
      </w:r>
    </w:p>
    <w:p w14:paraId="53A48219" w14:textId="77777777" w:rsidR="00AE262D" w:rsidRPr="00D45FE0" w:rsidRDefault="00AE262D" w:rsidP="00AE262D">
      <w:pPr>
        <w:widowControl w:val="0"/>
        <w:ind w:left="1276" w:hanging="426"/>
        <w:jc w:val="both"/>
        <w:rPr>
          <w:rFonts w:eastAsia="Calibri"/>
          <w:sz w:val="22"/>
          <w:szCs w:val="22"/>
          <w:lang w:val="es" w:eastAsia="en-US"/>
        </w:rPr>
      </w:pPr>
      <w:r w:rsidRPr="00D45FE0">
        <w:rPr>
          <w:rFonts w:eastAsia="Calibri"/>
          <w:sz w:val="22"/>
          <w:szCs w:val="22"/>
          <w:lang w:val="es" w:eastAsia="en-US"/>
        </w:rPr>
        <w:t xml:space="preserve">vi. </w:t>
      </w:r>
      <w:r w:rsidRPr="00D45FE0">
        <w:rPr>
          <w:rFonts w:eastAsia="Calibri"/>
          <w:sz w:val="22"/>
          <w:szCs w:val="22"/>
          <w:lang w:val="es" w:eastAsia="en-US"/>
        </w:rPr>
        <w:tab/>
        <w:t>Número telefónico</w:t>
      </w:r>
    </w:p>
    <w:p w14:paraId="691FE0B5" w14:textId="77777777" w:rsidR="00AE262D" w:rsidRPr="00D45FE0" w:rsidRDefault="00AE262D" w:rsidP="00AE262D">
      <w:pPr>
        <w:widowControl w:val="0"/>
        <w:ind w:left="1276" w:hanging="426"/>
        <w:jc w:val="both"/>
        <w:rPr>
          <w:rFonts w:eastAsia="Calibri"/>
          <w:sz w:val="22"/>
          <w:szCs w:val="22"/>
          <w:lang w:eastAsia="en-US"/>
        </w:rPr>
      </w:pPr>
      <w:proofErr w:type="spellStart"/>
      <w:r w:rsidRPr="00D45FE0">
        <w:rPr>
          <w:rFonts w:eastAsia="Calibri"/>
          <w:sz w:val="22"/>
          <w:szCs w:val="22"/>
          <w:lang w:val="es" w:eastAsia="en-US"/>
        </w:rPr>
        <w:t>vii</w:t>
      </w:r>
      <w:proofErr w:type="spellEnd"/>
      <w:r w:rsidRPr="00D45FE0">
        <w:rPr>
          <w:rFonts w:eastAsia="Calibri"/>
          <w:sz w:val="22"/>
          <w:szCs w:val="22"/>
          <w:lang w:val="es" w:eastAsia="en-US"/>
        </w:rPr>
        <w:t xml:space="preserve">. </w:t>
      </w:r>
      <w:r w:rsidRPr="00D45FE0">
        <w:rPr>
          <w:rFonts w:eastAsia="Calibri"/>
          <w:sz w:val="22"/>
          <w:szCs w:val="22"/>
          <w:lang w:val="es" w:eastAsia="en-US"/>
        </w:rPr>
        <w:tab/>
        <w:t>Dirección de correo electrónico</w:t>
      </w:r>
    </w:p>
    <w:p w14:paraId="06FC619D" w14:textId="77777777" w:rsidR="00AE262D" w:rsidRPr="00D45FE0" w:rsidRDefault="00AE262D" w:rsidP="00AE262D">
      <w:pPr>
        <w:pStyle w:val="Prrafodelista"/>
        <w:widowControl w:val="0"/>
        <w:ind w:left="0"/>
        <w:jc w:val="both"/>
        <w:rPr>
          <w:sz w:val="22"/>
          <w:szCs w:val="22"/>
        </w:rPr>
      </w:pPr>
    </w:p>
    <w:p w14:paraId="1B39800E" w14:textId="77777777" w:rsidR="00AE262D" w:rsidRPr="00D45FE0" w:rsidRDefault="00AE262D" w:rsidP="00AE262D">
      <w:pPr>
        <w:widowControl w:val="0"/>
        <w:ind w:left="851" w:hanging="426"/>
        <w:jc w:val="both"/>
        <w:rPr>
          <w:rFonts w:eastAsia="Calibri"/>
          <w:sz w:val="22"/>
          <w:szCs w:val="22"/>
          <w:lang w:eastAsia="en-US"/>
        </w:rPr>
      </w:pPr>
      <w:r w:rsidRPr="00D45FE0">
        <w:rPr>
          <w:sz w:val="22"/>
          <w:szCs w:val="22"/>
          <w:lang w:val="es"/>
        </w:rPr>
        <w:t>b)</w:t>
      </w:r>
      <w:r w:rsidRPr="00D45FE0">
        <w:rPr>
          <w:sz w:val="22"/>
          <w:szCs w:val="22"/>
          <w:lang w:val="es"/>
        </w:rPr>
        <w:tab/>
      </w:r>
      <w:r w:rsidRPr="00D45FE0">
        <w:rPr>
          <w:rFonts w:eastAsia="Calibri"/>
          <w:sz w:val="22"/>
          <w:szCs w:val="22"/>
          <w:lang w:eastAsia="en-US"/>
        </w:rPr>
        <w:t>Detalles</w:t>
      </w:r>
      <w:r w:rsidRPr="00D45FE0">
        <w:rPr>
          <w:rFonts w:eastAsia="Calibri"/>
          <w:sz w:val="22"/>
          <w:szCs w:val="22"/>
          <w:lang w:val="es" w:eastAsia="en-US"/>
        </w:rPr>
        <w:t xml:space="preserve"> del puesto: </w:t>
      </w:r>
    </w:p>
    <w:p w14:paraId="07F25F86" w14:textId="77777777" w:rsidR="00AE262D" w:rsidRPr="00D45FE0" w:rsidRDefault="00AE262D" w:rsidP="00AE262D">
      <w:pPr>
        <w:widowControl w:val="0"/>
        <w:ind w:left="1276" w:hanging="426"/>
        <w:jc w:val="both"/>
        <w:rPr>
          <w:rFonts w:eastAsia="Calibri"/>
          <w:sz w:val="22"/>
          <w:szCs w:val="22"/>
          <w:lang w:val="es" w:eastAsia="en-US"/>
        </w:rPr>
      </w:pPr>
      <w:r w:rsidRPr="00D45FE0">
        <w:rPr>
          <w:sz w:val="22"/>
          <w:szCs w:val="22"/>
          <w:lang w:val="es"/>
        </w:rPr>
        <w:t xml:space="preserve">i. </w:t>
      </w:r>
      <w:r w:rsidRPr="00D45FE0">
        <w:rPr>
          <w:sz w:val="22"/>
          <w:szCs w:val="22"/>
          <w:lang w:val="es"/>
        </w:rPr>
        <w:tab/>
      </w:r>
      <w:r w:rsidRPr="00D45FE0">
        <w:rPr>
          <w:rFonts w:eastAsia="Calibri"/>
          <w:sz w:val="22"/>
          <w:szCs w:val="22"/>
          <w:lang w:val="es" w:eastAsia="en-US"/>
        </w:rPr>
        <w:t xml:space="preserve">Documento de nombramiento. </w:t>
      </w:r>
    </w:p>
    <w:p w14:paraId="78474143" w14:textId="77777777" w:rsidR="00AE262D" w:rsidRPr="00D45FE0" w:rsidRDefault="00AE262D" w:rsidP="00AE262D">
      <w:pPr>
        <w:widowControl w:val="0"/>
        <w:ind w:left="1276" w:hanging="426"/>
        <w:jc w:val="both"/>
        <w:rPr>
          <w:rFonts w:eastAsia="Calibri"/>
          <w:sz w:val="22"/>
          <w:szCs w:val="22"/>
          <w:lang w:val="es" w:eastAsia="en-US"/>
        </w:rPr>
      </w:pPr>
      <w:proofErr w:type="spellStart"/>
      <w:r w:rsidRPr="00D45FE0">
        <w:rPr>
          <w:rFonts w:eastAsia="Calibri"/>
          <w:sz w:val="22"/>
          <w:szCs w:val="22"/>
          <w:lang w:val="es" w:eastAsia="en-US"/>
        </w:rPr>
        <w:t>ii</w:t>
      </w:r>
      <w:proofErr w:type="spellEnd"/>
      <w:r w:rsidRPr="00D45FE0">
        <w:rPr>
          <w:rFonts w:eastAsia="Calibri"/>
          <w:sz w:val="22"/>
          <w:szCs w:val="22"/>
          <w:lang w:val="es" w:eastAsia="en-US"/>
        </w:rPr>
        <w:t xml:space="preserve">. </w:t>
      </w:r>
      <w:r w:rsidRPr="00D45FE0">
        <w:rPr>
          <w:rFonts w:eastAsia="Calibri"/>
          <w:sz w:val="22"/>
          <w:szCs w:val="22"/>
          <w:lang w:val="es" w:eastAsia="en-US"/>
        </w:rPr>
        <w:tab/>
        <w:t xml:space="preserve">Fecha de inicio prevista y la duración del mandato. </w:t>
      </w:r>
    </w:p>
    <w:p w14:paraId="609FA046" w14:textId="77777777" w:rsidR="00AE262D" w:rsidRPr="00D45FE0" w:rsidRDefault="00AE262D" w:rsidP="00AE262D">
      <w:pPr>
        <w:widowControl w:val="0"/>
        <w:ind w:left="1276" w:hanging="426"/>
        <w:jc w:val="both"/>
        <w:rPr>
          <w:rFonts w:eastAsia="Calibri"/>
          <w:sz w:val="22"/>
          <w:szCs w:val="22"/>
          <w:lang w:val="es" w:eastAsia="en-US"/>
        </w:rPr>
      </w:pPr>
      <w:proofErr w:type="spellStart"/>
      <w:r w:rsidRPr="00D45FE0">
        <w:rPr>
          <w:rFonts w:eastAsia="Calibri"/>
          <w:sz w:val="22"/>
          <w:szCs w:val="22"/>
          <w:lang w:val="es" w:eastAsia="en-US"/>
        </w:rPr>
        <w:t>iii</w:t>
      </w:r>
      <w:proofErr w:type="spellEnd"/>
      <w:r w:rsidRPr="00D45FE0">
        <w:rPr>
          <w:rFonts w:eastAsia="Calibri"/>
          <w:sz w:val="22"/>
          <w:szCs w:val="22"/>
          <w:lang w:val="es" w:eastAsia="en-US"/>
        </w:rPr>
        <w:t xml:space="preserve">. </w:t>
      </w:r>
      <w:r w:rsidRPr="00D45FE0">
        <w:rPr>
          <w:rFonts w:eastAsia="Calibri"/>
          <w:sz w:val="22"/>
          <w:szCs w:val="22"/>
          <w:lang w:val="es" w:eastAsia="en-US"/>
        </w:rPr>
        <w:tab/>
        <w:t xml:space="preserve">Descripción de los deberes y responsabilidades clave de la persona. </w:t>
      </w:r>
    </w:p>
    <w:p w14:paraId="66D47DDC" w14:textId="77777777" w:rsidR="00AE262D" w:rsidRPr="00D45FE0" w:rsidRDefault="00AE262D" w:rsidP="00AE262D">
      <w:pPr>
        <w:widowControl w:val="0"/>
        <w:ind w:left="1276" w:hanging="426"/>
        <w:jc w:val="both"/>
        <w:rPr>
          <w:rFonts w:eastAsia="Calibri"/>
          <w:sz w:val="22"/>
          <w:szCs w:val="22"/>
          <w:lang w:eastAsia="en-US"/>
        </w:rPr>
      </w:pPr>
      <w:proofErr w:type="spellStart"/>
      <w:r w:rsidRPr="00D45FE0">
        <w:rPr>
          <w:rFonts w:eastAsia="Calibri"/>
          <w:sz w:val="22"/>
          <w:szCs w:val="22"/>
          <w:lang w:val="es" w:eastAsia="en-US"/>
        </w:rPr>
        <w:t>iv</w:t>
      </w:r>
      <w:proofErr w:type="spellEnd"/>
      <w:r w:rsidRPr="00D45FE0">
        <w:rPr>
          <w:rFonts w:eastAsia="Calibri"/>
          <w:sz w:val="22"/>
          <w:szCs w:val="22"/>
          <w:lang w:val="es" w:eastAsia="en-US"/>
        </w:rPr>
        <w:t xml:space="preserve">. </w:t>
      </w:r>
      <w:r w:rsidRPr="00D45FE0">
        <w:rPr>
          <w:rFonts w:eastAsia="Calibri"/>
          <w:sz w:val="22"/>
          <w:szCs w:val="22"/>
          <w:lang w:val="es" w:eastAsia="en-US"/>
        </w:rPr>
        <w:tab/>
        <w:t xml:space="preserve">Si la persona está reemplazando a alguien, el nombre de la persona que se sustituye. </w:t>
      </w:r>
    </w:p>
    <w:p w14:paraId="00ED585D" w14:textId="77777777" w:rsidR="00AE262D" w:rsidRPr="00D45FE0" w:rsidRDefault="00AE262D" w:rsidP="00AE262D">
      <w:pPr>
        <w:pStyle w:val="Prrafodelista"/>
        <w:widowControl w:val="0"/>
        <w:ind w:left="0"/>
        <w:jc w:val="both"/>
        <w:rPr>
          <w:sz w:val="22"/>
          <w:szCs w:val="22"/>
        </w:rPr>
      </w:pPr>
    </w:p>
    <w:p w14:paraId="2C63896E" w14:textId="77777777" w:rsidR="00AE262D" w:rsidRPr="00D45FE0" w:rsidRDefault="00AE262D" w:rsidP="00AE262D">
      <w:pPr>
        <w:widowControl w:val="0"/>
        <w:ind w:left="851" w:hanging="426"/>
        <w:jc w:val="both"/>
        <w:rPr>
          <w:rFonts w:eastAsia="Calibri"/>
          <w:b/>
          <w:bCs/>
          <w:sz w:val="22"/>
          <w:szCs w:val="22"/>
          <w:lang w:eastAsia="en-US"/>
        </w:rPr>
      </w:pPr>
      <w:r w:rsidRPr="00D45FE0">
        <w:rPr>
          <w:sz w:val="22"/>
          <w:szCs w:val="22"/>
          <w:lang w:val="es"/>
        </w:rPr>
        <w:t>c)</w:t>
      </w:r>
      <w:r w:rsidRPr="00D45FE0">
        <w:rPr>
          <w:sz w:val="22"/>
          <w:szCs w:val="22"/>
          <w:lang w:val="es"/>
        </w:rPr>
        <w:tab/>
      </w:r>
      <w:r w:rsidRPr="00D45FE0">
        <w:rPr>
          <w:rFonts w:eastAsia="Calibri"/>
          <w:sz w:val="22"/>
          <w:szCs w:val="22"/>
          <w:lang w:eastAsia="en-US"/>
        </w:rPr>
        <w:t>Una</w:t>
      </w:r>
      <w:r w:rsidRPr="00D45FE0">
        <w:rPr>
          <w:rFonts w:eastAsia="Calibri"/>
          <w:sz w:val="22"/>
          <w:szCs w:val="22"/>
          <w:lang w:val="es" w:eastAsia="en-US"/>
        </w:rPr>
        <w:t xml:space="preserve"> lista de personas de referencia que incluya información de contacto: nombre completo, institución, posición, número de teléfono, dirección de correo electrónico, naturaleza de la relación con el individuo. </w:t>
      </w:r>
    </w:p>
    <w:p w14:paraId="019C09CC" w14:textId="77777777" w:rsidR="00AE262D" w:rsidRPr="00DE7FDD" w:rsidRDefault="00AE262D" w:rsidP="00AE262D">
      <w:pPr>
        <w:pStyle w:val="Prrafodelista"/>
        <w:widowControl w:val="0"/>
        <w:ind w:left="0"/>
        <w:jc w:val="both"/>
        <w:rPr>
          <w:sz w:val="20"/>
          <w:szCs w:val="20"/>
        </w:rPr>
      </w:pPr>
    </w:p>
    <w:p w14:paraId="5A308500" w14:textId="77777777" w:rsidR="00AE262D" w:rsidRPr="00D45FE0" w:rsidRDefault="00AE262D" w:rsidP="00AE262D">
      <w:pPr>
        <w:widowControl w:val="0"/>
        <w:ind w:left="426" w:hanging="426"/>
        <w:jc w:val="both"/>
        <w:rPr>
          <w:rFonts w:eastAsia="Calibri"/>
          <w:b/>
          <w:bCs/>
          <w:sz w:val="22"/>
          <w:szCs w:val="22"/>
          <w:lang w:val="es" w:eastAsia="en-US"/>
        </w:rPr>
      </w:pPr>
      <w:r w:rsidRPr="00D45FE0">
        <w:rPr>
          <w:b/>
          <w:bCs/>
          <w:sz w:val="22"/>
          <w:szCs w:val="22"/>
          <w:lang w:val="es"/>
        </w:rPr>
        <w:t>2.</w:t>
      </w:r>
      <w:r w:rsidRPr="00D45FE0">
        <w:rPr>
          <w:b/>
          <w:bCs/>
          <w:sz w:val="22"/>
          <w:szCs w:val="22"/>
          <w:lang w:val="es"/>
        </w:rPr>
        <w:tab/>
      </w:r>
      <w:r w:rsidRPr="00D45FE0">
        <w:rPr>
          <w:rFonts w:eastAsia="Calibri"/>
          <w:b/>
          <w:bCs/>
          <w:sz w:val="22"/>
          <w:szCs w:val="22"/>
          <w:lang w:val="es" w:eastAsia="en-US"/>
        </w:rPr>
        <w:t>Evaluación de idoneidad por la controladora, entidad o empresa:</w:t>
      </w:r>
    </w:p>
    <w:p w14:paraId="126B47CE" w14:textId="77777777" w:rsidR="00AE262D" w:rsidRPr="00DE7FDD" w:rsidRDefault="00AE262D" w:rsidP="00AE262D">
      <w:pPr>
        <w:pStyle w:val="Prrafodelista"/>
        <w:widowControl w:val="0"/>
        <w:ind w:left="0"/>
        <w:jc w:val="both"/>
        <w:rPr>
          <w:sz w:val="20"/>
          <w:szCs w:val="20"/>
        </w:rPr>
      </w:pPr>
    </w:p>
    <w:p w14:paraId="38AE554C" w14:textId="77777777" w:rsidR="00AE262D" w:rsidRPr="00D45FE0" w:rsidRDefault="00AE262D" w:rsidP="00AE262D">
      <w:pPr>
        <w:widowControl w:val="0"/>
        <w:ind w:left="851" w:hanging="426"/>
        <w:jc w:val="both"/>
        <w:rPr>
          <w:rFonts w:eastAsia="Calibri"/>
          <w:sz w:val="22"/>
          <w:szCs w:val="22"/>
          <w:lang w:eastAsia="en-US"/>
        </w:rPr>
      </w:pPr>
      <w:r w:rsidRPr="00D45FE0">
        <w:rPr>
          <w:sz w:val="22"/>
          <w:szCs w:val="22"/>
          <w:lang w:val="es"/>
        </w:rPr>
        <w:t>a)</w:t>
      </w:r>
      <w:r w:rsidRPr="00D45FE0">
        <w:rPr>
          <w:sz w:val="22"/>
          <w:szCs w:val="22"/>
          <w:lang w:val="es"/>
        </w:rPr>
        <w:tab/>
      </w:r>
      <w:r w:rsidRPr="00D45FE0">
        <w:rPr>
          <w:rFonts w:eastAsia="Calibri"/>
          <w:sz w:val="22"/>
          <w:szCs w:val="22"/>
          <w:lang w:eastAsia="en-US"/>
        </w:rPr>
        <w:t>Detalles</w:t>
      </w:r>
      <w:r w:rsidRPr="00D45FE0">
        <w:rPr>
          <w:rFonts w:eastAsia="Calibri"/>
          <w:sz w:val="22"/>
          <w:szCs w:val="22"/>
          <w:lang w:val="es" w:eastAsia="en-US"/>
        </w:rPr>
        <w:t xml:space="preserve"> del resultado de cualquier evaluación de la idoneidad y del desempeño de la persona realizada por la entidad, tales como informes de evaluación y actas del Órgano de Dirección.</w:t>
      </w:r>
    </w:p>
    <w:p w14:paraId="130B0593" w14:textId="77777777" w:rsidR="00AE262D" w:rsidRPr="00D45FE0" w:rsidRDefault="00AE262D" w:rsidP="00AE262D">
      <w:pPr>
        <w:widowControl w:val="0"/>
        <w:ind w:left="851" w:hanging="426"/>
        <w:jc w:val="both"/>
        <w:rPr>
          <w:rFonts w:eastAsia="Calibri"/>
          <w:sz w:val="22"/>
          <w:szCs w:val="22"/>
          <w:lang w:eastAsia="en-US"/>
        </w:rPr>
      </w:pPr>
      <w:r w:rsidRPr="00D45FE0">
        <w:rPr>
          <w:sz w:val="22"/>
          <w:szCs w:val="22"/>
          <w:lang w:val="es"/>
        </w:rPr>
        <w:t xml:space="preserve">b) </w:t>
      </w:r>
      <w:r w:rsidRPr="00D45FE0">
        <w:rPr>
          <w:sz w:val="22"/>
          <w:szCs w:val="22"/>
          <w:lang w:val="es"/>
        </w:rPr>
        <w:tab/>
      </w:r>
      <w:r w:rsidRPr="00D45FE0">
        <w:rPr>
          <w:rFonts w:eastAsia="Calibri"/>
          <w:sz w:val="22"/>
          <w:szCs w:val="22"/>
          <w:lang w:eastAsia="en-US"/>
        </w:rPr>
        <w:t>Identificación</w:t>
      </w:r>
      <w:r w:rsidRPr="00D45FE0">
        <w:rPr>
          <w:rFonts w:eastAsia="Calibri"/>
          <w:sz w:val="22"/>
          <w:szCs w:val="22"/>
          <w:lang w:val="es" w:eastAsia="en-US"/>
        </w:rPr>
        <w:t xml:space="preserve"> de las personas responsables de realizar y documentar la evaluación de la idoneidad. </w:t>
      </w:r>
    </w:p>
    <w:p w14:paraId="28E19E63" w14:textId="77777777" w:rsidR="00AE262D" w:rsidRPr="00DE7FDD" w:rsidRDefault="00AE262D" w:rsidP="00AE262D">
      <w:pPr>
        <w:pStyle w:val="Prrafodelista"/>
        <w:widowControl w:val="0"/>
        <w:ind w:left="0"/>
        <w:jc w:val="both"/>
        <w:rPr>
          <w:sz w:val="20"/>
          <w:szCs w:val="20"/>
        </w:rPr>
      </w:pPr>
    </w:p>
    <w:p w14:paraId="72860877" w14:textId="77777777" w:rsidR="00AE262D" w:rsidRPr="00D45FE0" w:rsidRDefault="00AE262D" w:rsidP="00AE262D">
      <w:pPr>
        <w:widowControl w:val="0"/>
        <w:ind w:left="426" w:hanging="426"/>
        <w:jc w:val="both"/>
        <w:rPr>
          <w:rFonts w:eastAsia="Calibri"/>
          <w:b/>
          <w:bCs/>
          <w:sz w:val="22"/>
          <w:szCs w:val="22"/>
          <w:lang w:val="es" w:eastAsia="en-US"/>
        </w:rPr>
      </w:pPr>
      <w:r w:rsidRPr="00D45FE0">
        <w:rPr>
          <w:b/>
          <w:bCs/>
          <w:sz w:val="22"/>
          <w:szCs w:val="22"/>
          <w:lang w:val="es"/>
        </w:rPr>
        <w:t>3.</w:t>
      </w:r>
      <w:r w:rsidRPr="00D45FE0">
        <w:rPr>
          <w:b/>
          <w:bCs/>
          <w:sz w:val="22"/>
          <w:szCs w:val="22"/>
          <w:lang w:val="es"/>
        </w:rPr>
        <w:tab/>
      </w:r>
      <w:r w:rsidRPr="00D45FE0">
        <w:rPr>
          <w:rFonts w:eastAsia="Calibri"/>
          <w:b/>
          <w:bCs/>
          <w:sz w:val="22"/>
          <w:szCs w:val="22"/>
          <w:lang w:val="es" w:eastAsia="en-US"/>
        </w:rPr>
        <w:t xml:space="preserve">Conocimientos y experiencia </w:t>
      </w:r>
    </w:p>
    <w:p w14:paraId="1AFFA888" w14:textId="77777777" w:rsidR="00AE262D" w:rsidRPr="00DE7FDD" w:rsidRDefault="00AE262D" w:rsidP="00AE262D">
      <w:pPr>
        <w:pStyle w:val="Prrafodelista"/>
        <w:widowControl w:val="0"/>
        <w:ind w:left="0"/>
        <w:jc w:val="both"/>
        <w:rPr>
          <w:sz w:val="20"/>
          <w:szCs w:val="20"/>
        </w:rPr>
      </w:pPr>
    </w:p>
    <w:p w14:paraId="5CF12114" w14:textId="77777777" w:rsidR="00AE262D" w:rsidRPr="00D45FE0" w:rsidRDefault="00AE262D" w:rsidP="00AE262D">
      <w:pPr>
        <w:widowControl w:val="0"/>
        <w:ind w:left="851" w:hanging="426"/>
        <w:jc w:val="both"/>
        <w:rPr>
          <w:rFonts w:eastAsia="Calibri"/>
          <w:b/>
          <w:bCs/>
          <w:sz w:val="22"/>
          <w:szCs w:val="22"/>
          <w:lang w:eastAsia="en-US"/>
        </w:rPr>
      </w:pPr>
      <w:r w:rsidRPr="00D45FE0">
        <w:rPr>
          <w:sz w:val="22"/>
          <w:szCs w:val="22"/>
          <w:lang w:val="es"/>
        </w:rPr>
        <w:t>a)</w:t>
      </w:r>
      <w:r w:rsidRPr="00D45FE0">
        <w:rPr>
          <w:sz w:val="22"/>
          <w:szCs w:val="22"/>
          <w:lang w:val="es"/>
        </w:rPr>
        <w:tab/>
      </w:r>
      <w:r w:rsidRPr="00D45FE0">
        <w:rPr>
          <w:rFonts w:eastAsia="Calibri"/>
          <w:sz w:val="22"/>
          <w:szCs w:val="22"/>
          <w:lang w:eastAsia="en-US"/>
        </w:rPr>
        <w:t>Currículum</w:t>
      </w:r>
      <w:r w:rsidRPr="00D45FE0">
        <w:rPr>
          <w:rFonts w:eastAsia="Calibri"/>
          <w:sz w:val="22"/>
          <w:szCs w:val="22"/>
          <w:lang w:val="es" w:eastAsia="en-US"/>
        </w:rPr>
        <w:t xml:space="preserve"> vitae que contenga detalles de la educación y la experiencia, incluido el nombre y la naturaleza de todas las entidades u organizaciones para las que el individuo ha trabajado y la naturaleza y duración de las funciones realizadas, en particular, cualquier actividad comprendida en el ámbito de la posición buscada o puesto en el cual es nombrado.</w:t>
      </w:r>
    </w:p>
    <w:p w14:paraId="298ED488" w14:textId="77777777" w:rsidR="00AE262D" w:rsidRPr="00D45FE0" w:rsidRDefault="00AE262D" w:rsidP="00AE262D">
      <w:pPr>
        <w:widowControl w:val="0"/>
        <w:ind w:left="851" w:hanging="426"/>
        <w:jc w:val="both"/>
        <w:rPr>
          <w:rFonts w:eastAsia="Calibri"/>
          <w:b/>
          <w:bCs/>
          <w:sz w:val="22"/>
          <w:szCs w:val="22"/>
          <w:lang w:eastAsia="en-US"/>
        </w:rPr>
      </w:pPr>
      <w:r w:rsidRPr="00D45FE0">
        <w:rPr>
          <w:sz w:val="22"/>
          <w:szCs w:val="22"/>
          <w:lang w:val="es"/>
        </w:rPr>
        <w:t>b)</w:t>
      </w:r>
      <w:r w:rsidRPr="00D45FE0">
        <w:rPr>
          <w:sz w:val="22"/>
          <w:szCs w:val="22"/>
          <w:lang w:val="es"/>
        </w:rPr>
        <w:tab/>
      </w:r>
      <w:r w:rsidRPr="00D45FE0">
        <w:rPr>
          <w:rFonts w:eastAsia="Calibri"/>
          <w:sz w:val="22"/>
          <w:szCs w:val="22"/>
          <w:lang w:eastAsia="en-US"/>
        </w:rPr>
        <w:t>Conclusión</w:t>
      </w:r>
      <w:r w:rsidRPr="00D45FE0">
        <w:rPr>
          <w:rFonts w:eastAsia="Calibri"/>
          <w:sz w:val="22"/>
          <w:szCs w:val="22"/>
          <w:lang w:val="es" w:eastAsia="en-US"/>
        </w:rPr>
        <w:t xml:space="preserve"> de la entidad de si la persona tiene los conocimientos y experiencia necesarios de conformidad con los criterios que establece el Reglamento del que forma parte este Anexo, y las políticas aprobadas. En el caso de detectarse carencias subsanables, el motivo por el cual se consideran subsanables y los detalles del plan de capacitación que se le requerirá a la persona, con indicación de contenido, proveedor y fecha en que se completará el plan. </w:t>
      </w:r>
    </w:p>
    <w:p w14:paraId="677C3E32" w14:textId="77777777" w:rsidR="00AE262D" w:rsidRPr="00DE7FDD" w:rsidRDefault="00AE262D" w:rsidP="00AE262D">
      <w:pPr>
        <w:pStyle w:val="Prrafodelista"/>
        <w:widowControl w:val="0"/>
        <w:ind w:left="0"/>
        <w:jc w:val="both"/>
        <w:rPr>
          <w:sz w:val="20"/>
          <w:szCs w:val="20"/>
        </w:rPr>
      </w:pPr>
    </w:p>
    <w:p w14:paraId="246AE75F" w14:textId="77777777" w:rsidR="00AE262D" w:rsidRPr="00D45FE0" w:rsidRDefault="00AE262D" w:rsidP="00AE262D">
      <w:pPr>
        <w:widowControl w:val="0"/>
        <w:ind w:left="426" w:hanging="426"/>
        <w:jc w:val="both"/>
        <w:rPr>
          <w:rFonts w:eastAsia="Calibri"/>
          <w:b/>
          <w:bCs/>
          <w:sz w:val="22"/>
          <w:szCs w:val="22"/>
          <w:lang w:val="es" w:eastAsia="en-US"/>
        </w:rPr>
      </w:pPr>
      <w:r w:rsidRPr="00D45FE0">
        <w:rPr>
          <w:b/>
          <w:bCs/>
          <w:sz w:val="22"/>
          <w:szCs w:val="22"/>
          <w:lang w:val="es"/>
        </w:rPr>
        <w:t>4.</w:t>
      </w:r>
      <w:r w:rsidRPr="00D45FE0">
        <w:rPr>
          <w:b/>
          <w:bCs/>
          <w:sz w:val="22"/>
          <w:szCs w:val="22"/>
          <w:lang w:val="es"/>
        </w:rPr>
        <w:tab/>
      </w:r>
      <w:r w:rsidRPr="00D45FE0">
        <w:rPr>
          <w:rFonts w:eastAsia="Calibri"/>
          <w:b/>
          <w:bCs/>
          <w:sz w:val="22"/>
          <w:szCs w:val="22"/>
          <w:lang w:val="es" w:eastAsia="en-US"/>
        </w:rPr>
        <w:t>Honestidad, integridad y reputación</w:t>
      </w:r>
    </w:p>
    <w:p w14:paraId="343AEDDF" w14:textId="77777777" w:rsidR="00AE262D" w:rsidRPr="00DE7FDD" w:rsidRDefault="00AE262D" w:rsidP="00AE262D">
      <w:pPr>
        <w:pStyle w:val="Prrafodelista"/>
        <w:widowControl w:val="0"/>
        <w:ind w:left="0"/>
        <w:jc w:val="both"/>
        <w:rPr>
          <w:sz w:val="20"/>
          <w:szCs w:val="20"/>
        </w:rPr>
      </w:pPr>
    </w:p>
    <w:p w14:paraId="53C44CFE" w14:textId="77777777" w:rsidR="00AE262D" w:rsidRPr="00D45FE0" w:rsidRDefault="00AE262D" w:rsidP="00AE262D">
      <w:pPr>
        <w:widowControl w:val="0"/>
        <w:ind w:left="851" w:hanging="426"/>
        <w:jc w:val="both"/>
        <w:rPr>
          <w:rFonts w:eastAsia="Calibri"/>
          <w:sz w:val="22"/>
          <w:szCs w:val="22"/>
          <w:lang w:eastAsia="en-US"/>
        </w:rPr>
      </w:pPr>
      <w:r w:rsidRPr="00D45FE0">
        <w:rPr>
          <w:sz w:val="22"/>
          <w:szCs w:val="22"/>
          <w:lang w:val="es"/>
        </w:rPr>
        <w:t>a)</w:t>
      </w:r>
      <w:r w:rsidRPr="00D45FE0">
        <w:rPr>
          <w:sz w:val="22"/>
          <w:szCs w:val="22"/>
          <w:lang w:val="es"/>
        </w:rPr>
        <w:tab/>
      </w:r>
      <w:r w:rsidRPr="00D45FE0">
        <w:rPr>
          <w:rFonts w:eastAsia="Calibri"/>
          <w:sz w:val="22"/>
          <w:szCs w:val="22"/>
          <w:lang w:eastAsia="en-US"/>
        </w:rPr>
        <w:t>Información</w:t>
      </w:r>
      <w:r w:rsidRPr="00D45FE0">
        <w:rPr>
          <w:rFonts w:eastAsia="Calibri"/>
          <w:sz w:val="22"/>
          <w:szCs w:val="22"/>
          <w:lang w:val="es" w:eastAsia="en-US"/>
        </w:rPr>
        <w:t xml:space="preserve"> recopilada y analizada por la entidad, relativa a los elementos descritos en el artículo 4 del Reglamento del que forma parte este anexo.</w:t>
      </w:r>
    </w:p>
    <w:p w14:paraId="2CCA82F8" w14:textId="77777777" w:rsidR="00AE262D" w:rsidRPr="00D45FE0" w:rsidRDefault="00AE262D" w:rsidP="00AE262D">
      <w:pPr>
        <w:widowControl w:val="0"/>
        <w:ind w:left="851" w:hanging="426"/>
        <w:jc w:val="both"/>
        <w:rPr>
          <w:rFonts w:eastAsia="Calibri"/>
          <w:sz w:val="22"/>
          <w:szCs w:val="22"/>
          <w:lang w:eastAsia="en-US"/>
        </w:rPr>
      </w:pPr>
      <w:r w:rsidRPr="00D45FE0">
        <w:rPr>
          <w:sz w:val="22"/>
          <w:szCs w:val="22"/>
          <w:lang w:val="es"/>
        </w:rPr>
        <w:t>b)</w:t>
      </w:r>
      <w:r w:rsidRPr="00D45FE0">
        <w:rPr>
          <w:sz w:val="22"/>
          <w:szCs w:val="22"/>
          <w:lang w:val="es"/>
        </w:rPr>
        <w:tab/>
      </w:r>
      <w:r w:rsidRPr="00D45FE0">
        <w:rPr>
          <w:rFonts w:eastAsia="Calibri"/>
          <w:sz w:val="22"/>
          <w:szCs w:val="22"/>
          <w:lang w:val="es" w:eastAsia="en-US"/>
        </w:rPr>
        <w:t xml:space="preserve">Conclusión del evaluador de si la persona cumple con los criterios de honestidad, integridad y </w:t>
      </w:r>
      <w:r w:rsidRPr="00D45FE0">
        <w:rPr>
          <w:rFonts w:eastAsia="Calibri"/>
          <w:sz w:val="22"/>
          <w:szCs w:val="22"/>
          <w:lang w:eastAsia="en-US"/>
        </w:rPr>
        <w:t>reputación</w:t>
      </w:r>
      <w:r w:rsidRPr="00D45FE0">
        <w:rPr>
          <w:rFonts w:eastAsia="Calibri"/>
          <w:sz w:val="22"/>
          <w:szCs w:val="22"/>
          <w:lang w:val="es" w:eastAsia="en-US"/>
        </w:rPr>
        <w:t xml:space="preserve"> requeridos.</w:t>
      </w:r>
    </w:p>
    <w:p w14:paraId="700F1DA3" w14:textId="77777777" w:rsidR="00AE262D" w:rsidRPr="00D45FE0" w:rsidRDefault="00AE262D" w:rsidP="00AE262D">
      <w:pPr>
        <w:widowControl w:val="0"/>
        <w:ind w:left="851" w:hanging="426"/>
        <w:jc w:val="both"/>
        <w:rPr>
          <w:rFonts w:eastAsia="Calibri"/>
          <w:sz w:val="22"/>
          <w:szCs w:val="22"/>
          <w:lang w:eastAsia="en-US"/>
        </w:rPr>
      </w:pPr>
      <w:r w:rsidRPr="00D45FE0">
        <w:rPr>
          <w:sz w:val="22"/>
          <w:szCs w:val="22"/>
        </w:rPr>
        <w:t>c)</w:t>
      </w:r>
      <w:r w:rsidRPr="00D45FE0">
        <w:rPr>
          <w:sz w:val="22"/>
          <w:szCs w:val="22"/>
        </w:rPr>
        <w:tab/>
      </w:r>
      <w:r w:rsidRPr="00D45FE0">
        <w:rPr>
          <w:rFonts w:eastAsia="Calibri"/>
          <w:sz w:val="22"/>
          <w:szCs w:val="22"/>
          <w:lang w:eastAsia="en-US"/>
        </w:rPr>
        <w:t>Historial crediticio.</w:t>
      </w:r>
    </w:p>
    <w:p w14:paraId="0EF0E33D" w14:textId="77777777" w:rsidR="00AE262D" w:rsidRPr="00D45FE0" w:rsidRDefault="00AE262D" w:rsidP="00AE262D">
      <w:pPr>
        <w:widowControl w:val="0"/>
        <w:ind w:left="851" w:hanging="426"/>
        <w:jc w:val="both"/>
        <w:rPr>
          <w:rFonts w:eastAsia="Calibri"/>
          <w:b/>
          <w:bCs/>
          <w:sz w:val="22"/>
          <w:szCs w:val="22"/>
          <w:lang w:eastAsia="en-US"/>
        </w:rPr>
      </w:pPr>
      <w:r w:rsidRPr="00D45FE0">
        <w:rPr>
          <w:sz w:val="22"/>
          <w:szCs w:val="22"/>
          <w:lang w:val="es"/>
        </w:rPr>
        <w:lastRenderedPageBreak/>
        <w:t>d)</w:t>
      </w:r>
      <w:r w:rsidRPr="00D45FE0">
        <w:rPr>
          <w:sz w:val="22"/>
          <w:szCs w:val="22"/>
          <w:lang w:val="es"/>
        </w:rPr>
        <w:tab/>
      </w:r>
      <w:r w:rsidRPr="00D45FE0">
        <w:rPr>
          <w:rFonts w:eastAsia="Calibri"/>
          <w:sz w:val="22"/>
          <w:szCs w:val="22"/>
          <w:lang w:eastAsia="en-US"/>
        </w:rPr>
        <w:t>Declaración</w:t>
      </w:r>
      <w:r w:rsidRPr="00D45FE0">
        <w:rPr>
          <w:rFonts w:eastAsia="Calibri"/>
          <w:sz w:val="22"/>
          <w:szCs w:val="22"/>
          <w:lang w:val="es" w:eastAsia="en-US"/>
        </w:rPr>
        <w:t xml:space="preserve"> jurada requerida a los miembros de Órgano de Dirección y de la Alta Gerencia, según corresponda, por las nomas de autorizaciones de aplicación la entidad o empresa aprobadas por el CONASSIF. Esta declaración debe actualizarse al menos cada 2 años.</w:t>
      </w:r>
    </w:p>
    <w:p w14:paraId="4A4A59BA" w14:textId="77777777" w:rsidR="00AE262D" w:rsidRPr="00DE7FDD" w:rsidRDefault="00AE262D" w:rsidP="00AE262D">
      <w:pPr>
        <w:pStyle w:val="Prrafodelista"/>
        <w:widowControl w:val="0"/>
        <w:ind w:left="0"/>
        <w:jc w:val="both"/>
        <w:rPr>
          <w:sz w:val="20"/>
          <w:szCs w:val="20"/>
        </w:rPr>
      </w:pPr>
    </w:p>
    <w:p w14:paraId="216101C0" w14:textId="77777777" w:rsidR="00AE262D" w:rsidRPr="00D45FE0" w:rsidRDefault="00AE262D" w:rsidP="00AE262D">
      <w:pPr>
        <w:widowControl w:val="0"/>
        <w:ind w:left="426" w:hanging="426"/>
        <w:jc w:val="both"/>
        <w:rPr>
          <w:rFonts w:eastAsia="Calibri"/>
          <w:b/>
          <w:bCs/>
          <w:sz w:val="22"/>
          <w:szCs w:val="22"/>
          <w:lang w:val="es" w:eastAsia="en-US"/>
        </w:rPr>
      </w:pPr>
      <w:r w:rsidRPr="00D45FE0">
        <w:rPr>
          <w:b/>
          <w:bCs/>
          <w:sz w:val="22"/>
          <w:szCs w:val="22"/>
          <w:lang w:val="es"/>
        </w:rPr>
        <w:t>5.</w:t>
      </w:r>
      <w:r w:rsidRPr="00D45FE0">
        <w:rPr>
          <w:b/>
          <w:bCs/>
          <w:sz w:val="22"/>
          <w:szCs w:val="22"/>
          <w:lang w:val="es"/>
        </w:rPr>
        <w:tab/>
      </w:r>
      <w:r w:rsidRPr="00D45FE0">
        <w:rPr>
          <w:rFonts w:eastAsia="Calibri"/>
          <w:b/>
          <w:bCs/>
          <w:sz w:val="22"/>
          <w:szCs w:val="22"/>
          <w:lang w:val="es" w:eastAsia="en-US"/>
        </w:rPr>
        <w:t xml:space="preserve">Intereses financieros y no financieros </w:t>
      </w:r>
    </w:p>
    <w:p w14:paraId="218CD9AD" w14:textId="77777777" w:rsidR="00AE262D" w:rsidRPr="00DE7FDD" w:rsidRDefault="00AE262D" w:rsidP="00AE262D">
      <w:pPr>
        <w:pStyle w:val="Prrafodelista"/>
        <w:widowControl w:val="0"/>
        <w:ind w:left="0"/>
        <w:jc w:val="both"/>
        <w:rPr>
          <w:sz w:val="20"/>
          <w:szCs w:val="20"/>
        </w:rPr>
      </w:pPr>
    </w:p>
    <w:p w14:paraId="33877ACB" w14:textId="77777777" w:rsidR="00AE262D" w:rsidRPr="00D45FE0" w:rsidRDefault="00AE262D" w:rsidP="00AE262D">
      <w:pPr>
        <w:widowControl w:val="0"/>
        <w:ind w:left="851" w:hanging="426"/>
        <w:jc w:val="both"/>
        <w:rPr>
          <w:rFonts w:eastAsia="Calibri"/>
          <w:sz w:val="22"/>
          <w:szCs w:val="22"/>
          <w:lang w:eastAsia="en-US"/>
        </w:rPr>
      </w:pPr>
      <w:r w:rsidRPr="00D45FE0">
        <w:rPr>
          <w:sz w:val="22"/>
          <w:szCs w:val="22"/>
          <w:lang w:val="es"/>
        </w:rPr>
        <w:t>a)</w:t>
      </w:r>
      <w:r w:rsidRPr="00D45FE0">
        <w:rPr>
          <w:sz w:val="22"/>
          <w:szCs w:val="22"/>
          <w:lang w:val="es"/>
        </w:rPr>
        <w:tab/>
      </w:r>
      <w:r w:rsidRPr="00D45FE0">
        <w:rPr>
          <w:rFonts w:eastAsia="Calibri"/>
          <w:sz w:val="22"/>
          <w:szCs w:val="22"/>
          <w:lang w:eastAsia="en-US"/>
        </w:rPr>
        <w:t>Todos</w:t>
      </w:r>
      <w:r w:rsidRPr="00D45FE0">
        <w:rPr>
          <w:rFonts w:eastAsia="Calibri"/>
          <w:sz w:val="22"/>
          <w:szCs w:val="22"/>
          <w:lang w:val="es" w:eastAsia="en-US"/>
        </w:rPr>
        <w:t xml:space="preserve"> los intereses financieros y no financieros que puedan crear posibles conflictos de interés, incluyendo, pero no limitado a: </w:t>
      </w:r>
    </w:p>
    <w:p w14:paraId="6F7E9961" w14:textId="77777777" w:rsidR="00AE262D" w:rsidRPr="00D45FE0" w:rsidRDefault="00AE262D" w:rsidP="00AE262D">
      <w:pPr>
        <w:widowControl w:val="0"/>
        <w:ind w:left="1276" w:hanging="426"/>
        <w:jc w:val="both"/>
        <w:rPr>
          <w:rFonts w:eastAsia="Calibri"/>
          <w:sz w:val="22"/>
          <w:szCs w:val="22"/>
          <w:lang w:eastAsia="en-US"/>
        </w:rPr>
      </w:pPr>
      <w:r w:rsidRPr="00D45FE0">
        <w:rPr>
          <w:sz w:val="22"/>
          <w:szCs w:val="22"/>
          <w:lang w:val="es"/>
        </w:rPr>
        <w:t xml:space="preserve">i. </w:t>
      </w:r>
      <w:r w:rsidRPr="00D45FE0">
        <w:rPr>
          <w:sz w:val="22"/>
          <w:szCs w:val="22"/>
          <w:lang w:val="es"/>
        </w:rPr>
        <w:tab/>
      </w:r>
      <w:r w:rsidRPr="00D45FE0">
        <w:rPr>
          <w:rFonts w:eastAsia="Calibri"/>
          <w:sz w:val="22"/>
          <w:szCs w:val="22"/>
          <w:lang w:val="es" w:eastAsia="en-US"/>
        </w:rPr>
        <w:t>Descripción de cualquier transacción financiera o no financiera entre la persona, sus parientes en primer grado de consanguinidad o afinidad, o cualquier empresa con la que la persona esté relacionada y la entidad o empresa regulada, su sociedad controladora o demás subsidiarias, o cualquier persona que posea una participación significativa en dicha entidad o empresa regulada, incluidos los miembros de los órganos de dirección o alta gerencia.</w:t>
      </w:r>
    </w:p>
    <w:p w14:paraId="66CF240F" w14:textId="77777777" w:rsidR="00AE262D" w:rsidRPr="00D45FE0" w:rsidRDefault="00AE262D" w:rsidP="00AE262D">
      <w:pPr>
        <w:pStyle w:val="Prrafodelista"/>
        <w:widowControl w:val="0"/>
        <w:ind w:left="0"/>
        <w:jc w:val="both"/>
        <w:rPr>
          <w:sz w:val="22"/>
          <w:szCs w:val="22"/>
        </w:rPr>
      </w:pPr>
    </w:p>
    <w:p w14:paraId="33A73D2D" w14:textId="77777777" w:rsidR="00AE262D" w:rsidRPr="00D45FE0" w:rsidRDefault="00AE262D" w:rsidP="00AE262D">
      <w:pPr>
        <w:widowControl w:val="0"/>
        <w:ind w:left="851" w:hanging="426"/>
        <w:jc w:val="both"/>
        <w:rPr>
          <w:rFonts w:eastAsia="Calibri"/>
          <w:b/>
          <w:bCs/>
          <w:sz w:val="22"/>
          <w:szCs w:val="22"/>
          <w:lang w:eastAsia="en-US"/>
        </w:rPr>
      </w:pPr>
      <w:r w:rsidRPr="00D45FE0">
        <w:rPr>
          <w:sz w:val="22"/>
          <w:szCs w:val="22"/>
          <w:lang w:val="es"/>
        </w:rPr>
        <w:t xml:space="preserve">b) </w:t>
      </w:r>
      <w:r w:rsidRPr="00D45FE0">
        <w:rPr>
          <w:sz w:val="22"/>
          <w:szCs w:val="22"/>
          <w:lang w:val="es"/>
        </w:rPr>
        <w:tab/>
      </w:r>
      <w:r w:rsidRPr="00D45FE0">
        <w:rPr>
          <w:rFonts w:eastAsia="Calibri"/>
          <w:sz w:val="22"/>
          <w:szCs w:val="22"/>
          <w:lang w:val="es" w:eastAsia="en-US"/>
        </w:rPr>
        <w:t xml:space="preserve">Si </w:t>
      </w:r>
      <w:r w:rsidRPr="00D45FE0">
        <w:rPr>
          <w:rFonts w:eastAsia="Calibri"/>
          <w:sz w:val="22"/>
          <w:szCs w:val="22"/>
          <w:lang w:eastAsia="en-US"/>
        </w:rPr>
        <w:t>se</w:t>
      </w:r>
      <w:r w:rsidRPr="00D45FE0">
        <w:rPr>
          <w:rFonts w:eastAsia="Calibri"/>
          <w:sz w:val="22"/>
          <w:szCs w:val="22"/>
          <w:lang w:val="es" w:eastAsia="en-US"/>
        </w:rPr>
        <w:t xml:space="preserve"> ha identificado un conflicto de interés real, potencial o aparente, documentación sobre la situación particular y sobre cómo se ha administrado, mitigado o subsanado ese conflicto. </w:t>
      </w:r>
    </w:p>
    <w:p w14:paraId="31E2A624" w14:textId="77777777" w:rsidR="00AE262D" w:rsidRPr="00D45FE0" w:rsidRDefault="00AE262D" w:rsidP="00AE262D">
      <w:pPr>
        <w:widowControl w:val="0"/>
        <w:ind w:left="851" w:hanging="426"/>
        <w:jc w:val="both"/>
        <w:rPr>
          <w:rFonts w:eastAsia="Calibri"/>
          <w:b/>
          <w:bCs/>
          <w:sz w:val="22"/>
          <w:szCs w:val="22"/>
          <w:lang w:eastAsia="en-US"/>
        </w:rPr>
      </w:pPr>
      <w:r w:rsidRPr="00D45FE0">
        <w:rPr>
          <w:sz w:val="22"/>
          <w:szCs w:val="22"/>
          <w:lang w:val="es"/>
        </w:rPr>
        <w:t xml:space="preserve">c) </w:t>
      </w:r>
      <w:r w:rsidRPr="00D45FE0">
        <w:rPr>
          <w:sz w:val="22"/>
          <w:szCs w:val="22"/>
          <w:lang w:val="es"/>
        </w:rPr>
        <w:tab/>
      </w:r>
      <w:r w:rsidRPr="00D45FE0">
        <w:rPr>
          <w:rFonts w:eastAsia="Calibri"/>
          <w:sz w:val="22"/>
          <w:szCs w:val="22"/>
          <w:lang w:eastAsia="en-US"/>
        </w:rPr>
        <w:t>Evidencia</w:t>
      </w:r>
      <w:r w:rsidRPr="00D45FE0">
        <w:rPr>
          <w:rFonts w:eastAsia="Calibri"/>
          <w:sz w:val="22"/>
          <w:szCs w:val="22"/>
          <w:lang w:val="es" w:eastAsia="en-US"/>
        </w:rPr>
        <w:t xml:space="preserve"> </w:t>
      </w:r>
      <w:proofErr w:type="spellStart"/>
      <w:r w:rsidRPr="00D45FE0">
        <w:rPr>
          <w:rFonts w:eastAsia="Calibri"/>
          <w:sz w:val="22"/>
          <w:szCs w:val="22"/>
          <w:lang w:val="es" w:eastAsia="en-US"/>
        </w:rPr>
        <w:t>e</w:t>
      </w:r>
      <w:proofErr w:type="spellEnd"/>
      <w:r w:rsidRPr="00D45FE0">
        <w:rPr>
          <w:rFonts w:eastAsia="Calibri"/>
          <w:sz w:val="22"/>
          <w:szCs w:val="22"/>
          <w:lang w:val="es" w:eastAsia="en-US"/>
        </w:rPr>
        <w:t xml:space="preserve"> informe de evaluación de los supuestos de independencia contenidos en el artículo 16 BIS del Reglamento de Gobierno Corporativo, para el caso de directores independientes.</w:t>
      </w:r>
    </w:p>
    <w:p w14:paraId="5F0C6ECB" w14:textId="77777777" w:rsidR="00AE262D" w:rsidRPr="00D45FE0" w:rsidRDefault="00AE262D" w:rsidP="00AE262D">
      <w:pPr>
        <w:pStyle w:val="Prrafodelista"/>
        <w:widowControl w:val="0"/>
        <w:ind w:left="0"/>
        <w:jc w:val="both"/>
        <w:rPr>
          <w:sz w:val="22"/>
          <w:szCs w:val="22"/>
        </w:rPr>
      </w:pPr>
    </w:p>
    <w:p w14:paraId="7B035907" w14:textId="77777777" w:rsidR="00AE262D" w:rsidRPr="00D45FE0" w:rsidRDefault="00AE262D" w:rsidP="00AE262D">
      <w:pPr>
        <w:widowControl w:val="0"/>
        <w:ind w:left="426" w:hanging="426"/>
        <w:jc w:val="both"/>
        <w:rPr>
          <w:rFonts w:eastAsia="Calibri"/>
          <w:b/>
          <w:bCs/>
          <w:sz w:val="22"/>
          <w:szCs w:val="22"/>
          <w:lang w:eastAsia="en-US"/>
        </w:rPr>
      </w:pPr>
      <w:r w:rsidRPr="00D45FE0">
        <w:rPr>
          <w:b/>
          <w:bCs/>
          <w:sz w:val="22"/>
          <w:szCs w:val="22"/>
          <w:lang w:val="es"/>
        </w:rPr>
        <w:t xml:space="preserve">6. </w:t>
      </w:r>
      <w:r w:rsidRPr="00D45FE0">
        <w:rPr>
          <w:rFonts w:eastAsia="Calibri"/>
          <w:b/>
          <w:bCs/>
          <w:sz w:val="22"/>
          <w:szCs w:val="22"/>
          <w:lang w:val="es" w:eastAsia="en-US"/>
        </w:rPr>
        <w:t>Dedicación de tiempo.</w:t>
      </w:r>
    </w:p>
    <w:p w14:paraId="4A7B6857" w14:textId="77777777" w:rsidR="00AE262D" w:rsidRPr="00D45FE0" w:rsidRDefault="00AE262D" w:rsidP="00AE262D">
      <w:pPr>
        <w:pStyle w:val="Prrafodelista"/>
        <w:widowControl w:val="0"/>
        <w:ind w:left="0"/>
        <w:jc w:val="both"/>
        <w:rPr>
          <w:sz w:val="22"/>
          <w:szCs w:val="22"/>
        </w:rPr>
      </w:pPr>
    </w:p>
    <w:p w14:paraId="7B5EA2C0" w14:textId="77777777" w:rsidR="00AE262D" w:rsidRPr="00D45FE0" w:rsidRDefault="00AE262D" w:rsidP="00AE262D">
      <w:pPr>
        <w:widowControl w:val="0"/>
        <w:ind w:left="851" w:hanging="426"/>
        <w:jc w:val="both"/>
        <w:rPr>
          <w:rFonts w:eastAsia="Calibri"/>
          <w:sz w:val="22"/>
          <w:szCs w:val="22"/>
          <w:lang w:val="es" w:eastAsia="en-US"/>
        </w:rPr>
      </w:pPr>
      <w:r w:rsidRPr="00D45FE0">
        <w:rPr>
          <w:sz w:val="22"/>
          <w:szCs w:val="22"/>
          <w:lang w:val="es"/>
        </w:rPr>
        <w:t>a)</w:t>
      </w:r>
      <w:r w:rsidRPr="00D45FE0">
        <w:rPr>
          <w:sz w:val="22"/>
          <w:szCs w:val="22"/>
          <w:lang w:val="es"/>
        </w:rPr>
        <w:tab/>
      </w:r>
      <w:r w:rsidRPr="00D45FE0">
        <w:rPr>
          <w:rFonts w:eastAsia="Calibri"/>
          <w:sz w:val="22"/>
          <w:szCs w:val="22"/>
          <w:lang w:val="es" w:eastAsia="en-US"/>
        </w:rPr>
        <w:t>Detalles pertinentes y necesarios para demostrar que la persona tiene tiempo suficiente para comprometerse con sus responsabilidades en el órgano de dirección o cargos como alta gerencia, entre ellos:</w:t>
      </w:r>
    </w:p>
    <w:p w14:paraId="78969516" w14:textId="77777777" w:rsidR="00AE262D" w:rsidRPr="00D45FE0" w:rsidRDefault="00AE262D" w:rsidP="00AE262D">
      <w:pPr>
        <w:widowControl w:val="0"/>
        <w:ind w:left="1276" w:hanging="426"/>
        <w:jc w:val="both"/>
        <w:rPr>
          <w:rFonts w:eastAsia="Calibri"/>
          <w:sz w:val="22"/>
          <w:szCs w:val="22"/>
          <w:lang w:val="es" w:eastAsia="en-US"/>
        </w:rPr>
      </w:pPr>
      <w:r w:rsidRPr="00D45FE0">
        <w:rPr>
          <w:rFonts w:eastAsia="Calibri"/>
          <w:sz w:val="22"/>
          <w:szCs w:val="22"/>
          <w:lang w:val="es" w:eastAsia="en-US"/>
        </w:rPr>
        <w:t xml:space="preserve">i. </w:t>
      </w:r>
      <w:r w:rsidRPr="00D45FE0">
        <w:rPr>
          <w:rFonts w:eastAsia="Calibri"/>
          <w:sz w:val="22"/>
          <w:szCs w:val="22"/>
          <w:lang w:val="es" w:eastAsia="en-US"/>
        </w:rPr>
        <w:tab/>
        <w:t>Información sobre el tiempo mínimo que se dedicará al desempeño de las funciones de la persona dentro de la institución (indicaciones anuales y mensuales).</w:t>
      </w:r>
    </w:p>
    <w:p w14:paraId="43E25837" w14:textId="77777777" w:rsidR="00AE262D" w:rsidRPr="00D45FE0" w:rsidRDefault="00AE262D" w:rsidP="00AE262D">
      <w:pPr>
        <w:widowControl w:val="0"/>
        <w:ind w:left="1276" w:hanging="426"/>
        <w:jc w:val="both"/>
        <w:rPr>
          <w:rFonts w:eastAsia="Calibri"/>
          <w:sz w:val="22"/>
          <w:szCs w:val="22"/>
          <w:lang w:val="es" w:eastAsia="en-US"/>
        </w:rPr>
      </w:pPr>
      <w:proofErr w:type="spellStart"/>
      <w:r w:rsidRPr="00D45FE0">
        <w:rPr>
          <w:rFonts w:eastAsia="Calibri"/>
          <w:sz w:val="22"/>
          <w:szCs w:val="22"/>
          <w:lang w:val="es" w:eastAsia="en-US"/>
        </w:rPr>
        <w:t>ii</w:t>
      </w:r>
      <w:proofErr w:type="spellEnd"/>
      <w:r w:rsidRPr="00D45FE0">
        <w:rPr>
          <w:rFonts w:eastAsia="Calibri"/>
          <w:sz w:val="22"/>
          <w:szCs w:val="22"/>
          <w:lang w:val="es" w:eastAsia="en-US"/>
        </w:rPr>
        <w:t xml:space="preserve">. </w:t>
      </w:r>
      <w:r w:rsidRPr="00D45FE0">
        <w:rPr>
          <w:rFonts w:eastAsia="Calibri"/>
          <w:sz w:val="22"/>
          <w:szCs w:val="22"/>
          <w:lang w:val="es" w:eastAsia="en-US"/>
        </w:rPr>
        <w:tab/>
        <w:t>Lista de los cargos que ocupa la persona al mismo tiempo en otras entidades u organizaciones.</w:t>
      </w:r>
    </w:p>
    <w:p w14:paraId="5D5F0D1F" w14:textId="77777777" w:rsidR="00AE262D" w:rsidRPr="00D45FE0" w:rsidRDefault="00AE262D" w:rsidP="00AE262D">
      <w:pPr>
        <w:widowControl w:val="0"/>
        <w:ind w:left="1276" w:hanging="426"/>
        <w:jc w:val="both"/>
        <w:rPr>
          <w:rFonts w:eastAsia="Calibri"/>
          <w:sz w:val="22"/>
          <w:szCs w:val="22"/>
          <w:lang w:val="es" w:eastAsia="en-US"/>
        </w:rPr>
      </w:pPr>
      <w:proofErr w:type="spellStart"/>
      <w:r w:rsidRPr="00D45FE0">
        <w:rPr>
          <w:rFonts w:eastAsia="Calibri"/>
          <w:sz w:val="22"/>
          <w:szCs w:val="22"/>
          <w:lang w:val="es" w:eastAsia="en-US"/>
        </w:rPr>
        <w:t>iii</w:t>
      </w:r>
      <w:proofErr w:type="spellEnd"/>
      <w:r w:rsidRPr="00D45FE0">
        <w:rPr>
          <w:rFonts w:eastAsia="Calibri"/>
          <w:sz w:val="22"/>
          <w:szCs w:val="22"/>
          <w:lang w:val="es" w:eastAsia="en-US"/>
        </w:rPr>
        <w:t>.</w:t>
      </w:r>
      <w:r w:rsidRPr="00D45FE0">
        <w:rPr>
          <w:rFonts w:eastAsia="Calibri"/>
          <w:sz w:val="22"/>
          <w:szCs w:val="22"/>
          <w:lang w:val="es" w:eastAsia="en-US"/>
        </w:rPr>
        <w:tab/>
        <w:t>El tamaño y naturaleza de la entidad, empresa o grupo o conglomerado financiero, y la complejidad de las actividades de las entidades u organizaciones en la que la persona ocupa un cargo (por ejemplo, los activos totales y el número de empleados).</w:t>
      </w:r>
    </w:p>
    <w:p w14:paraId="2287419E" w14:textId="77777777" w:rsidR="00AE262D" w:rsidRPr="00D45FE0" w:rsidRDefault="00AE262D" w:rsidP="00AE262D">
      <w:pPr>
        <w:widowControl w:val="0"/>
        <w:ind w:left="1276" w:hanging="426"/>
        <w:jc w:val="both"/>
        <w:rPr>
          <w:rFonts w:eastAsia="Calibri"/>
          <w:sz w:val="22"/>
          <w:szCs w:val="22"/>
          <w:lang w:val="es" w:eastAsia="en-US"/>
        </w:rPr>
      </w:pPr>
      <w:proofErr w:type="spellStart"/>
      <w:r w:rsidRPr="00D45FE0">
        <w:rPr>
          <w:rFonts w:eastAsia="Calibri"/>
          <w:sz w:val="22"/>
          <w:szCs w:val="22"/>
          <w:lang w:val="es" w:eastAsia="en-US"/>
        </w:rPr>
        <w:t>iv</w:t>
      </w:r>
      <w:proofErr w:type="spellEnd"/>
      <w:r w:rsidRPr="00D45FE0">
        <w:rPr>
          <w:rFonts w:eastAsia="Calibri"/>
          <w:sz w:val="22"/>
          <w:szCs w:val="22"/>
          <w:lang w:val="es" w:eastAsia="en-US"/>
        </w:rPr>
        <w:t xml:space="preserve">. </w:t>
      </w:r>
      <w:r w:rsidRPr="00D45FE0">
        <w:rPr>
          <w:rFonts w:eastAsia="Calibri"/>
          <w:sz w:val="22"/>
          <w:szCs w:val="22"/>
          <w:lang w:val="es" w:eastAsia="en-US"/>
        </w:rPr>
        <w:tab/>
        <w:t xml:space="preserve">Lista de las responsabilidades adicionales asociadas a los puestos o cargos (como la presidencia de un comité) en otras entidades u organizaciones. </w:t>
      </w:r>
    </w:p>
    <w:p w14:paraId="39ED1EB2" w14:textId="77777777" w:rsidR="00AE262D" w:rsidRPr="00D45FE0" w:rsidRDefault="00AE262D" w:rsidP="00AE262D">
      <w:pPr>
        <w:widowControl w:val="0"/>
        <w:ind w:left="1276" w:hanging="426"/>
        <w:jc w:val="both"/>
        <w:rPr>
          <w:rFonts w:eastAsia="Calibri"/>
          <w:sz w:val="22"/>
          <w:szCs w:val="22"/>
          <w:lang w:val="es" w:eastAsia="en-US"/>
        </w:rPr>
      </w:pPr>
      <w:r w:rsidRPr="00D45FE0">
        <w:rPr>
          <w:rFonts w:eastAsia="Calibri"/>
          <w:sz w:val="22"/>
          <w:szCs w:val="22"/>
          <w:lang w:val="es" w:eastAsia="en-US"/>
        </w:rPr>
        <w:t xml:space="preserve">v. </w:t>
      </w:r>
      <w:r w:rsidRPr="00D45FE0">
        <w:rPr>
          <w:rFonts w:eastAsia="Calibri"/>
          <w:sz w:val="22"/>
          <w:szCs w:val="22"/>
          <w:lang w:val="es" w:eastAsia="en-US"/>
        </w:rPr>
        <w:tab/>
        <w:t xml:space="preserve">Tiempo estimado en días por año dedicado a cada uno de los cargos que ocupa la persona al mismo tiempo. </w:t>
      </w:r>
    </w:p>
    <w:p w14:paraId="58BF5367" w14:textId="77777777" w:rsidR="00AE262D" w:rsidRPr="00D45FE0" w:rsidRDefault="00AE262D" w:rsidP="00AE262D">
      <w:pPr>
        <w:widowControl w:val="0"/>
        <w:ind w:left="1276" w:hanging="426"/>
        <w:jc w:val="both"/>
        <w:rPr>
          <w:rFonts w:eastAsia="Calibri"/>
          <w:sz w:val="22"/>
          <w:szCs w:val="22"/>
          <w:lang w:val="es" w:eastAsia="en-US"/>
        </w:rPr>
      </w:pPr>
      <w:r w:rsidRPr="00D45FE0">
        <w:rPr>
          <w:rFonts w:eastAsia="Calibri"/>
          <w:sz w:val="22"/>
          <w:szCs w:val="22"/>
          <w:lang w:val="es" w:eastAsia="en-US"/>
        </w:rPr>
        <w:t>vi.</w:t>
      </w:r>
      <w:r w:rsidRPr="00D45FE0">
        <w:rPr>
          <w:rFonts w:eastAsia="Calibri"/>
          <w:sz w:val="22"/>
          <w:szCs w:val="22"/>
          <w:lang w:val="es" w:eastAsia="en-US"/>
        </w:rPr>
        <w:tab/>
        <w:t xml:space="preserve">Número de reuniones al año dedicadas a cada cargo en otras entidades u organizaciones. </w:t>
      </w:r>
    </w:p>
    <w:p w14:paraId="3EEF6DDC" w14:textId="77777777" w:rsidR="00AE262D" w:rsidRPr="00D45FE0" w:rsidRDefault="00AE262D" w:rsidP="00AE262D">
      <w:pPr>
        <w:pStyle w:val="Prrafodelista"/>
        <w:widowControl w:val="0"/>
        <w:ind w:left="0"/>
        <w:jc w:val="both"/>
        <w:rPr>
          <w:sz w:val="22"/>
          <w:szCs w:val="22"/>
        </w:rPr>
      </w:pPr>
    </w:p>
    <w:p w14:paraId="025669CA" w14:textId="77777777" w:rsidR="00AE262D" w:rsidRPr="00D45FE0" w:rsidRDefault="00AE262D" w:rsidP="00AE262D">
      <w:pPr>
        <w:widowControl w:val="0"/>
        <w:ind w:left="851" w:hanging="426"/>
        <w:jc w:val="both"/>
        <w:rPr>
          <w:rFonts w:eastAsia="Calibri"/>
          <w:b/>
          <w:bCs/>
          <w:sz w:val="22"/>
          <w:szCs w:val="22"/>
          <w:lang w:eastAsia="en-US"/>
        </w:rPr>
      </w:pPr>
      <w:r w:rsidRPr="00D45FE0">
        <w:rPr>
          <w:sz w:val="22"/>
          <w:szCs w:val="22"/>
          <w:lang w:val="es"/>
        </w:rPr>
        <w:t>b)</w:t>
      </w:r>
      <w:r w:rsidRPr="00D45FE0">
        <w:rPr>
          <w:sz w:val="22"/>
          <w:szCs w:val="22"/>
          <w:lang w:val="es"/>
        </w:rPr>
        <w:tab/>
      </w:r>
      <w:r w:rsidRPr="00D45FE0">
        <w:rPr>
          <w:rFonts w:eastAsia="Calibri"/>
          <w:sz w:val="22"/>
          <w:szCs w:val="22"/>
          <w:lang w:eastAsia="en-US"/>
        </w:rPr>
        <w:t>Declaración</w:t>
      </w:r>
      <w:r w:rsidRPr="00D45FE0">
        <w:rPr>
          <w:rFonts w:eastAsia="Calibri"/>
          <w:sz w:val="22"/>
          <w:szCs w:val="22"/>
          <w:lang w:val="es" w:eastAsia="en-US"/>
        </w:rPr>
        <w:t xml:space="preserve"> del miembro de Órgano de Dirección de que puede dedicar la cantidad de tiempo estimada por la entidad para el desarrollo de su función.</w:t>
      </w:r>
    </w:p>
    <w:p w14:paraId="48252E31" w14:textId="77777777" w:rsidR="00AE262D" w:rsidRPr="00D45FE0" w:rsidRDefault="00AE262D" w:rsidP="00AE262D">
      <w:pPr>
        <w:pStyle w:val="Prrafodelista"/>
        <w:widowControl w:val="0"/>
        <w:ind w:left="0"/>
        <w:jc w:val="both"/>
        <w:rPr>
          <w:sz w:val="22"/>
          <w:szCs w:val="22"/>
        </w:rPr>
      </w:pPr>
    </w:p>
    <w:p w14:paraId="5569F667" w14:textId="77777777" w:rsidR="00AE262D" w:rsidRPr="00D45FE0" w:rsidRDefault="00AE262D" w:rsidP="00AE262D">
      <w:pPr>
        <w:widowControl w:val="0"/>
        <w:ind w:left="426" w:hanging="426"/>
        <w:jc w:val="both"/>
        <w:rPr>
          <w:rFonts w:eastAsia="Calibri"/>
          <w:b/>
          <w:bCs/>
          <w:sz w:val="22"/>
          <w:szCs w:val="22"/>
          <w:lang w:val="es" w:eastAsia="en-US"/>
        </w:rPr>
      </w:pPr>
      <w:r w:rsidRPr="00D45FE0">
        <w:rPr>
          <w:b/>
          <w:bCs/>
          <w:sz w:val="22"/>
          <w:szCs w:val="22"/>
        </w:rPr>
        <w:t>7.</w:t>
      </w:r>
      <w:r w:rsidRPr="00D45FE0">
        <w:rPr>
          <w:b/>
          <w:bCs/>
          <w:sz w:val="22"/>
          <w:szCs w:val="22"/>
        </w:rPr>
        <w:tab/>
      </w:r>
      <w:r w:rsidRPr="00D45FE0">
        <w:rPr>
          <w:rFonts w:eastAsia="Calibri"/>
          <w:b/>
          <w:bCs/>
          <w:sz w:val="22"/>
          <w:szCs w:val="22"/>
          <w:lang w:val="es" w:eastAsia="en-US"/>
        </w:rPr>
        <w:t xml:space="preserve">Conocimientos colectivos, habilidades y experiencia </w:t>
      </w:r>
    </w:p>
    <w:p w14:paraId="5D1EADC6" w14:textId="77777777" w:rsidR="00AE262D" w:rsidRPr="00D45FE0" w:rsidRDefault="00AE262D" w:rsidP="00AE262D">
      <w:pPr>
        <w:pStyle w:val="Prrafodelista"/>
        <w:widowControl w:val="0"/>
        <w:ind w:left="0"/>
        <w:jc w:val="both"/>
        <w:rPr>
          <w:rFonts w:eastAsia="Calibri"/>
          <w:sz w:val="22"/>
          <w:szCs w:val="22"/>
          <w:lang w:eastAsia="en-US"/>
        </w:rPr>
      </w:pPr>
    </w:p>
    <w:p w14:paraId="7CFD7565" w14:textId="77777777" w:rsidR="00AE262D" w:rsidRPr="00D45FE0" w:rsidRDefault="00AE262D" w:rsidP="00AE262D">
      <w:pPr>
        <w:pStyle w:val="Prrafodelista"/>
        <w:widowControl w:val="0"/>
        <w:ind w:left="426"/>
        <w:jc w:val="both"/>
        <w:rPr>
          <w:sz w:val="22"/>
          <w:szCs w:val="22"/>
        </w:rPr>
      </w:pPr>
      <w:r w:rsidRPr="00D45FE0">
        <w:rPr>
          <w:sz w:val="22"/>
          <w:szCs w:val="22"/>
          <w:lang w:val="es"/>
        </w:rPr>
        <w:t>Informe de evaluación de la idoneidad conjunta del Órgano de Dirección. Se debe incluir el análisis de la situación de la persona concreta en relación con la idoneidad conjunta del Órgano e identificar las carencias subsanables y las medidas impuestas para subsanarlas.’</w:t>
      </w:r>
    </w:p>
    <w:p w14:paraId="228D962F" w14:textId="77777777" w:rsidR="00AE262D" w:rsidRPr="00D45FE0" w:rsidRDefault="00AE262D" w:rsidP="00AE262D">
      <w:pPr>
        <w:pStyle w:val="Prrafodelista"/>
        <w:widowControl w:val="0"/>
        <w:ind w:left="0"/>
        <w:jc w:val="both"/>
        <w:rPr>
          <w:sz w:val="22"/>
          <w:szCs w:val="22"/>
        </w:rPr>
      </w:pPr>
    </w:p>
    <w:p w14:paraId="2CC75188" w14:textId="77777777" w:rsidR="00AE262D" w:rsidRPr="00D45FE0" w:rsidRDefault="00AE262D" w:rsidP="00AE262D">
      <w:pPr>
        <w:pStyle w:val="Prrafodelista"/>
        <w:widowControl w:val="0"/>
        <w:ind w:left="0"/>
        <w:jc w:val="both"/>
        <w:rPr>
          <w:b/>
          <w:bCs/>
          <w:sz w:val="22"/>
          <w:szCs w:val="22"/>
        </w:rPr>
      </w:pPr>
      <w:r w:rsidRPr="00D45FE0">
        <w:rPr>
          <w:b/>
          <w:bCs/>
          <w:sz w:val="22"/>
          <w:szCs w:val="22"/>
        </w:rPr>
        <w:t xml:space="preserve">SEGUNDO: </w:t>
      </w:r>
      <w:r w:rsidRPr="00D45FE0">
        <w:rPr>
          <w:sz w:val="22"/>
          <w:szCs w:val="22"/>
        </w:rPr>
        <w:t xml:space="preserve">Aprobar la reforma a los artículos 2, 3, 44 y 45 y adición del artículo 16 Bis del </w:t>
      </w:r>
      <w:r w:rsidRPr="00D45FE0">
        <w:rPr>
          <w:i/>
          <w:iCs/>
          <w:sz w:val="22"/>
          <w:szCs w:val="22"/>
        </w:rPr>
        <w:t>Reglamento sobre Gobierno Corporativo</w:t>
      </w:r>
      <w:r w:rsidRPr="00D45FE0">
        <w:rPr>
          <w:sz w:val="22"/>
          <w:szCs w:val="22"/>
        </w:rPr>
        <w:t xml:space="preserve">, aprobado por el Consejo Nacional de Supervisión del </w:t>
      </w:r>
      <w:r w:rsidRPr="00D45FE0">
        <w:rPr>
          <w:sz w:val="22"/>
          <w:szCs w:val="22"/>
        </w:rPr>
        <w:lastRenderedPageBreak/>
        <w:t>Sistema Financiero en los artículos 5 y 7 de las actas de las sesiones 1294-2016 y 1295-2016, celebradas el 8 de noviembre del 2016, en los siguientes términos:</w:t>
      </w:r>
    </w:p>
    <w:p w14:paraId="758F9AAE" w14:textId="77777777" w:rsidR="00AE262D" w:rsidRPr="00D45FE0" w:rsidRDefault="00AE262D" w:rsidP="00AE262D">
      <w:pPr>
        <w:pStyle w:val="Prrafodelista"/>
        <w:widowControl w:val="0"/>
        <w:ind w:left="0"/>
        <w:jc w:val="both"/>
        <w:rPr>
          <w:sz w:val="22"/>
          <w:szCs w:val="22"/>
        </w:rPr>
      </w:pPr>
    </w:p>
    <w:p w14:paraId="212E01F8" w14:textId="77777777" w:rsidR="00AE262D" w:rsidRPr="00D45FE0" w:rsidRDefault="00AE262D" w:rsidP="00AE262D">
      <w:pPr>
        <w:widowControl w:val="0"/>
        <w:ind w:left="426" w:hanging="426"/>
        <w:jc w:val="both"/>
        <w:rPr>
          <w:rFonts w:eastAsia="Calibri"/>
          <w:b/>
          <w:bCs/>
          <w:sz w:val="22"/>
          <w:szCs w:val="22"/>
          <w:lang w:eastAsia="en-US"/>
        </w:rPr>
      </w:pPr>
      <w:r w:rsidRPr="00D45FE0">
        <w:rPr>
          <w:b/>
          <w:bCs/>
          <w:sz w:val="22"/>
          <w:szCs w:val="22"/>
        </w:rPr>
        <w:t>a)</w:t>
      </w:r>
      <w:r w:rsidRPr="00D45FE0">
        <w:rPr>
          <w:b/>
          <w:bCs/>
          <w:sz w:val="22"/>
          <w:szCs w:val="22"/>
        </w:rPr>
        <w:tab/>
      </w:r>
      <w:r w:rsidRPr="00D45FE0">
        <w:rPr>
          <w:rFonts w:eastAsia="Calibri"/>
          <w:b/>
          <w:bCs/>
          <w:sz w:val="22"/>
          <w:szCs w:val="22"/>
          <w:lang w:eastAsia="en-US"/>
        </w:rPr>
        <w:t xml:space="preserve">Modificar el inciso 2.5 y agregar un párrafo final al artículo 2 </w:t>
      </w:r>
      <w:r w:rsidRPr="00D45FE0">
        <w:rPr>
          <w:rFonts w:eastAsia="Calibri"/>
          <w:b/>
          <w:bCs/>
          <w:i/>
          <w:iCs/>
          <w:sz w:val="22"/>
          <w:szCs w:val="22"/>
          <w:lang w:eastAsia="en-US"/>
        </w:rPr>
        <w:t>Alcance,</w:t>
      </w:r>
      <w:r w:rsidRPr="00D45FE0">
        <w:rPr>
          <w:rFonts w:eastAsia="Calibri"/>
          <w:b/>
          <w:bCs/>
          <w:sz w:val="22"/>
          <w:szCs w:val="22"/>
          <w:lang w:eastAsia="en-US"/>
        </w:rPr>
        <w:t xml:space="preserve"> para que en adelante se lea así:</w:t>
      </w:r>
    </w:p>
    <w:p w14:paraId="7D0E4B33" w14:textId="77777777" w:rsidR="00AE262D" w:rsidRPr="00D45FE0" w:rsidRDefault="00AE262D" w:rsidP="00AE262D">
      <w:pPr>
        <w:pStyle w:val="Prrafodelista"/>
        <w:widowControl w:val="0"/>
        <w:ind w:left="0"/>
        <w:jc w:val="both"/>
        <w:rPr>
          <w:rFonts w:eastAsia="Calibri"/>
          <w:sz w:val="22"/>
          <w:szCs w:val="22"/>
          <w:lang w:eastAsia="en-US"/>
        </w:rPr>
      </w:pPr>
    </w:p>
    <w:p w14:paraId="2867E801" w14:textId="77777777" w:rsidR="00AE262D" w:rsidRPr="00D45FE0" w:rsidRDefault="00AE262D" w:rsidP="00AE262D">
      <w:pPr>
        <w:pStyle w:val="Prrafodelista"/>
        <w:widowControl w:val="0"/>
        <w:ind w:left="426"/>
        <w:jc w:val="both"/>
        <w:rPr>
          <w:i/>
          <w:iCs/>
          <w:sz w:val="22"/>
          <w:szCs w:val="22"/>
        </w:rPr>
      </w:pPr>
      <w:r w:rsidRPr="00D45FE0">
        <w:rPr>
          <w:i/>
          <w:iCs/>
          <w:sz w:val="22"/>
          <w:szCs w:val="22"/>
        </w:rPr>
        <w:t>“2.5 Controladoras y empresas integrantes de grupos y conglomerados financieros supervisados. Las disposiciones señaladas para las entidades serán igualmente aplicables a las empresas integrantes de grupos financieros.</w:t>
      </w:r>
    </w:p>
    <w:p w14:paraId="353C273C" w14:textId="77777777" w:rsidR="00AE262D" w:rsidRPr="00D45FE0" w:rsidRDefault="00AE262D" w:rsidP="00AE262D">
      <w:pPr>
        <w:pStyle w:val="Prrafodelista"/>
        <w:widowControl w:val="0"/>
        <w:ind w:left="0"/>
        <w:jc w:val="both"/>
        <w:rPr>
          <w:sz w:val="22"/>
          <w:szCs w:val="22"/>
        </w:rPr>
      </w:pPr>
    </w:p>
    <w:p w14:paraId="5FB9FD77" w14:textId="77777777" w:rsidR="00AE262D" w:rsidRPr="00D45FE0" w:rsidRDefault="00AE262D" w:rsidP="00AE262D">
      <w:pPr>
        <w:pStyle w:val="Prrafodelista"/>
        <w:widowControl w:val="0"/>
        <w:ind w:left="426"/>
        <w:jc w:val="both"/>
        <w:rPr>
          <w:i/>
          <w:iCs/>
          <w:sz w:val="22"/>
          <w:szCs w:val="22"/>
        </w:rPr>
      </w:pPr>
      <w:r w:rsidRPr="00D45FE0">
        <w:rPr>
          <w:i/>
          <w:iCs/>
          <w:sz w:val="22"/>
          <w:szCs w:val="22"/>
        </w:rPr>
        <w:t>En relación con las casas de cambio citadas en el inciso 2.1, las sociedades calificadoras de riesgo y los proveedores de precios citadas en el inciso 2.2 y las sociedades corredoras de seguros y las sociedades agencias de seguros citadas en el inciso 2.3; el Superintendente de Entidades Financieras, el Superintendente de Valores o el Superintendente de Seguros, respectivamente, pueden emitir lineamientos específicos para definir la forma en que se constatará la visión independiente del Órgano de Dirección establecida en el artículo 16 de este reglamento, sin que necesariamente resulte aplicable el número mínimo de directores independientes que dispone dicha norma. Igualmente, los lineamientos podrán definir un esquema de supervisión de cumplimiento de las disposiciones sobre Gobierno Corporativo de manera directa, indirecta o híbrida.”</w:t>
      </w:r>
    </w:p>
    <w:p w14:paraId="7D3DA1CF" w14:textId="77777777" w:rsidR="00AE262D" w:rsidRPr="00D45FE0" w:rsidRDefault="00AE262D" w:rsidP="00AE262D">
      <w:pPr>
        <w:pStyle w:val="Prrafodelista"/>
        <w:widowControl w:val="0"/>
        <w:ind w:left="0"/>
        <w:jc w:val="both"/>
        <w:rPr>
          <w:sz w:val="22"/>
          <w:szCs w:val="22"/>
        </w:rPr>
      </w:pPr>
    </w:p>
    <w:p w14:paraId="40756B66" w14:textId="77777777" w:rsidR="00AE262D" w:rsidRPr="00D45FE0" w:rsidRDefault="00AE262D" w:rsidP="00AE262D">
      <w:pPr>
        <w:widowControl w:val="0"/>
        <w:ind w:left="426" w:hanging="426"/>
        <w:jc w:val="both"/>
        <w:rPr>
          <w:b/>
          <w:bCs/>
          <w:sz w:val="22"/>
          <w:szCs w:val="22"/>
        </w:rPr>
      </w:pPr>
      <w:r w:rsidRPr="00D45FE0">
        <w:rPr>
          <w:b/>
          <w:bCs/>
          <w:sz w:val="22"/>
          <w:szCs w:val="22"/>
        </w:rPr>
        <w:t xml:space="preserve">b) </w:t>
      </w:r>
      <w:r w:rsidRPr="00D45FE0">
        <w:rPr>
          <w:b/>
          <w:bCs/>
          <w:sz w:val="22"/>
          <w:szCs w:val="22"/>
        </w:rPr>
        <w:tab/>
      </w:r>
      <w:r w:rsidRPr="00D45FE0">
        <w:rPr>
          <w:rFonts w:eastAsia="Calibri"/>
          <w:b/>
          <w:bCs/>
          <w:sz w:val="22"/>
          <w:szCs w:val="22"/>
          <w:lang w:eastAsia="en-US"/>
        </w:rPr>
        <w:t>Derogar el literal j) Director Independiente del artículo 3 Definiciones.</w:t>
      </w:r>
    </w:p>
    <w:p w14:paraId="73A602CA" w14:textId="77777777" w:rsidR="00AE262D" w:rsidRPr="00D45FE0" w:rsidRDefault="00AE262D" w:rsidP="00AE262D">
      <w:pPr>
        <w:pStyle w:val="Prrafodelista"/>
        <w:widowControl w:val="0"/>
        <w:ind w:left="0"/>
        <w:jc w:val="both"/>
        <w:rPr>
          <w:sz w:val="22"/>
          <w:szCs w:val="22"/>
        </w:rPr>
      </w:pPr>
    </w:p>
    <w:p w14:paraId="42C5FE50" w14:textId="77777777" w:rsidR="00AE262D" w:rsidRPr="00D45FE0" w:rsidRDefault="00AE262D" w:rsidP="00AE262D">
      <w:pPr>
        <w:widowControl w:val="0"/>
        <w:ind w:left="426" w:hanging="426"/>
        <w:jc w:val="both"/>
        <w:rPr>
          <w:rFonts w:eastAsia="Calibri"/>
          <w:b/>
          <w:bCs/>
          <w:sz w:val="22"/>
          <w:szCs w:val="22"/>
          <w:lang w:eastAsia="en-US"/>
        </w:rPr>
      </w:pPr>
      <w:r w:rsidRPr="00D45FE0">
        <w:rPr>
          <w:b/>
          <w:bCs/>
          <w:sz w:val="22"/>
          <w:szCs w:val="22"/>
        </w:rPr>
        <w:t xml:space="preserve">c) </w:t>
      </w:r>
      <w:r w:rsidRPr="00D45FE0">
        <w:rPr>
          <w:b/>
          <w:bCs/>
          <w:sz w:val="22"/>
          <w:szCs w:val="22"/>
        </w:rPr>
        <w:tab/>
      </w:r>
      <w:r w:rsidRPr="00D45FE0">
        <w:rPr>
          <w:rFonts w:eastAsia="Calibri"/>
          <w:b/>
          <w:bCs/>
          <w:sz w:val="22"/>
          <w:szCs w:val="22"/>
          <w:lang w:eastAsia="en-US"/>
        </w:rPr>
        <w:t>Adicionar el artículo 16 Bis Director Independiente, para que en adelante se lea así:</w:t>
      </w:r>
    </w:p>
    <w:p w14:paraId="40BA1183" w14:textId="77777777" w:rsidR="00AE262D" w:rsidRPr="00D45FE0" w:rsidRDefault="00AE262D" w:rsidP="00AE262D">
      <w:pPr>
        <w:pStyle w:val="Prrafodelista"/>
        <w:widowControl w:val="0"/>
        <w:ind w:left="0"/>
        <w:jc w:val="both"/>
        <w:rPr>
          <w:sz w:val="22"/>
          <w:szCs w:val="22"/>
        </w:rPr>
      </w:pPr>
    </w:p>
    <w:p w14:paraId="3D3EAF3F" w14:textId="77777777" w:rsidR="00AE262D" w:rsidRPr="00D45FE0" w:rsidRDefault="00AE262D" w:rsidP="00AE262D">
      <w:pPr>
        <w:pStyle w:val="Prrafodelista"/>
        <w:widowControl w:val="0"/>
        <w:ind w:left="426"/>
        <w:jc w:val="both"/>
        <w:rPr>
          <w:b/>
          <w:bCs/>
          <w:sz w:val="22"/>
          <w:szCs w:val="22"/>
        </w:rPr>
      </w:pPr>
      <w:r w:rsidRPr="00D45FE0">
        <w:rPr>
          <w:b/>
          <w:bCs/>
          <w:i/>
          <w:iCs/>
          <w:sz w:val="22"/>
          <w:szCs w:val="22"/>
        </w:rPr>
        <w:t>“Artículo 16 BIS. Director independiente</w:t>
      </w:r>
    </w:p>
    <w:p w14:paraId="28D5E9DE" w14:textId="77777777" w:rsidR="00AE262D" w:rsidRPr="00D45FE0" w:rsidRDefault="00AE262D" w:rsidP="00AE262D">
      <w:pPr>
        <w:pStyle w:val="Prrafodelista"/>
        <w:widowControl w:val="0"/>
        <w:ind w:left="0"/>
        <w:jc w:val="both"/>
        <w:rPr>
          <w:sz w:val="22"/>
          <w:szCs w:val="22"/>
        </w:rPr>
      </w:pPr>
    </w:p>
    <w:p w14:paraId="3179A54B" w14:textId="77777777" w:rsidR="00AE262D" w:rsidRPr="00D45FE0" w:rsidRDefault="00AE262D" w:rsidP="00AE262D">
      <w:pPr>
        <w:pStyle w:val="Prrafodelista"/>
        <w:widowControl w:val="0"/>
        <w:ind w:left="426"/>
        <w:jc w:val="both"/>
        <w:rPr>
          <w:i/>
          <w:iCs/>
          <w:sz w:val="22"/>
          <w:szCs w:val="22"/>
        </w:rPr>
      </w:pPr>
      <w:r w:rsidRPr="00D45FE0">
        <w:rPr>
          <w:i/>
          <w:iCs/>
          <w:sz w:val="22"/>
          <w:szCs w:val="22"/>
        </w:rPr>
        <w:t>El director independiente es el Miembro del Órgano de Dirección que no tenga ni haya tenido ninguna responsabilidad de gestión, control o asesoría en la entidad, o su grupo o conglomerado financiero y además que no esté bajo ninguna otra influencia, interna o externa, que pueda impedir, limitar, obstaculizar o condicionar el ejercicio de su juicio objetivo.</w:t>
      </w:r>
    </w:p>
    <w:p w14:paraId="22C6F834" w14:textId="77777777" w:rsidR="00AE262D" w:rsidRPr="00D45FE0" w:rsidRDefault="00AE262D" w:rsidP="00AE262D">
      <w:pPr>
        <w:pStyle w:val="Prrafodelista"/>
        <w:widowControl w:val="0"/>
        <w:ind w:left="0"/>
        <w:jc w:val="both"/>
        <w:rPr>
          <w:sz w:val="22"/>
          <w:szCs w:val="22"/>
        </w:rPr>
      </w:pPr>
    </w:p>
    <w:p w14:paraId="462CA115" w14:textId="77777777" w:rsidR="00AE262D" w:rsidRPr="00D45FE0" w:rsidRDefault="00AE262D" w:rsidP="00AE262D">
      <w:pPr>
        <w:pStyle w:val="Prrafodelista"/>
        <w:widowControl w:val="0"/>
        <w:ind w:left="426"/>
        <w:jc w:val="both"/>
        <w:rPr>
          <w:i/>
          <w:iCs/>
          <w:sz w:val="22"/>
          <w:szCs w:val="22"/>
        </w:rPr>
      </w:pPr>
      <w:r w:rsidRPr="00D45FE0">
        <w:rPr>
          <w:i/>
          <w:iCs/>
          <w:sz w:val="22"/>
          <w:szCs w:val="22"/>
        </w:rPr>
        <w:t>Sin perjuicio de otras relaciones que puedan ser valoradas para determinar la independencia de los miembros del Órgano de Dirección, no se considera independiente:</w:t>
      </w:r>
    </w:p>
    <w:p w14:paraId="392C7354" w14:textId="77777777" w:rsidR="00AE262D" w:rsidRPr="00D45FE0" w:rsidRDefault="00AE262D" w:rsidP="00AE262D">
      <w:pPr>
        <w:pStyle w:val="Prrafodelista"/>
        <w:widowControl w:val="0"/>
        <w:ind w:left="0"/>
        <w:jc w:val="both"/>
        <w:rPr>
          <w:sz w:val="22"/>
          <w:szCs w:val="22"/>
        </w:rPr>
      </w:pPr>
    </w:p>
    <w:p w14:paraId="7951290A" w14:textId="77777777" w:rsidR="00AE262D" w:rsidRPr="00D45FE0" w:rsidRDefault="00AE262D" w:rsidP="00AE262D">
      <w:pPr>
        <w:pStyle w:val="Prrafodelista"/>
        <w:widowControl w:val="0"/>
        <w:ind w:left="993" w:hanging="567"/>
        <w:jc w:val="both"/>
        <w:rPr>
          <w:i/>
          <w:iCs/>
          <w:sz w:val="22"/>
          <w:szCs w:val="22"/>
        </w:rPr>
      </w:pPr>
      <w:r w:rsidRPr="00D45FE0">
        <w:rPr>
          <w:i/>
          <w:iCs/>
          <w:sz w:val="22"/>
          <w:szCs w:val="22"/>
        </w:rPr>
        <w:t xml:space="preserve">16.1 </w:t>
      </w:r>
      <w:r w:rsidRPr="00D45FE0">
        <w:rPr>
          <w:i/>
          <w:iCs/>
          <w:sz w:val="22"/>
          <w:szCs w:val="22"/>
        </w:rPr>
        <w:tab/>
      </w:r>
      <w:r w:rsidRPr="00D45FE0">
        <w:rPr>
          <w:rFonts w:eastAsia="Calibri"/>
          <w:i/>
          <w:iCs/>
          <w:sz w:val="22"/>
          <w:szCs w:val="22"/>
          <w:lang w:eastAsia="en-US"/>
        </w:rPr>
        <w:t>La persona vinculada a la entidad según la regulación de grupos vinculados emitida por el CONASSIF. La condición de no independencia señalada en este inciso se mantendrá, incluso, durante el año posterior a la desaparición del vínculo.</w:t>
      </w:r>
    </w:p>
    <w:p w14:paraId="39A0686F" w14:textId="77777777" w:rsidR="00AE262D" w:rsidRPr="00D45FE0" w:rsidRDefault="00AE262D" w:rsidP="00AE262D">
      <w:pPr>
        <w:pStyle w:val="Prrafodelista"/>
        <w:widowControl w:val="0"/>
        <w:ind w:left="0"/>
        <w:jc w:val="both"/>
        <w:rPr>
          <w:sz w:val="22"/>
          <w:szCs w:val="22"/>
        </w:rPr>
      </w:pPr>
    </w:p>
    <w:p w14:paraId="59D33148" w14:textId="77777777" w:rsidR="00AE262D" w:rsidRPr="00D45FE0" w:rsidRDefault="00AE262D" w:rsidP="00AE262D">
      <w:pPr>
        <w:pStyle w:val="Prrafodelista"/>
        <w:widowControl w:val="0"/>
        <w:ind w:left="993" w:hanging="567"/>
        <w:jc w:val="both"/>
        <w:rPr>
          <w:i/>
          <w:iCs/>
          <w:sz w:val="22"/>
          <w:szCs w:val="22"/>
        </w:rPr>
      </w:pPr>
      <w:r w:rsidRPr="00D45FE0">
        <w:rPr>
          <w:i/>
          <w:iCs/>
          <w:sz w:val="22"/>
          <w:szCs w:val="22"/>
        </w:rPr>
        <w:t xml:space="preserve">16.2 </w:t>
      </w:r>
      <w:r w:rsidRPr="00D45FE0">
        <w:rPr>
          <w:i/>
          <w:iCs/>
          <w:sz w:val="22"/>
          <w:szCs w:val="22"/>
        </w:rPr>
        <w:tab/>
        <w:t xml:space="preserve">La persona que mantiene, o mantuvo, relaciones comerciales, financieras o </w:t>
      </w:r>
      <w:r w:rsidRPr="00D45FE0">
        <w:rPr>
          <w:rFonts w:eastAsia="Calibri"/>
          <w:i/>
          <w:iCs/>
          <w:sz w:val="22"/>
          <w:szCs w:val="22"/>
          <w:lang w:eastAsia="en-US"/>
        </w:rPr>
        <w:t>profesionales</w:t>
      </w:r>
      <w:r w:rsidRPr="00D45FE0">
        <w:rPr>
          <w:i/>
          <w:iCs/>
          <w:sz w:val="22"/>
          <w:szCs w:val="22"/>
        </w:rPr>
        <w:t xml:space="preserve"> significativas con la entidad durante los tres años anteriores a su nombramiento.</w:t>
      </w:r>
    </w:p>
    <w:p w14:paraId="16167186" w14:textId="77777777" w:rsidR="00AE262D" w:rsidRPr="00D45FE0" w:rsidRDefault="00AE262D" w:rsidP="00AE262D">
      <w:pPr>
        <w:pStyle w:val="Prrafodelista"/>
        <w:widowControl w:val="0"/>
        <w:ind w:left="0"/>
        <w:jc w:val="both"/>
        <w:rPr>
          <w:sz w:val="22"/>
          <w:szCs w:val="22"/>
        </w:rPr>
      </w:pPr>
    </w:p>
    <w:p w14:paraId="760DD766" w14:textId="77777777" w:rsidR="00AE262D" w:rsidRPr="00D45FE0" w:rsidRDefault="00AE262D" w:rsidP="00AE262D">
      <w:pPr>
        <w:pStyle w:val="Prrafodelista"/>
        <w:widowControl w:val="0"/>
        <w:ind w:left="993" w:hanging="567"/>
        <w:jc w:val="both"/>
        <w:rPr>
          <w:i/>
          <w:iCs/>
          <w:sz w:val="22"/>
          <w:szCs w:val="22"/>
        </w:rPr>
      </w:pPr>
      <w:r w:rsidRPr="00D45FE0">
        <w:rPr>
          <w:i/>
          <w:iCs/>
          <w:sz w:val="22"/>
          <w:szCs w:val="22"/>
        </w:rPr>
        <w:t xml:space="preserve">16.3 </w:t>
      </w:r>
      <w:r w:rsidRPr="00D45FE0">
        <w:rPr>
          <w:i/>
          <w:iCs/>
          <w:sz w:val="22"/>
          <w:szCs w:val="22"/>
        </w:rPr>
        <w:tab/>
        <w:t xml:space="preserve">La persona que durante los últimos tres años ha ostentado la condición de socio, </w:t>
      </w:r>
      <w:r w:rsidRPr="00D45FE0">
        <w:rPr>
          <w:rFonts w:eastAsia="Calibri"/>
          <w:i/>
          <w:iCs/>
          <w:sz w:val="22"/>
          <w:szCs w:val="22"/>
          <w:lang w:eastAsia="en-US"/>
        </w:rPr>
        <w:t>accionista</w:t>
      </w:r>
      <w:r w:rsidRPr="00D45FE0">
        <w:rPr>
          <w:i/>
          <w:iCs/>
          <w:sz w:val="22"/>
          <w:szCs w:val="22"/>
        </w:rPr>
        <w:t>, miembro del Órgano de Dirección o de la Alta Gerencia de una organización que mantiene o mantuvo relaciones comerciales, financieras o profesionales significativas con la entidad.</w:t>
      </w:r>
    </w:p>
    <w:p w14:paraId="0C0D6D54" w14:textId="77777777" w:rsidR="00AE262D" w:rsidRPr="00DE7FDD" w:rsidRDefault="00AE262D" w:rsidP="00AE262D">
      <w:pPr>
        <w:pStyle w:val="Prrafodelista"/>
        <w:widowControl w:val="0"/>
        <w:ind w:left="0"/>
        <w:jc w:val="both"/>
        <w:rPr>
          <w:sz w:val="20"/>
          <w:szCs w:val="20"/>
        </w:rPr>
      </w:pPr>
    </w:p>
    <w:p w14:paraId="7A27D9FF" w14:textId="77777777" w:rsidR="00AE262D" w:rsidRPr="00D45FE0" w:rsidRDefault="00AE262D" w:rsidP="00AE262D">
      <w:pPr>
        <w:pStyle w:val="Prrafodelista"/>
        <w:widowControl w:val="0"/>
        <w:ind w:left="993" w:hanging="567"/>
        <w:jc w:val="both"/>
        <w:rPr>
          <w:i/>
          <w:iCs/>
          <w:sz w:val="22"/>
          <w:szCs w:val="22"/>
        </w:rPr>
      </w:pPr>
      <w:r w:rsidRPr="00D45FE0">
        <w:rPr>
          <w:i/>
          <w:iCs/>
          <w:sz w:val="22"/>
          <w:szCs w:val="22"/>
        </w:rPr>
        <w:t xml:space="preserve">16.4 </w:t>
      </w:r>
      <w:r w:rsidRPr="00D45FE0">
        <w:rPr>
          <w:i/>
          <w:iCs/>
          <w:sz w:val="22"/>
          <w:szCs w:val="22"/>
        </w:rPr>
        <w:tab/>
        <w:t xml:space="preserve">La </w:t>
      </w:r>
      <w:r w:rsidRPr="00D45FE0">
        <w:rPr>
          <w:rFonts w:eastAsia="Calibri"/>
          <w:i/>
          <w:iCs/>
          <w:sz w:val="22"/>
          <w:szCs w:val="22"/>
          <w:lang w:eastAsia="en-US"/>
        </w:rPr>
        <w:t>persona</w:t>
      </w:r>
      <w:r w:rsidRPr="00D45FE0">
        <w:rPr>
          <w:i/>
          <w:iCs/>
          <w:sz w:val="22"/>
          <w:szCs w:val="22"/>
        </w:rPr>
        <w:t xml:space="preserve"> que ha ejercido como director de la entidad, o de alguna de las entidades pertenecientes al mismo grupo o conglomerado financiero, durante más de nueve años en los últimos doce años.</w:t>
      </w:r>
    </w:p>
    <w:p w14:paraId="65E30B76" w14:textId="77777777" w:rsidR="00AE262D" w:rsidRPr="00DE7FDD" w:rsidRDefault="00AE262D" w:rsidP="00AE262D">
      <w:pPr>
        <w:pStyle w:val="Prrafodelista"/>
        <w:widowControl w:val="0"/>
        <w:ind w:left="0"/>
        <w:jc w:val="both"/>
        <w:rPr>
          <w:sz w:val="20"/>
          <w:szCs w:val="20"/>
        </w:rPr>
      </w:pPr>
    </w:p>
    <w:p w14:paraId="523BA993" w14:textId="77777777" w:rsidR="00AE262D" w:rsidRPr="00D45FE0" w:rsidRDefault="00AE262D" w:rsidP="00AE262D">
      <w:pPr>
        <w:pStyle w:val="Prrafodelista"/>
        <w:widowControl w:val="0"/>
        <w:ind w:left="993" w:hanging="567"/>
        <w:jc w:val="both"/>
        <w:rPr>
          <w:i/>
          <w:iCs/>
          <w:sz w:val="22"/>
          <w:szCs w:val="22"/>
        </w:rPr>
      </w:pPr>
      <w:r w:rsidRPr="00D45FE0">
        <w:rPr>
          <w:i/>
          <w:iCs/>
          <w:sz w:val="22"/>
          <w:szCs w:val="22"/>
        </w:rPr>
        <w:lastRenderedPageBreak/>
        <w:t xml:space="preserve">16.5 </w:t>
      </w:r>
      <w:r w:rsidRPr="00D45FE0">
        <w:rPr>
          <w:i/>
          <w:iCs/>
          <w:sz w:val="22"/>
          <w:szCs w:val="22"/>
        </w:rPr>
        <w:tab/>
        <w:t xml:space="preserve">La </w:t>
      </w:r>
      <w:r w:rsidRPr="00D45FE0">
        <w:rPr>
          <w:rFonts w:eastAsia="Calibri"/>
          <w:i/>
          <w:iCs/>
          <w:sz w:val="22"/>
          <w:szCs w:val="22"/>
          <w:lang w:eastAsia="en-US"/>
        </w:rPr>
        <w:t>persona</w:t>
      </w:r>
      <w:r w:rsidRPr="00D45FE0">
        <w:rPr>
          <w:i/>
          <w:iCs/>
          <w:sz w:val="22"/>
          <w:szCs w:val="22"/>
        </w:rPr>
        <w:t xml:space="preserve"> que se ha desempeñado como miembro de la alta gerencia de la entidad o de alguna de las entidades pertenecientes al mismo grupo financiero, durante los últimos 5 años.</w:t>
      </w:r>
    </w:p>
    <w:p w14:paraId="55E541F8" w14:textId="77777777" w:rsidR="00AE262D" w:rsidRPr="00DE7FDD" w:rsidRDefault="00AE262D" w:rsidP="00AE262D">
      <w:pPr>
        <w:pStyle w:val="Prrafodelista"/>
        <w:widowControl w:val="0"/>
        <w:ind w:left="0"/>
        <w:jc w:val="both"/>
        <w:rPr>
          <w:sz w:val="20"/>
          <w:szCs w:val="20"/>
        </w:rPr>
      </w:pPr>
    </w:p>
    <w:p w14:paraId="5720B191" w14:textId="77777777" w:rsidR="00AE262D" w:rsidRPr="00D45FE0" w:rsidRDefault="00AE262D" w:rsidP="00AE262D">
      <w:pPr>
        <w:pStyle w:val="Prrafodelista"/>
        <w:widowControl w:val="0"/>
        <w:ind w:left="993" w:hanging="567"/>
        <w:jc w:val="both"/>
        <w:rPr>
          <w:i/>
          <w:iCs/>
          <w:sz w:val="22"/>
          <w:szCs w:val="22"/>
        </w:rPr>
      </w:pPr>
      <w:r w:rsidRPr="00D45FE0">
        <w:rPr>
          <w:i/>
          <w:iCs/>
          <w:sz w:val="22"/>
          <w:szCs w:val="22"/>
        </w:rPr>
        <w:t xml:space="preserve">16.6 </w:t>
      </w:r>
      <w:r w:rsidRPr="00D45FE0">
        <w:rPr>
          <w:i/>
          <w:iCs/>
          <w:sz w:val="22"/>
          <w:szCs w:val="22"/>
        </w:rPr>
        <w:tab/>
        <w:t xml:space="preserve">La persona que tiene vínculos con otros directores a través de su participación en otras </w:t>
      </w:r>
      <w:r w:rsidRPr="00D45FE0">
        <w:rPr>
          <w:rFonts w:eastAsia="Calibri"/>
          <w:i/>
          <w:iCs/>
          <w:sz w:val="22"/>
          <w:szCs w:val="22"/>
          <w:lang w:eastAsia="en-US"/>
        </w:rPr>
        <w:t>empresas</w:t>
      </w:r>
      <w:r w:rsidRPr="00D45FE0">
        <w:rPr>
          <w:i/>
          <w:iCs/>
          <w:sz w:val="22"/>
          <w:szCs w:val="22"/>
        </w:rPr>
        <w:t>, entidades u organizaciones.</w:t>
      </w:r>
    </w:p>
    <w:p w14:paraId="1C48E5CA" w14:textId="77777777" w:rsidR="00AE262D" w:rsidRPr="00DE7FDD" w:rsidRDefault="00AE262D" w:rsidP="00AE262D">
      <w:pPr>
        <w:pStyle w:val="Prrafodelista"/>
        <w:widowControl w:val="0"/>
        <w:ind w:left="0"/>
        <w:jc w:val="both"/>
        <w:rPr>
          <w:sz w:val="20"/>
          <w:szCs w:val="20"/>
        </w:rPr>
      </w:pPr>
    </w:p>
    <w:p w14:paraId="33A42F41" w14:textId="77777777" w:rsidR="00AE262D" w:rsidRPr="00D45FE0" w:rsidRDefault="00AE262D" w:rsidP="00AE262D">
      <w:pPr>
        <w:pStyle w:val="Prrafodelista"/>
        <w:widowControl w:val="0"/>
        <w:ind w:left="993" w:hanging="567"/>
        <w:jc w:val="both"/>
        <w:rPr>
          <w:i/>
          <w:iCs/>
          <w:sz w:val="22"/>
          <w:szCs w:val="22"/>
        </w:rPr>
      </w:pPr>
      <w:r w:rsidRPr="00D45FE0">
        <w:rPr>
          <w:i/>
          <w:iCs/>
          <w:sz w:val="22"/>
          <w:szCs w:val="22"/>
        </w:rPr>
        <w:t xml:space="preserve">16.7 </w:t>
      </w:r>
      <w:r w:rsidRPr="00D45FE0">
        <w:rPr>
          <w:i/>
          <w:iCs/>
          <w:sz w:val="22"/>
          <w:szCs w:val="22"/>
        </w:rPr>
        <w:tab/>
        <w:t xml:space="preserve">La </w:t>
      </w:r>
      <w:r w:rsidRPr="00D45FE0">
        <w:rPr>
          <w:rFonts w:eastAsia="Calibri"/>
          <w:i/>
          <w:iCs/>
          <w:sz w:val="22"/>
          <w:szCs w:val="22"/>
          <w:lang w:eastAsia="en-US"/>
        </w:rPr>
        <w:t>persona</w:t>
      </w:r>
      <w:r w:rsidRPr="00D45FE0">
        <w:rPr>
          <w:i/>
          <w:iCs/>
          <w:sz w:val="22"/>
          <w:szCs w:val="22"/>
        </w:rPr>
        <w:t xml:space="preserve"> que representa a un socio con participación significativa.</w:t>
      </w:r>
    </w:p>
    <w:p w14:paraId="3CB5A548" w14:textId="77777777" w:rsidR="00AE262D" w:rsidRPr="00DE7FDD" w:rsidRDefault="00AE262D" w:rsidP="00AE262D">
      <w:pPr>
        <w:pStyle w:val="Prrafodelista"/>
        <w:widowControl w:val="0"/>
        <w:ind w:left="0"/>
        <w:jc w:val="both"/>
        <w:rPr>
          <w:sz w:val="20"/>
          <w:szCs w:val="20"/>
        </w:rPr>
      </w:pPr>
    </w:p>
    <w:p w14:paraId="1F929EBD" w14:textId="77777777" w:rsidR="00AE262D" w:rsidRPr="00D45FE0" w:rsidRDefault="00AE262D" w:rsidP="00AE262D">
      <w:pPr>
        <w:pStyle w:val="Prrafodelista"/>
        <w:widowControl w:val="0"/>
        <w:ind w:left="993" w:hanging="567"/>
        <w:jc w:val="both"/>
        <w:rPr>
          <w:i/>
          <w:iCs/>
          <w:sz w:val="22"/>
          <w:szCs w:val="22"/>
        </w:rPr>
      </w:pPr>
      <w:r w:rsidRPr="00D45FE0">
        <w:rPr>
          <w:i/>
          <w:iCs/>
          <w:sz w:val="22"/>
          <w:szCs w:val="22"/>
        </w:rPr>
        <w:t xml:space="preserve">16.8 </w:t>
      </w:r>
      <w:r w:rsidRPr="00D45FE0">
        <w:rPr>
          <w:i/>
          <w:iCs/>
          <w:sz w:val="22"/>
          <w:szCs w:val="22"/>
        </w:rPr>
        <w:tab/>
        <w:t xml:space="preserve">La </w:t>
      </w:r>
      <w:r w:rsidRPr="00D45FE0">
        <w:rPr>
          <w:rFonts w:eastAsia="Calibri"/>
          <w:i/>
          <w:iCs/>
          <w:sz w:val="22"/>
          <w:szCs w:val="22"/>
          <w:lang w:eastAsia="en-US"/>
        </w:rPr>
        <w:t>persona</w:t>
      </w:r>
      <w:r w:rsidRPr="00D45FE0">
        <w:rPr>
          <w:i/>
          <w:iCs/>
          <w:sz w:val="22"/>
          <w:szCs w:val="22"/>
        </w:rPr>
        <w:t xml:space="preserve"> que mantenga control sobre la entidad en condición de fiduciario sea de manera directa o indirecta.</w:t>
      </w:r>
    </w:p>
    <w:p w14:paraId="56E07B7F" w14:textId="77777777" w:rsidR="00AE262D" w:rsidRPr="00DE7FDD" w:rsidRDefault="00AE262D" w:rsidP="00AE262D">
      <w:pPr>
        <w:pStyle w:val="Prrafodelista"/>
        <w:widowControl w:val="0"/>
        <w:ind w:left="0"/>
        <w:jc w:val="both"/>
        <w:rPr>
          <w:sz w:val="20"/>
          <w:szCs w:val="20"/>
        </w:rPr>
      </w:pPr>
    </w:p>
    <w:p w14:paraId="7CEE91DF" w14:textId="77777777" w:rsidR="00AE262D" w:rsidRPr="00D45FE0" w:rsidRDefault="00AE262D" w:rsidP="00AE262D">
      <w:pPr>
        <w:pStyle w:val="Prrafodelista"/>
        <w:widowControl w:val="0"/>
        <w:ind w:left="993" w:hanging="567"/>
        <w:jc w:val="both"/>
        <w:rPr>
          <w:i/>
          <w:iCs/>
          <w:sz w:val="22"/>
          <w:szCs w:val="22"/>
        </w:rPr>
      </w:pPr>
      <w:r w:rsidRPr="00D45FE0">
        <w:rPr>
          <w:i/>
          <w:iCs/>
          <w:sz w:val="22"/>
          <w:szCs w:val="22"/>
        </w:rPr>
        <w:t xml:space="preserve">16.9 </w:t>
      </w:r>
      <w:r w:rsidRPr="00D45FE0">
        <w:rPr>
          <w:i/>
          <w:iCs/>
          <w:sz w:val="22"/>
          <w:szCs w:val="22"/>
        </w:rPr>
        <w:tab/>
        <w:t xml:space="preserve">La </w:t>
      </w:r>
      <w:r w:rsidRPr="00D45FE0">
        <w:rPr>
          <w:rFonts w:eastAsia="Calibri"/>
          <w:i/>
          <w:iCs/>
          <w:sz w:val="22"/>
          <w:szCs w:val="22"/>
          <w:lang w:eastAsia="en-US"/>
        </w:rPr>
        <w:t>persona</w:t>
      </w:r>
      <w:r w:rsidRPr="00D45FE0">
        <w:rPr>
          <w:i/>
          <w:iCs/>
          <w:sz w:val="22"/>
          <w:szCs w:val="22"/>
        </w:rPr>
        <w:t xml:space="preserve"> que participa en la opción de compra de acciones de la entidad o en un plan de </w:t>
      </w:r>
      <w:r w:rsidRPr="00D45FE0">
        <w:rPr>
          <w:rFonts w:eastAsia="Calibri"/>
          <w:i/>
          <w:iCs/>
          <w:sz w:val="22"/>
          <w:szCs w:val="22"/>
          <w:lang w:eastAsia="en-US"/>
        </w:rPr>
        <w:t>pago</w:t>
      </w:r>
      <w:r w:rsidRPr="00D45FE0">
        <w:rPr>
          <w:i/>
          <w:iCs/>
          <w:sz w:val="22"/>
          <w:szCs w:val="22"/>
        </w:rPr>
        <w:t xml:space="preserve"> relacionado con el rendimiento, o es miembro del plan de pensiones de la entidad”</w:t>
      </w:r>
    </w:p>
    <w:p w14:paraId="675F16F0" w14:textId="77777777" w:rsidR="00AE262D" w:rsidRPr="00D45FE0" w:rsidRDefault="00AE262D" w:rsidP="00AE262D">
      <w:pPr>
        <w:pStyle w:val="Prrafodelista"/>
        <w:widowControl w:val="0"/>
        <w:ind w:left="0"/>
        <w:jc w:val="both"/>
        <w:rPr>
          <w:sz w:val="22"/>
          <w:szCs w:val="22"/>
        </w:rPr>
      </w:pPr>
    </w:p>
    <w:p w14:paraId="45FFEA00" w14:textId="77777777" w:rsidR="00AE262D" w:rsidRPr="00D45FE0" w:rsidRDefault="00AE262D" w:rsidP="00AE262D">
      <w:pPr>
        <w:widowControl w:val="0"/>
        <w:ind w:left="426" w:hanging="426"/>
        <w:jc w:val="both"/>
        <w:rPr>
          <w:rFonts w:eastAsia="Calibri"/>
          <w:b/>
          <w:bCs/>
          <w:sz w:val="22"/>
          <w:szCs w:val="22"/>
          <w:lang w:eastAsia="en-US"/>
        </w:rPr>
      </w:pPr>
      <w:r w:rsidRPr="00D45FE0">
        <w:rPr>
          <w:b/>
          <w:bCs/>
          <w:sz w:val="22"/>
          <w:szCs w:val="22"/>
        </w:rPr>
        <w:t>d)</w:t>
      </w:r>
      <w:r w:rsidRPr="00D45FE0">
        <w:rPr>
          <w:b/>
          <w:bCs/>
          <w:sz w:val="22"/>
          <w:szCs w:val="22"/>
        </w:rPr>
        <w:tab/>
      </w:r>
      <w:r w:rsidRPr="00D45FE0">
        <w:rPr>
          <w:rFonts w:eastAsia="Calibri"/>
          <w:b/>
          <w:bCs/>
          <w:sz w:val="22"/>
          <w:szCs w:val="22"/>
          <w:lang w:eastAsia="en-US"/>
        </w:rPr>
        <w:t xml:space="preserve">Modificar el artículo 44 </w:t>
      </w:r>
      <w:r w:rsidRPr="00D45FE0">
        <w:rPr>
          <w:rFonts w:eastAsia="Calibri"/>
          <w:b/>
          <w:bCs/>
          <w:i/>
          <w:iCs/>
          <w:sz w:val="22"/>
          <w:szCs w:val="22"/>
          <w:lang w:eastAsia="en-US"/>
        </w:rPr>
        <w:t>Gobierno de Grupos y Conglomerados Financieros,</w:t>
      </w:r>
      <w:r w:rsidRPr="00D45FE0">
        <w:rPr>
          <w:rFonts w:eastAsia="Calibri"/>
          <w:b/>
          <w:bCs/>
          <w:sz w:val="22"/>
          <w:szCs w:val="22"/>
          <w:lang w:eastAsia="en-US"/>
        </w:rPr>
        <w:t xml:space="preserve"> para que en adelante se lea así:</w:t>
      </w:r>
    </w:p>
    <w:p w14:paraId="05C0E2A9" w14:textId="77777777" w:rsidR="00AE262D" w:rsidRPr="00D45FE0" w:rsidRDefault="00AE262D" w:rsidP="00AE262D">
      <w:pPr>
        <w:pStyle w:val="Prrafodelista"/>
        <w:widowControl w:val="0"/>
        <w:ind w:left="0"/>
        <w:jc w:val="both"/>
        <w:rPr>
          <w:rFonts w:eastAsia="Calibri"/>
          <w:sz w:val="22"/>
          <w:szCs w:val="22"/>
          <w:lang w:eastAsia="en-US"/>
        </w:rPr>
      </w:pPr>
    </w:p>
    <w:p w14:paraId="53C42D02" w14:textId="77777777" w:rsidR="00AE262D" w:rsidRPr="00D45FE0" w:rsidRDefault="00AE262D" w:rsidP="00AE262D">
      <w:pPr>
        <w:pStyle w:val="Prrafodelista"/>
        <w:widowControl w:val="0"/>
        <w:ind w:left="426"/>
        <w:jc w:val="both"/>
        <w:rPr>
          <w:b/>
          <w:bCs/>
          <w:i/>
          <w:iCs/>
          <w:sz w:val="22"/>
          <w:szCs w:val="22"/>
        </w:rPr>
      </w:pPr>
      <w:r w:rsidRPr="00D45FE0">
        <w:rPr>
          <w:b/>
          <w:bCs/>
          <w:sz w:val="22"/>
          <w:szCs w:val="22"/>
        </w:rPr>
        <w:t>“</w:t>
      </w:r>
      <w:r w:rsidRPr="00D45FE0">
        <w:rPr>
          <w:b/>
          <w:bCs/>
          <w:i/>
          <w:iCs/>
          <w:sz w:val="22"/>
          <w:szCs w:val="22"/>
        </w:rPr>
        <w:t>Artículo 44. Marco de Gobierno Corporativo de Grupos y Conglomerados Financieros</w:t>
      </w:r>
    </w:p>
    <w:p w14:paraId="27FF87BC" w14:textId="77777777" w:rsidR="00AE262D" w:rsidRPr="00D45FE0" w:rsidRDefault="00AE262D" w:rsidP="00AE262D">
      <w:pPr>
        <w:pStyle w:val="Prrafodelista"/>
        <w:widowControl w:val="0"/>
        <w:ind w:left="0"/>
        <w:jc w:val="both"/>
        <w:rPr>
          <w:sz w:val="22"/>
          <w:szCs w:val="22"/>
        </w:rPr>
      </w:pPr>
    </w:p>
    <w:p w14:paraId="11070141" w14:textId="77777777" w:rsidR="00AE262D" w:rsidRPr="00D45FE0" w:rsidRDefault="00AE262D" w:rsidP="00AE262D">
      <w:pPr>
        <w:pStyle w:val="Prrafodelista"/>
        <w:widowControl w:val="0"/>
        <w:ind w:left="426"/>
        <w:jc w:val="both"/>
        <w:rPr>
          <w:i/>
          <w:iCs/>
          <w:sz w:val="22"/>
          <w:szCs w:val="22"/>
        </w:rPr>
      </w:pPr>
      <w:r w:rsidRPr="00D45FE0">
        <w:rPr>
          <w:i/>
          <w:iCs/>
          <w:sz w:val="22"/>
          <w:szCs w:val="22"/>
        </w:rPr>
        <w:t>El Órgano de Dirección de la controladora tiene responsabilidad general del grupo o conglomerado financiero y asegura la existencia de un Gobierno Corporativo adecuado a la estructura, los negocios, actividades y los riesgos del grupo o conglomerado financiero y de sus entidades individuales; además conoce y entiende la estructura operativa del grupo o conglomerado y los riesgos que esta plantea.</w:t>
      </w:r>
    </w:p>
    <w:p w14:paraId="54C7D8CE" w14:textId="77777777" w:rsidR="00AE262D" w:rsidRPr="00D45FE0" w:rsidRDefault="00AE262D" w:rsidP="00AE262D">
      <w:pPr>
        <w:pStyle w:val="Prrafodelista"/>
        <w:widowControl w:val="0"/>
        <w:ind w:left="0"/>
        <w:jc w:val="both"/>
        <w:rPr>
          <w:sz w:val="22"/>
          <w:szCs w:val="22"/>
        </w:rPr>
      </w:pPr>
    </w:p>
    <w:p w14:paraId="11D52789" w14:textId="77777777" w:rsidR="00AE262D" w:rsidRPr="00D45FE0" w:rsidRDefault="00AE262D" w:rsidP="00AE262D">
      <w:pPr>
        <w:pStyle w:val="Prrafodelista"/>
        <w:widowControl w:val="0"/>
        <w:ind w:left="426"/>
        <w:jc w:val="both"/>
        <w:rPr>
          <w:i/>
          <w:iCs/>
          <w:sz w:val="22"/>
          <w:szCs w:val="22"/>
        </w:rPr>
      </w:pPr>
      <w:r w:rsidRPr="00D45FE0">
        <w:rPr>
          <w:i/>
          <w:iCs/>
          <w:sz w:val="22"/>
          <w:szCs w:val="22"/>
        </w:rPr>
        <w:t>El marco de gobierno corporativo de los grupos y conglomerados financieros debe ser integral y coherente y equilibrar adecuadamente los intereses divergentes de las entidades integrantes y el conglomerado financiero correspondiente en su conjunto.</w:t>
      </w:r>
    </w:p>
    <w:p w14:paraId="395A7E4C" w14:textId="77777777" w:rsidR="00AE262D" w:rsidRPr="00D45FE0" w:rsidRDefault="00AE262D" w:rsidP="00AE262D">
      <w:pPr>
        <w:pStyle w:val="Prrafodelista"/>
        <w:widowControl w:val="0"/>
        <w:ind w:left="0"/>
        <w:jc w:val="both"/>
        <w:rPr>
          <w:sz w:val="22"/>
          <w:szCs w:val="22"/>
        </w:rPr>
      </w:pPr>
    </w:p>
    <w:p w14:paraId="5FAC070B" w14:textId="77777777" w:rsidR="00AE262D" w:rsidRPr="00D45FE0" w:rsidRDefault="00AE262D" w:rsidP="00AE262D">
      <w:pPr>
        <w:pStyle w:val="Prrafodelista"/>
        <w:widowControl w:val="0"/>
        <w:ind w:left="426"/>
        <w:jc w:val="both"/>
        <w:rPr>
          <w:i/>
          <w:iCs/>
          <w:sz w:val="22"/>
          <w:szCs w:val="22"/>
        </w:rPr>
      </w:pPr>
      <w:r w:rsidRPr="00D45FE0">
        <w:rPr>
          <w:i/>
          <w:iCs/>
          <w:sz w:val="22"/>
          <w:szCs w:val="22"/>
        </w:rPr>
        <w:t>Las funciones de los comités técnicos desarrollados en el Capítulo III pueden ser asumidas por los Comités a nivel corporativo, en el tanto, todos los temas de interés de las entidades o empresas individuales sean conocidos con regularidad por esos comités.</w:t>
      </w:r>
    </w:p>
    <w:p w14:paraId="65971E3D" w14:textId="77777777" w:rsidR="00AE262D" w:rsidRPr="00D45FE0" w:rsidRDefault="00AE262D" w:rsidP="00AE262D">
      <w:pPr>
        <w:pStyle w:val="Prrafodelista"/>
        <w:widowControl w:val="0"/>
        <w:ind w:left="0"/>
        <w:jc w:val="both"/>
        <w:rPr>
          <w:sz w:val="22"/>
          <w:szCs w:val="22"/>
        </w:rPr>
      </w:pPr>
    </w:p>
    <w:p w14:paraId="717003EA" w14:textId="77777777" w:rsidR="00AE262D" w:rsidRPr="00D45FE0" w:rsidRDefault="00AE262D" w:rsidP="00AE262D">
      <w:pPr>
        <w:pStyle w:val="Prrafodelista"/>
        <w:widowControl w:val="0"/>
        <w:ind w:left="426"/>
        <w:jc w:val="both"/>
        <w:rPr>
          <w:i/>
          <w:iCs/>
          <w:sz w:val="22"/>
          <w:szCs w:val="22"/>
        </w:rPr>
      </w:pPr>
      <w:r w:rsidRPr="00D45FE0">
        <w:rPr>
          <w:i/>
          <w:iCs/>
          <w:sz w:val="22"/>
          <w:szCs w:val="22"/>
        </w:rPr>
        <w:t>El código de Gobierno Corporativo de la controladora de un grupo o conglomerado financiero costarricense será de acatamiento obligatorio para las entidades y empresas</w:t>
      </w:r>
      <w:r w:rsidRPr="00D45FE0" w:rsidDel="0006130D">
        <w:rPr>
          <w:i/>
          <w:iCs/>
          <w:sz w:val="22"/>
          <w:szCs w:val="22"/>
        </w:rPr>
        <w:t xml:space="preserve"> </w:t>
      </w:r>
      <w:r w:rsidRPr="00D45FE0">
        <w:rPr>
          <w:i/>
          <w:iCs/>
          <w:sz w:val="22"/>
          <w:szCs w:val="22"/>
        </w:rPr>
        <w:t>miembros de dicho grupo o conglomerado.”</w:t>
      </w:r>
    </w:p>
    <w:p w14:paraId="71532E94" w14:textId="77777777" w:rsidR="00AE262D" w:rsidRPr="00D45FE0" w:rsidRDefault="00AE262D" w:rsidP="00AE262D">
      <w:pPr>
        <w:pStyle w:val="Prrafodelista"/>
        <w:widowControl w:val="0"/>
        <w:ind w:left="0"/>
        <w:jc w:val="both"/>
        <w:rPr>
          <w:sz w:val="22"/>
          <w:szCs w:val="22"/>
        </w:rPr>
      </w:pPr>
    </w:p>
    <w:p w14:paraId="1F2EC64C" w14:textId="77777777" w:rsidR="00AE262D" w:rsidRPr="00D45FE0" w:rsidRDefault="00AE262D" w:rsidP="00AE262D">
      <w:pPr>
        <w:widowControl w:val="0"/>
        <w:ind w:left="426" w:hanging="426"/>
        <w:jc w:val="both"/>
        <w:rPr>
          <w:rFonts w:eastAsia="Calibri"/>
          <w:b/>
          <w:bCs/>
          <w:sz w:val="22"/>
          <w:szCs w:val="22"/>
          <w:lang w:eastAsia="en-US"/>
        </w:rPr>
      </w:pPr>
      <w:r w:rsidRPr="00D45FE0">
        <w:rPr>
          <w:b/>
          <w:bCs/>
          <w:sz w:val="22"/>
          <w:szCs w:val="22"/>
        </w:rPr>
        <w:t>e)</w:t>
      </w:r>
      <w:r w:rsidRPr="00D45FE0">
        <w:rPr>
          <w:b/>
          <w:bCs/>
          <w:sz w:val="22"/>
          <w:szCs w:val="22"/>
        </w:rPr>
        <w:tab/>
      </w:r>
      <w:r w:rsidRPr="00D45FE0">
        <w:rPr>
          <w:rFonts w:eastAsia="Calibri"/>
          <w:b/>
          <w:bCs/>
          <w:sz w:val="22"/>
          <w:szCs w:val="22"/>
          <w:lang w:eastAsia="en-US"/>
        </w:rPr>
        <w:t xml:space="preserve">Adicionar los incisos 45.11 y 45.12 al artículo 45 </w:t>
      </w:r>
      <w:r w:rsidRPr="00D45FE0">
        <w:rPr>
          <w:rFonts w:eastAsia="Calibri"/>
          <w:b/>
          <w:bCs/>
          <w:i/>
          <w:iCs/>
          <w:sz w:val="22"/>
          <w:szCs w:val="22"/>
          <w:lang w:eastAsia="en-US"/>
        </w:rPr>
        <w:t>Responsabilidades del Órgano de Dirección de la controladora,</w:t>
      </w:r>
      <w:r w:rsidRPr="00D45FE0">
        <w:rPr>
          <w:rFonts w:eastAsia="Calibri"/>
          <w:b/>
          <w:bCs/>
          <w:sz w:val="22"/>
          <w:szCs w:val="22"/>
          <w:lang w:eastAsia="en-US"/>
        </w:rPr>
        <w:t xml:space="preserve"> para que en adelante se lean así:</w:t>
      </w:r>
    </w:p>
    <w:p w14:paraId="607A260D" w14:textId="77777777" w:rsidR="00AE262D" w:rsidRPr="00D45FE0" w:rsidRDefault="00AE262D" w:rsidP="00AE262D">
      <w:pPr>
        <w:pStyle w:val="Prrafodelista"/>
        <w:widowControl w:val="0"/>
        <w:ind w:left="0"/>
        <w:jc w:val="both"/>
        <w:rPr>
          <w:rFonts w:eastAsia="Calibri"/>
          <w:sz w:val="22"/>
          <w:szCs w:val="22"/>
          <w:lang w:eastAsia="en-US"/>
        </w:rPr>
      </w:pPr>
    </w:p>
    <w:p w14:paraId="4912B5C3" w14:textId="77777777" w:rsidR="00AE262D" w:rsidRPr="00D45FE0" w:rsidRDefault="00AE262D" w:rsidP="00AE262D">
      <w:pPr>
        <w:pStyle w:val="Prrafodelista"/>
        <w:widowControl w:val="0"/>
        <w:ind w:left="426"/>
        <w:jc w:val="both"/>
        <w:rPr>
          <w:i/>
          <w:iCs/>
          <w:sz w:val="22"/>
          <w:szCs w:val="22"/>
        </w:rPr>
      </w:pPr>
      <w:r w:rsidRPr="00D45FE0">
        <w:rPr>
          <w:i/>
          <w:iCs/>
          <w:sz w:val="22"/>
          <w:szCs w:val="22"/>
        </w:rPr>
        <w:t>“45.11 Asegurarse de que la política de retribuciones e incentivos sea coherente en todo el grupo o conglomerado, considerando diferencias razonables basadas en la naturaleza de las entidades.</w:t>
      </w:r>
    </w:p>
    <w:p w14:paraId="6DD3C909" w14:textId="77777777" w:rsidR="00AE262D" w:rsidRPr="00D45FE0" w:rsidRDefault="00AE262D" w:rsidP="00AE262D">
      <w:pPr>
        <w:pStyle w:val="Prrafodelista"/>
        <w:widowControl w:val="0"/>
        <w:ind w:left="0"/>
        <w:jc w:val="both"/>
        <w:rPr>
          <w:sz w:val="22"/>
          <w:szCs w:val="22"/>
        </w:rPr>
      </w:pPr>
    </w:p>
    <w:p w14:paraId="70D45E3F" w14:textId="77777777" w:rsidR="00AE262D" w:rsidRPr="00D45FE0" w:rsidRDefault="00AE262D" w:rsidP="00AE262D">
      <w:pPr>
        <w:pStyle w:val="Prrafodelista"/>
        <w:widowControl w:val="0"/>
        <w:ind w:left="426"/>
        <w:jc w:val="both"/>
        <w:rPr>
          <w:i/>
          <w:iCs/>
          <w:sz w:val="22"/>
          <w:szCs w:val="22"/>
        </w:rPr>
      </w:pPr>
      <w:r w:rsidRPr="00D45FE0">
        <w:rPr>
          <w:i/>
          <w:iCs/>
          <w:sz w:val="22"/>
          <w:szCs w:val="22"/>
        </w:rPr>
        <w:t>45.12 Ejercer una vigilancia adecuada de las entidades individuales, al tiempo que respeta su independencia en relación con las responsabilidades jurídicas y de gobierno que puedan corresponder al órgano de dirección de éstas.”</w:t>
      </w:r>
    </w:p>
    <w:p w14:paraId="1E307A05" w14:textId="77777777" w:rsidR="00AE262D" w:rsidRPr="00D45FE0" w:rsidRDefault="00AE262D" w:rsidP="00AE262D">
      <w:pPr>
        <w:pStyle w:val="Prrafodelista"/>
        <w:widowControl w:val="0"/>
        <w:ind w:left="0"/>
        <w:jc w:val="both"/>
        <w:rPr>
          <w:sz w:val="22"/>
          <w:szCs w:val="22"/>
        </w:rPr>
      </w:pPr>
    </w:p>
    <w:p w14:paraId="44C5D148" w14:textId="77777777" w:rsidR="00AE262D" w:rsidRPr="00D45FE0" w:rsidRDefault="00AE262D" w:rsidP="00AE262D">
      <w:pPr>
        <w:pStyle w:val="Prrafodelista"/>
        <w:widowControl w:val="0"/>
        <w:ind w:left="0"/>
        <w:jc w:val="both"/>
        <w:rPr>
          <w:b/>
          <w:bCs/>
          <w:sz w:val="22"/>
          <w:szCs w:val="22"/>
        </w:rPr>
      </w:pPr>
      <w:r w:rsidRPr="00D45FE0">
        <w:rPr>
          <w:b/>
          <w:bCs/>
          <w:sz w:val="22"/>
          <w:szCs w:val="22"/>
        </w:rPr>
        <w:t xml:space="preserve">TERCERO: </w:t>
      </w:r>
      <w:r w:rsidRPr="00D45FE0">
        <w:rPr>
          <w:sz w:val="22"/>
          <w:szCs w:val="22"/>
        </w:rPr>
        <w:t xml:space="preserve">Derogar el </w:t>
      </w:r>
      <w:r w:rsidRPr="00D45FE0">
        <w:rPr>
          <w:i/>
          <w:iCs/>
          <w:sz w:val="22"/>
          <w:szCs w:val="22"/>
        </w:rPr>
        <w:t xml:space="preserve">Reglamento sobre Idoneidad de los Miembros del Órgano de Dirección y </w:t>
      </w:r>
      <w:r w:rsidRPr="00D45FE0">
        <w:rPr>
          <w:i/>
          <w:iCs/>
          <w:sz w:val="22"/>
          <w:szCs w:val="22"/>
        </w:rPr>
        <w:lastRenderedPageBreak/>
        <w:t>de la Alta Gerencia de las entidades financieras</w:t>
      </w:r>
      <w:r w:rsidRPr="00D45FE0">
        <w:rPr>
          <w:sz w:val="22"/>
          <w:szCs w:val="22"/>
        </w:rPr>
        <w:t>, Acuerdo SUGEF 22-18, aprobado por el Consejo Nacional de Supervisión del Sistema Financiero, mediante artículo 9 del acta de la sesión 1413-2018, celebrada el 2 de mayo de 2018.</w:t>
      </w:r>
    </w:p>
    <w:p w14:paraId="73FA8B39" w14:textId="77777777" w:rsidR="00AE262D" w:rsidRPr="00D45FE0" w:rsidRDefault="00AE262D" w:rsidP="00AE262D">
      <w:pPr>
        <w:pStyle w:val="Prrafodelista"/>
        <w:widowControl w:val="0"/>
        <w:ind w:left="0"/>
        <w:jc w:val="both"/>
        <w:rPr>
          <w:sz w:val="22"/>
          <w:szCs w:val="22"/>
        </w:rPr>
      </w:pPr>
    </w:p>
    <w:p w14:paraId="6DBC0244" w14:textId="77777777" w:rsidR="00AE262D" w:rsidRPr="00D45FE0" w:rsidRDefault="00AE262D" w:rsidP="00AE262D">
      <w:pPr>
        <w:pStyle w:val="Prrafodelista"/>
        <w:widowControl w:val="0"/>
        <w:ind w:left="0"/>
        <w:jc w:val="both"/>
        <w:rPr>
          <w:b/>
          <w:bCs/>
          <w:sz w:val="22"/>
          <w:szCs w:val="22"/>
        </w:rPr>
      </w:pPr>
      <w:r w:rsidRPr="00D45FE0">
        <w:rPr>
          <w:b/>
          <w:bCs/>
          <w:sz w:val="22"/>
          <w:szCs w:val="22"/>
        </w:rPr>
        <w:t xml:space="preserve">CUARTO: </w:t>
      </w:r>
      <w:r w:rsidRPr="00D45FE0">
        <w:rPr>
          <w:sz w:val="22"/>
          <w:szCs w:val="22"/>
        </w:rPr>
        <w:t>Los acuerdos primero, segundo y tercero rigen a partir de su publicación en el diario oficial La Gaceta.</w:t>
      </w:r>
    </w:p>
    <w:p w14:paraId="60AFCE95" w14:textId="77777777" w:rsidR="00AE262D" w:rsidRPr="00D45FE0" w:rsidRDefault="00AE262D" w:rsidP="00AE262D">
      <w:pPr>
        <w:pStyle w:val="Prrafodelista"/>
        <w:widowControl w:val="0"/>
        <w:ind w:left="0"/>
        <w:jc w:val="both"/>
        <w:rPr>
          <w:sz w:val="22"/>
          <w:szCs w:val="22"/>
        </w:rPr>
      </w:pPr>
    </w:p>
    <w:p w14:paraId="539508EA" w14:textId="77777777" w:rsidR="00AE262D" w:rsidRPr="00D45FE0" w:rsidRDefault="00AE262D" w:rsidP="00AE262D">
      <w:pPr>
        <w:pStyle w:val="Prrafodelista"/>
        <w:widowControl w:val="0"/>
        <w:ind w:left="0"/>
        <w:jc w:val="both"/>
        <w:rPr>
          <w:b/>
          <w:bCs/>
          <w:sz w:val="22"/>
          <w:szCs w:val="22"/>
        </w:rPr>
      </w:pPr>
      <w:r w:rsidRPr="00D45FE0">
        <w:rPr>
          <w:b/>
          <w:bCs/>
          <w:sz w:val="22"/>
          <w:szCs w:val="22"/>
        </w:rPr>
        <w:t>Transitorio I-</w:t>
      </w:r>
      <w:r w:rsidRPr="00D45FE0">
        <w:rPr>
          <w:b/>
          <w:bCs/>
          <w:sz w:val="22"/>
          <w:szCs w:val="22"/>
        </w:rPr>
        <w:tab/>
        <w:t>Plazo para aprobar la política de idoneidad y la política de evaluación de los miembros del Órgano de Dirección y de la Alta Gerencia.</w:t>
      </w:r>
    </w:p>
    <w:p w14:paraId="1783CA3C" w14:textId="77777777" w:rsidR="00AE262D" w:rsidRPr="00D45FE0" w:rsidRDefault="00AE262D" w:rsidP="00AE262D">
      <w:pPr>
        <w:pStyle w:val="Prrafodelista"/>
        <w:widowControl w:val="0"/>
        <w:ind w:left="0"/>
        <w:jc w:val="both"/>
        <w:rPr>
          <w:sz w:val="22"/>
          <w:szCs w:val="22"/>
        </w:rPr>
      </w:pPr>
    </w:p>
    <w:p w14:paraId="35F20F61" w14:textId="77777777" w:rsidR="00AE262D" w:rsidRPr="00D45FE0" w:rsidRDefault="00AE262D" w:rsidP="00AE262D">
      <w:pPr>
        <w:pStyle w:val="Prrafodelista"/>
        <w:widowControl w:val="0"/>
        <w:ind w:left="0"/>
        <w:jc w:val="both"/>
        <w:rPr>
          <w:sz w:val="22"/>
          <w:szCs w:val="22"/>
        </w:rPr>
      </w:pPr>
      <w:r w:rsidRPr="00D45FE0">
        <w:rPr>
          <w:sz w:val="22"/>
          <w:szCs w:val="22"/>
        </w:rPr>
        <w:t xml:space="preserve">Las entidades, empresas y controladoras de grupos o conglomerados financieros cuentan con un plazo máximo de tres meses, contados a partir de la </w:t>
      </w:r>
      <w:proofErr w:type="gramStart"/>
      <w:r w:rsidRPr="00D45FE0">
        <w:rPr>
          <w:sz w:val="22"/>
          <w:szCs w:val="22"/>
        </w:rPr>
        <w:t>entrada en vigencia</w:t>
      </w:r>
      <w:proofErr w:type="gramEnd"/>
      <w:r w:rsidRPr="00D45FE0">
        <w:rPr>
          <w:sz w:val="22"/>
          <w:szCs w:val="22"/>
        </w:rPr>
        <w:t xml:space="preserve"> de estas normas, para la aprobación por primera vez o la actualización de la política de idoneidad y las políticas de evaluación requeridas en el Reglamento sobre Idoneidad y desempeño de los Miembros del Órgano de Dirección y de la Alta Gerencia de entidades y empresas supervisadas. </w:t>
      </w:r>
    </w:p>
    <w:p w14:paraId="2244BCD4" w14:textId="77777777" w:rsidR="00AE262D" w:rsidRPr="00D45FE0" w:rsidRDefault="00AE262D" w:rsidP="00AE262D">
      <w:pPr>
        <w:pStyle w:val="Prrafodelista"/>
        <w:widowControl w:val="0"/>
        <w:ind w:left="0"/>
        <w:jc w:val="both"/>
        <w:rPr>
          <w:b/>
          <w:bCs/>
          <w:sz w:val="22"/>
          <w:szCs w:val="22"/>
        </w:rPr>
      </w:pPr>
      <w:r w:rsidRPr="00D45FE0">
        <w:rPr>
          <w:b/>
          <w:bCs/>
          <w:sz w:val="22"/>
          <w:szCs w:val="22"/>
        </w:rPr>
        <w:t>Transitorio II-</w:t>
      </w:r>
      <w:r w:rsidRPr="00D45FE0">
        <w:rPr>
          <w:b/>
          <w:bCs/>
          <w:sz w:val="22"/>
          <w:szCs w:val="22"/>
        </w:rPr>
        <w:tab/>
        <w:t>Plazo para la aplicación de la política de idoneidad.</w:t>
      </w:r>
    </w:p>
    <w:p w14:paraId="420CDA85" w14:textId="77777777" w:rsidR="00AE262D" w:rsidRPr="00D45FE0" w:rsidRDefault="00AE262D" w:rsidP="00AE262D">
      <w:pPr>
        <w:pStyle w:val="Prrafodelista"/>
        <w:widowControl w:val="0"/>
        <w:ind w:left="0"/>
        <w:jc w:val="both"/>
        <w:rPr>
          <w:sz w:val="22"/>
          <w:szCs w:val="22"/>
        </w:rPr>
      </w:pPr>
    </w:p>
    <w:p w14:paraId="0228016D" w14:textId="77777777" w:rsidR="00AE262D" w:rsidRPr="00D45FE0" w:rsidRDefault="00AE262D" w:rsidP="00AE262D">
      <w:pPr>
        <w:pStyle w:val="Prrafodelista"/>
        <w:widowControl w:val="0"/>
        <w:ind w:left="0"/>
        <w:jc w:val="both"/>
        <w:rPr>
          <w:sz w:val="22"/>
          <w:szCs w:val="22"/>
        </w:rPr>
      </w:pPr>
      <w:r w:rsidRPr="00D45FE0">
        <w:rPr>
          <w:sz w:val="22"/>
          <w:szCs w:val="22"/>
        </w:rPr>
        <w:t xml:space="preserve">La política de idoneidad de los miembros del Órgano de Dirección y de la Alta Gerencia de las entidades, empresas y controladoras de grupos o conglomerados financieros, rige a partir de los nombramientos y reelecciones que se efectúen a partir del cuarto mes con posterioridad a la fecha de </w:t>
      </w:r>
      <w:proofErr w:type="gramStart"/>
      <w:r w:rsidRPr="00D45FE0">
        <w:rPr>
          <w:sz w:val="22"/>
          <w:szCs w:val="22"/>
        </w:rPr>
        <w:t>entrada en vigencia</w:t>
      </w:r>
      <w:proofErr w:type="gramEnd"/>
      <w:r w:rsidRPr="00D45FE0">
        <w:rPr>
          <w:sz w:val="22"/>
          <w:szCs w:val="22"/>
        </w:rPr>
        <w:t xml:space="preserve"> del Reglamento sobre Idoneidad y desempeño de los Miembros del Órgano de Dirección y de la Alta Gerencia de entidades y empresas supervisadas. </w:t>
      </w:r>
    </w:p>
    <w:p w14:paraId="53CB75A8" w14:textId="77777777" w:rsidR="00AE262D" w:rsidRPr="00D45FE0" w:rsidRDefault="00AE262D" w:rsidP="00AE262D">
      <w:pPr>
        <w:pStyle w:val="Prrafodelista"/>
        <w:widowControl w:val="0"/>
        <w:ind w:left="0"/>
        <w:jc w:val="both"/>
        <w:rPr>
          <w:sz w:val="22"/>
          <w:szCs w:val="22"/>
        </w:rPr>
      </w:pPr>
    </w:p>
    <w:p w14:paraId="3F6D9DAD" w14:textId="77777777" w:rsidR="00AE262D" w:rsidRPr="00D45FE0" w:rsidRDefault="00AE262D" w:rsidP="00AE262D">
      <w:pPr>
        <w:pStyle w:val="Prrafodelista"/>
        <w:widowControl w:val="0"/>
        <w:ind w:left="0"/>
        <w:jc w:val="both"/>
        <w:rPr>
          <w:sz w:val="22"/>
          <w:szCs w:val="22"/>
        </w:rPr>
      </w:pPr>
      <w:r w:rsidRPr="00D45FE0">
        <w:rPr>
          <w:sz w:val="22"/>
          <w:szCs w:val="22"/>
        </w:rPr>
        <w:t>Las entidades, empresas y controladoras de grupos o conglomerados financieros cuentan con un plazo máximo de tres meses, contados a partir de la aprobación de la emisión por primera vez o la actualización de la política de idoneidad, para proceder a su aplicación a los Miembros del Órgano de Dirección y de la Alta Gerencia nombrados con anterioridad a la fecha de entrada en vigencia de este Reglamento, y conformar o actualizar el expediente administrativo en el que consten las calidades de las personas nombradas y se demuestre que se emplearon los criterios establecidos en los artículos 4 al 9 del Reglamento.</w:t>
      </w:r>
    </w:p>
    <w:p w14:paraId="6B46D90D" w14:textId="77777777" w:rsidR="00AE262D" w:rsidRPr="00D45FE0" w:rsidRDefault="00AE262D" w:rsidP="00AE262D">
      <w:pPr>
        <w:pStyle w:val="Prrafodelista"/>
        <w:widowControl w:val="0"/>
        <w:ind w:left="0"/>
        <w:jc w:val="both"/>
        <w:rPr>
          <w:sz w:val="22"/>
          <w:szCs w:val="22"/>
        </w:rPr>
      </w:pPr>
    </w:p>
    <w:p w14:paraId="1801B472" w14:textId="77777777" w:rsidR="00AE262D" w:rsidRPr="00D45FE0" w:rsidRDefault="00AE262D" w:rsidP="00AE262D">
      <w:pPr>
        <w:pStyle w:val="Prrafodelista"/>
        <w:widowControl w:val="0"/>
        <w:ind w:left="0"/>
        <w:jc w:val="both"/>
        <w:rPr>
          <w:sz w:val="22"/>
          <w:szCs w:val="22"/>
        </w:rPr>
      </w:pPr>
      <w:r w:rsidRPr="00D45FE0">
        <w:rPr>
          <w:sz w:val="22"/>
          <w:szCs w:val="22"/>
        </w:rPr>
        <w:t>Si en la evaluación de una persona nombrada con anterioridad a la fecha de entrada en vigencia de este Reglamento se identifican hallazgos de una atención parcial de algún criterio de la política de idoneidad de los miembros del Órgano de Dirección o de la Alta Gerencia, la controladora, entidad o empresa debe adoptar un plan de acción que establezca medidas correctivas adecuadas para subsanar dichos hallazgos dentro del año posterior a partir de la aprobación de la emisión por primera vez o la actualización de la política de idoneidad. En los casos en que el hallazgo no pueda ser subsanado con medidas correctivas, esta se considerará como una falta de idoneidad sobrevenida, según lo dispuesto en el artículo 3 de este Reglamento.</w:t>
      </w:r>
    </w:p>
    <w:p w14:paraId="14744279" w14:textId="77777777" w:rsidR="00AE262D" w:rsidRPr="00D45FE0" w:rsidRDefault="00AE262D" w:rsidP="00AE262D">
      <w:pPr>
        <w:pStyle w:val="Prrafodelista"/>
        <w:widowControl w:val="0"/>
        <w:ind w:left="0"/>
        <w:jc w:val="both"/>
        <w:rPr>
          <w:sz w:val="22"/>
          <w:szCs w:val="22"/>
        </w:rPr>
      </w:pPr>
    </w:p>
    <w:p w14:paraId="4B26D341" w14:textId="77777777" w:rsidR="00AE262D" w:rsidRPr="00D45FE0" w:rsidRDefault="00AE262D" w:rsidP="00AE262D">
      <w:pPr>
        <w:pStyle w:val="Prrafodelista"/>
        <w:widowControl w:val="0"/>
        <w:ind w:left="0"/>
        <w:jc w:val="both"/>
        <w:rPr>
          <w:b/>
          <w:bCs/>
          <w:sz w:val="22"/>
          <w:szCs w:val="22"/>
        </w:rPr>
      </w:pPr>
      <w:r w:rsidRPr="00D45FE0">
        <w:rPr>
          <w:b/>
          <w:bCs/>
          <w:sz w:val="22"/>
          <w:szCs w:val="22"/>
        </w:rPr>
        <w:t>Transitorio III-</w:t>
      </w:r>
      <w:r>
        <w:rPr>
          <w:b/>
          <w:bCs/>
          <w:sz w:val="22"/>
          <w:szCs w:val="22"/>
        </w:rPr>
        <w:t xml:space="preserve"> </w:t>
      </w:r>
      <w:r w:rsidRPr="00D45FE0">
        <w:rPr>
          <w:b/>
          <w:bCs/>
          <w:sz w:val="22"/>
          <w:szCs w:val="22"/>
        </w:rPr>
        <w:t>Plazo para la aplicación de la política de evaluación de desempeño.</w:t>
      </w:r>
    </w:p>
    <w:p w14:paraId="2B834067" w14:textId="77777777" w:rsidR="00AE262D" w:rsidRPr="00D45FE0" w:rsidRDefault="00AE262D" w:rsidP="00AE262D">
      <w:pPr>
        <w:pStyle w:val="Prrafodelista"/>
        <w:widowControl w:val="0"/>
        <w:ind w:left="0"/>
        <w:jc w:val="both"/>
        <w:rPr>
          <w:sz w:val="22"/>
          <w:szCs w:val="22"/>
        </w:rPr>
      </w:pPr>
    </w:p>
    <w:p w14:paraId="654A7673" w14:textId="77777777" w:rsidR="00AE262D" w:rsidRPr="00D45FE0" w:rsidRDefault="00AE262D" w:rsidP="00AE262D">
      <w:pPr>
        <w:pStyle w:val="Prrafodelista"/>
        <w:widowControl w:val="0"/>
        <w:ind w:left="0"/>
        <w:jc w:val="both"/>
        <w:rPr>
          <w:sz w:val="22"/>
          <w:szCs w:val="22"/>
        </w:rPr>
      </w:pPr>
      <w:r w:rsidRPr="00D45FE0">
        <w:rPr>
          <w:sz w:val="22"/>
          <w:szCs w:val="22"/>
        </w:rPr>
        <w:t>Las entidades, empresas y controladoras de grupos o conglomerados financieros cuentan con un plazo máximo de nueves meses, contados a partir de la emisión por primera vez o la actualización de la política de evaluación de desempeño, según corresponda, para proceder a su aplicación tanto al Órgano de Dirección en su conjunto y de sus miembros en forma individual, como de sus Comités y de personas que ocupan cargos de Alta Gerencia. El análisis y documentación por parte del Órgano de Dirección de los resultados de la evaluación de desempeño deben ser realizados dentro de ese plazo.</w:t>
      </w:r>
    </w:p>
    <w:p w14:paraId="74AEFB1B" w14:textId="77777777" w:rsidR="00AE262D" w:rsidRPr="00D45FE0" w:rsidRDefault="00AE262D" w:rsidP="00AE262D">
      <w:pPr>
        <w:pStyle w:val="Prrafodelista"/>
        <w:widowControl w:val="0"/>
        <w:ind w:left="0"/>
        <w:jc w:val="both"/>
        <w:rPr>
          <w:sz w:val="22"/>
          <w:szCs w:val="22"/>
        </w:rPr>
      </w:pPr>
    </w:p>
    <w:p w14:paraId="77E43922" w14:textId="77777777" w:rsidR="00AE262D" w:rsidRPr="00D45FE0" w:rsidRDefault="00AE262D" w:rsidP="00AE262D">
      <w:pPr>
        <w:pStyle w:val="Prrafodelista"/>
        <w:widowControl w:val="0"/>
        <w:ind w:left="0"/>
        <w:jc w:val="both"/>
        <w:rPr>
          <w:b/>
          <w:bCs/>
          <w:sz w:val="22"/>
          <w:szCs w:val="22"/>
        </w:rPr>
      </w:pPr>
      <w:r w:rsidRPr="00D45FE0">
        <w:rPr>
          <w:b/>
          <w:bCs/>
          <w:sz w:val="22"/>
          <w:szCs w:val="22"/>
        </w:rPr>
        <w:lastRenderedPageBreak/>
        <w:t>Transitorio IV-</w:t>
      </w:r>
      <w:r>
        <w:rPr>
          <w:b/>
          <w:bCs/>
          <w:sz w:val="22"/>
          <w:szCs w:val="22"/>
        </w:rPr>
        <w:t xml:space="preserve"> </w:t>
      </w:r>
      <w:r w:rsidRPr="00D45FE0">
        <w:rPr>
          <w:b/>
          <w:bCs/>
          <w:sz w:val="22"/>
          <w:szCs w:val="22"/>
        </w:rPr>
        <w:t>Plazo para la revisión de los criterios para directores independientes.</w:t>
      </w:r>
    </w:p>
    <w:p w14:paraId="0970D726" w14:textId="77777777" w:rsidR="00AE262D" w:rsidRPr="00D45FE0" w:rsidRDefault="00AE262D" w:rsidP="00AE262D">
      <w:pPr>
        <w:pStyle w:val="Prrafodelista"/>
        <w:widowControl w:val="0"/>
        <w:ind w:left="0"/>
        <w:jc w:val="both"/>
        <w:rPr>
          <w:sz w:val="22"/>
          <w:szCs w:val="22"/>
        </w:rPr>
      </w:pPr>
    </w:p>
    <w:p w14:paraId="48FA81C7" w14:textId="77777777" w:rsidR="00AE262D" w:rsidRPr="00D45FE0" w:rsidRDefault="00AE262D" w:rsidP="00AE262D">
      <w:pPr>
        <w:pStyle w:val="Prrafodelista"/>
        <w:widowControl w:val="0"/>
        <w:ind w:left="0"/>
        <w:jc w:val="both"/>
        <w:rPr>
          <w:sz w:val="22"/>
          <w:szCs w:val="22"/>
        </w:rPr>
      </w:pPr>
      <w:r w:rsidRPr="00D45FE0">
        <w:rPr>
          <w:sz w:val="22"/>
          <w:szCs w:val="22"/>
        </w:rPr>
        <w:t xml:space="preserve">Las entidades, empresas y controladoras de grupos o conglomerados financieros, deben valorar los criterios definidos en el artículo 16 Bis del </w:t>
      </w:r>
      <w:r w:rsidRPr="00D45FE0">
        <w:rPr>
          <w:i/>
          <w:iCs/>
          <w:sz w:val="22"/>
          <w:szCs w:val="22"/>
        </w:rPr>
        <w:t>Reglamento sobre Gobierno Corporativo</w:t>
      </w:r>
      <w:r w:rsidRPr="00D45FE0">
        <w:rPr>
          <w:sz w:val="22"/>
          <w:szCs w:val="22"/>
        </w:rPr>
        <w:t>, para los directores independientes y determinar que esas personas cumplen con lo ahí establecido.</w:t>
      </w:r>
    </w:p>
    <w:p w14:paraId="4D51993E" w14:textId="77777777" w:rsidR="00AE262D" w:rsidRPr="00D45FE0" w:rsidRDefault="00AE262D" w:rsidP="00AE262D">
      <w:pPr>
        <w:pStyle w:val="Prrafodelista"/>
        <w:widowControl w:val="0"/>
        <w:ind w:left="0"/>
        <w:jc w:val="both"/>
        <w:rPr>
          <w:sz w:val="22"/>
          <w:szCs w:val="22"/>
        </w:rPr>
      </w:pPr>
    </w:p>
    <w:p w14:paraId="4E70B338" w14:textId="77777777" w:rsidR="00AE262D" w:rsidRPr="00D45FE0" w:rsidRDefault="00AE262D" w:rsidP="00AE262D">
      <w:pPr>
        <w:pStyle w:val="Prrafodelista"/>
        <w:widowControl w:val="0"/>
        <w:ind w:left="0"/>
        <w:jc w:val="both"/>
        <w:rPr>
          <w:sz w:val="22"/>
          <w:szCs w:val="22"/>
        </w:rPr>
      </w:pPr>
      <w:r w:rsidRPr="00D45FE0">
        <w:rPr>
          <w:sz w:val="22"/>
          <w:szCs w:val="22"/>
        </w:rPr>
        <w:t xml:space="preserve">En el caso de que el miembro del Órgano de Dirección identificado como “independiente” no cumpla con los criterios reglamentarios incisos 16.1 al 16.3 y del 16.5 al 16.9, la persona no se puede computar como independiente. Si producto de lo anterior, la controladora, entidad o empresa llegan a contar con un número de directores independientes menor al requerido en el Reglamento sobre Gobierno Corporativo, cuenta con un plazo de un año a partir de la </w:t>
      </w:r>
      <w:proofErr w:type="gramStart"/>
      <w:r w:rsidRPr="00D45FE0">
        <w:rPr>
          <w:sz w:val="22"/>
          <w:szCs w:val="22"/>
        </w:rPr>
        <w:t>entrada en vigencia</w:t>
      </w:r>
      <w:proofErr w:type="gramEnd"/>
      <w:r w:rsidRPr="00D45FE0">
        <w:rPr>
          <w:sz w:val="22"/>
          <w:szCs w:val="22"/>
        </w:rPr>
        <w:t xml:space="preserve"> de este Reglamento, para realizar los nombramientos respectivos para atender lo requerido en la regulación vigente. </w:t>
      </w:r>
    </w:p>
    <w:p w14:paraId="54984110" w14:textId="77777777" w:rsidR="00AE262D" w:rsidRPr="00D45FE0" w:rsidRDefault="00AE262D" w:rsidP="00AE262D">
      <w:pPr>
        <w:pStyle w:val="Prrafodelista"/>
        <w:widowControl w:val="0"/>
        <w:ind w:left="0"/>
        <w:jc w:val="both"/>
        <w:rPr>
          <w:sz w:val="22"/>
          <w:szCs w:val="22"/>
        </w:rPr>
      </w:pPr>
    </w:p>
    <w:p w14:paraId="7004D4DB" w14:textId="77777777" w:rsidR="00AE262D" w:rsidRPr="00D45FE0" w:rsidRDefault="00AE262D" w:rsidP="00AE262D">
      <w:pPr>
        <w:pStyle w:val="Prrafodelista"/>
        <w:widowControl w:val="0"/>
        <w:ind w:left="0"/>
        <w:jc w:val="both"/>
        <w:rPr>
          <w:sz w:val="22"/>
          <w:szCs w:val="22"/>
        </w:rPr>
      </w:pPr>
      <w:r w:rsidRPr="00D45FE0">
        <w:rPr>
          <w:sz w:val="22"/>
          <w:szCs w:val="22"/>
        </w:rPr>
        <w:t>Para la implementación del criterio de independencia establecido en el inciso 16.4 del artículo 16Bis, se debe considerar la siguiente gradualidad:</w:t>
      </w:r>
    </w:p>
    <w:p w14:paraId="0466D1CB" w14:textId="77777777" w:rsidR="00AE262D" w:rsidRPr="00D45FE0" w:rsidRDefault="00AE262D" w:rsidP="00AE262D">
      <w:pPr>
        <w:pStyle w:val="Prrafodelista"/>
        <w:widowControl w:val="0"/>
        <w:ind w:left="0"/>
        <w:jc w:val="both"/>
        <w:rPr>
          <w:sz w:val="22"/>
          <w:szCs w:val="22"/>
        </w:rPr>
      </w:pPr>
    </w:p>
    <w:p w14:paraId="778B1283" w14:textId="77777777" w:rsidR="00AE262D" w:rsidRPr="00D45FE0" w:rsidRDefault="00AE262D" w:rsidP="00AE262D">
      <w:pPr>
        <w:widowControl w:val="0"/>
        <w:ind w:left="426" w:hanging="426"/>
        <w:jc w:val="both"/>
        <w:rPr>
          <w:rFonts w:eastAsia="Calibri"/>
          <w:sz w:val="22"/>
          <w:szCs w:val="22"/>
          <w:lang w:eastAsia="en-US"/>
        </w:rPr>
      </w:pPr>
      <w:r w:rsidRPr="00D45FE0">
        <w:rPr>
          <w:sz w:val="22"/>
          <w:szCs w:val="22"/>
        </w:rPr>
        <w:t>a)</w:t>
      </w:r>
      <w:r w:rsidRPr="00D45FE0">
        <w:rPr>
          <w:sz w:val="22"/>
          <w:szCs w:val="22"/>
        </w:rPr>
        <w:tab/>
      </w:r>
      <w:r w:rsidRPr="00D45FE0">
        <w:rPr>
          <w:rFonts w:eastAsia="Calibri"/>
          <w:sz w:val="22"/>
          <w:szCs w:val="22"/>
          <w:lang w:eastAsia="en-US"/>
        </w:rPr>
        <w:t>A partir del 1° de enero de 2023: No se puede computar como independiente, aquel director que se haya desempeñado en el órgano de dirección durante un periodo continuo mayor a quince años.</w:t>
      </w:r>
    </w:p>
    <w:p w14:paraId="2D522D84" w14:textId="77777777" w:rsidR="00AE262D" w:rsidRPr="00D45FE0" w:rsidRDefault="00AE262D" w:rsidP="00AE262D">
      <w:pPr>
        <w:widowControl w:val="0"/>
        <w:ind w:left="426" w:hanging="426"/>
        <w:jc w:val="both"/>
        <w:rPr>
          <w:rFonts w:eastAsia="Calibri"/>
          <w:sz w:val="22"/>
          <w:szCs w:val="22"/>
          <w:lang w:eastAsia="en-US"/>
        </w:rPr>
      </w:pPr>
      <w:r w:rsidRPr="00D45FE0">
        <w:rPr>
          <w:sz w:val="22"/>
          <w:szCs w:val="22"/>
        </w:rPr>
        <w:t>b)</w:t>
      </w:r>
      <w:r w:rsidRPr="00D45FE0">
        <w:rPr>
          <w:sz w:val="22"/>
          <w:szCs w:val="22"/>
        </w:rPr>
        <w:tab/>
      </w:r>
      <w:r w:rsidRPr="00D45FE0">
        <w:rPr>
          <w:rFonts w:eastAsia="Calibri"/>
          <w:sz w:val="22"/>
          <w:szCs w:val="22"/>
          <w:lang w:eastAsia="en-US"/>
        </w:rPr>
        <w:t>A partir del 1° de enero de 2024: No se puede computar como independiente, aquel director que se haya desempeñado en el órgano de dirección durante un periodo continuo mayor a doce años.</w:t>
      </w:r>
    </w:p>
    <w:p w14:paraId="44A8F998" w14:textId="77777777" w:rsidR="00AE262D" w:rsidRPr="00D45FE0" w:rsidRDefault="00AE262D" w:rsidP="00AE262D">
      <w:pPr>
        <w:widowControl w:val="0"/>
        <w:ind w:left="426" w:hanging="426"/>
        <w:jc w:val="both"/>
        <w:rPr>
          <w:rFonts w:eastAsia="Calibri"/>
          <w:sz w:val="22"/>
          <w:szCs w:val="22"/>
          <w:lang w:eastAsia="en-US"/>
        </w:rPr>
      </w:pPr>
      <w:r w:rsidRPr="00D45FE0">
        <w:rPr>
          <w:sz w:val="22"/>
          <w:szCs w:val="22"/>
        </w:rPr>
        <w:t>c)</w:t>
      </w:r>
      <w:r w:rsidRPr="00D45FE0">
        <w:rPr>
          <w:sz w:val="22"/>
          <w:szCs w:val="22"/>
        </w:rPr>
        <w:tab/>
      </w:r>
      <w:r w:rsidRPr="00D45FE0">
        <w:rPr>
          <w:rFonts w:eastAsia="Calibri"/>
          <w:sz w:val="22"/>
          <w:szCs w:val="22"/>
          <w:lang w:eastAsia="en-US"/>
        </w:rPr>
        <w:t xml:space="preserve">A partir del 1° de enero de 2025: Rige lo dispuesto en el inciso 16.4 del artículo 16Bis del </w:t>
      </w:r>
      <w:r w:rsidRPr="00D45FE0">
        <w:rPr>
          <w:rFonts w:eastAsia="Calibri"/>
          <w:i/>
          <w:iCs/>
          <w:sz w:val="22"/>
          <w:szCs w:val="22"/>
          <w:lang w:eastAsia="en-US"/>
        </w:rPr>
        <w:t>Reglamento sobre Gobierno Corporativo</w:t>
      </w:r>
      <w:r w:rsidRPr="00D45FE0">
        <w:rPr>
          <w:rFonts w:eastAsia="Calibri"/>
          <w:sz w:val="22"/>
          <w:szCs w:val="22"/>
          <w:lang w:eastAsia="en-US"/>
        </w:rPr>
        <w:t>.”</w:t>
      </w:r>
    </w:p>
    <w:p w14:paraId="217C117D" w14:textId="77777777" w:rsidR="00AE262D" w:rsidRPr="00C35B1C" w:rsidRDefault="00AE262D" w:rsidP="00AE262D">
      <w:pPr>
        <w:widowControl w:val="0"/>
        <w:jc w:val="both"/>
        <w:rPr>
          <w:sz w:val="24"/>
          <w:szCs w:val="24"/>
        </w:rPr>
      </w:pPr>
    </w:p>
    <w:p w14:paraId="2FB7B703" w14:textId="77777777" w:rsidR="00AE262D" w:rsidRPr="00C35B1C" w:rsidRDefault="00AE262D" w:rsidP="00AE262D">
      <w:pPr>
        <w:widowControl w:val="0"/>
        <w:jc w:val="both"/>
        <w:rPr>
          <w:sz w:val="24"/>
          <w:szCs w:val="24"/>
        </w:rPr>
      </w:pPr>
      <w:r w:rsidRPr="00C35B1C">
        <w:rPr>
          <w:sz w:val="24"/>
          <w:szCs w:val="24"/>
        </w:rPr>
        <w:t>Atentamente,</w:t>
      </w:r>
    </w:p>
    <w:p w14:paraId="35F4B652" w14:textId="77777777" w:rsidR="00AE262D" w:rsidRPr="00C35B1C" w:rsidRDefault="00AE262D" w:rsidP="00AE262D">
      <w:pPr>
        <w:widowControl w:val="0"/>
        <w:jc w:val="both"/>
        <w:rPr>
          <w:sz w:val="24"/>
          <w:szCs w:val="24"/>
        </w:rPr>
      </w:pPr>
      <w:r w:rsidRPr="00C35B1C">
        <w:rPr>
          <w:noProof/>
          <w:sz w:val="24"/>
          <w:szCs w:val="24"/>
        </w:rPr>
        <w:drawing>
          <wp:anchor distT="0" distB="0" distL="114300" distR="114300" simplePos="0" relativeHeight="251661824" behindDoc="1" locked="0" layoutInCell="1" allowOverlap="0" wp14:anchorId="62AFF2F7" wp14:editId="1308CA7F">
            <wp:simplePos x="0" y="0"/>
            <wp:positionH relativeFrom="column">
              <wp:posOffset>-80010</wp:posOffset>
            </wp:positionH>
            <wp:positionV relativeFrom="paragraph">
              <wp:posOffset>57785</wp:posOffset>
            </wp:positionV>
            <wp:extent cx="2295525" cy="400050"/>
            <wp:effectExtent l="0" t="0" r="0" b="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l="5118"/>
                    <a:stretch>
                      <a:fillRect/>
                    </a:stretch>
                  </pic:blipFill>
                  <pic:spPr bwMode="auto">
                    <a:xfrm>
                      <a:off x="0" y="0"/>
                      <a:ext cx="22955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034587" w14:textId="77777777" w:rsidR="00AE262D" w:rsidRPr="00C35B1C" w:rsidRDefault="00AE262D" w:rsidP="00AE262D">
      <w:pPr>
        <w:widowControl w:val="0"/>
        <w:jc w:val="both"/>
        <w:rPr>
          <w:sz w:val="24"/>
          <w:szCs w:val="24"/>
        </w:rPr>
      </w:pPr>
    </w:p>
    <w:p w14:paraId="008F0870" w14:textId="77777777" w:rsidR="00AE262D" w:rsidRPr="00C35B1C" w:rsidRDefault="00AE262D" w:rsidP="00AE262D">
      <w:pPr>
        <w:widowControl w:val="0"/>
        <w:jc w:val="both"/>
        <w:rPr>
          <w:sz w:val="24"/>
          <w:szCs w:val="24"/>
        </w:rPr>
      </w:pPr>
    </w:p>
    <w:p w14:paraId="0A43739A" w14:textId="77777777" w:rsidR="00AE262D" w:rsidRPr="00C35B1C" w:rsidRDefault="00AE262D" w:rsidP="00AE262D">
      <w:pPr>
        <w:widowControl w:val="0"/>
        <w:jc w:val="both"/>
        <w:rPr>
          <w:sz w:val="24"/>
          <w:szCs w:val="24"/>
        </w:rPr>
      </w:pPr>
      <w:r w:rsidRPr="00C35B1C">
        <w:rPr>
          <w:sz w:val="24"/>
          <w:szCs w:val="24"/>
        </w:rPr>
        <w:t>Jorge Monge Bonilla</w:t>
      </w:r>
    </w:p>
    <w:p w14:paraId="58B6964A" w14:textId="77777777" w:rsidR="00AE262D" w:rsidRPr="00C35B1C" w:rsidRDefault="00AE262D" w:rsidP="00AE262D">
      <w:pPr>
        <w:widowControl w:val="0"/>
        <w:rPr>
          <w:b/>
          <w:i/>
          <w:sz w:val="24"/>
          <w:szCs w:val="24"/>
        </w:rPr>
      </w:pPr>
      <w:r w:rsidRPr="00C35B1C">
        <w:rPr>
          <w:b/>
          <w:i/>
          <w:sz w:val="24"/>
          <w:szCs w:val="24"/>
        </w:rPr>
        <w:t>Secretario del Consejo</w:t>
      </w:r>
    </w:p>
    <w:p w14:paraId="6FB074D3" w14:textId="77777777" w:rsidR="00AE262D" w:rsidRPr="00E135EF" w:rsidRDefault="00AE262D" w:rsidP="00AE262D">
      <w:pPr>
        <w:widowControl w:val="0"/>
        <w:jc w:val="both"/>
        <w:rPr>
          <w:sz w:val="24"/>
          <w:szCs w:val="24"/>
        </w:rPr>
      </w:pPr>
    </w:p>
    <w:sectPr w:rsidR="00AE262D" w:rsidRPr="00E135EF" w:rsidSect="0076560E">
      <w:headerReference w:type="even" r:id="rId15"/>
      <w:headerReference w:type="default" r:id="rId16"/>
      <w:footerReference w:type="even" r:id="rId17"/>
      <w:footerReference w:type="default" r:id="rId18"/>
      <w:headerReference w:type="first" r:id="rId19"/>
      <w:footerReference w:type="first" r:id="rId20"/>
      <w:pgSz w:w="12240" w:h="15840"/>
      <w:pgMar w:top="181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6B937" w14:textId="77777777" w:rsidR="007D062B" w:rsidRDefault="007D062B" w:rsidP="00290A93">
      <w:r>
        <w:separator/>
      </w:r>
    </w:p>
  </w:endnote>
  <w:endnote w:type="continuationSeparator" w:id="0">
    <w:p w14:paraId="6812F57A" w14:textId="77777777" w:rsidR="007D062B" w:rsidRDefault="007D062B" w:rsidP="0029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ronet">
    <w:altName w:val="Mistral"/>
    <w:charset w:val="00"/>
    <w:family w:val="script"/>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R-01T">
    <w:altName w:val="Cambri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man">
    <w:panose1 w:val="00000000000000000000"/>
    <w:charset w:val="FF"/>
    <w:family w:val="roman"/>
    <w:notTrueType/>
    <w:pitch w:val="variable"/>
    <w:sig w:usb0="00000003"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witzerland">
    <w:altName w:val="Courier New"/>
    <w:charset w:val="00"/>
    <w:family w:val="swiss"/>
    <w:pitch w:val="variable"/>
    <w:sig w:usb0="00000003" w:usb1="00000000" w:usb2="00000000" w:usb3="00000000" w:csb0="00000001" w:csb1="00000000"/>
  </w:font>
  <w:font w:name="Ottawa">
    <w:altName w:val="Courier New"/>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Bahnschrift Light">
    <w:panose1 w:val="020B0502040204020203"/>
    <w:charset w:val="00"/>
    <w:family w:val="swiss"/>
    <w:pitch w:val="variable"/>
    <w:sig w:usb0="A00002C7" w:usb1="00000002" w:usb2="0000000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8E5FD" w14:textId="77777777" w:rsidR="001D683F" w:rsidRDefault="001D683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562CC" w14:textId="77777777" w:rsidR="001D683F" w:rsidRDefault="001D683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5A517" w14:textId="77777777" w:rsidR="001D683F" w:rsidRDefault="001D68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60FC1" w14:textId="77777777" w:rsidR="007D062B" w:rsidRDefault="007D062B" w:rsidP="00290A93">
      <w:r>
        <w:separator/>
      </w:r>
    </w:p>
  </w:footnote>
  <w:footnote w:type="continuationSeparator" w:id="0">
    <w:p w14:paraId="3B92655D" w14:textId="77777777" w:rsidR="007D062B" w:rsidRDefault="007D062B" w:rsidP="00290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E3377" w14:textId="77777777" w:rsidR="001D683F" w:rsidRDefault="001D683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301F8" w14:textId="33096A54" w:rsidR="00D33020" w:rsidRDefault="0076560E">
    <w:pPr>
      <w:pStyle w:val="Encabezado"/>
    </w:pPr>
    <w:r>
      <w:rPr>
        <w:noProof/>
        <w:lang w:val="es-CR" w:eastAsia="es-CR"/>
      </w:rPr>
      <w:drawing>
        <wp:anchor distT="0" distB="0" distL="114300" distR="114300" simplePos="0" relativeHeight="251657728" behindDoc="0" locked="0" layoutInCell="1" allowOverlap="1" wp14:anchorId="661286B2" wp14:editId="6A7203D1">
          <wp:simplePos x="0" y="0"/>
          <wp:positionH relativeFrom="column">
            <wp:posOffset>-8255</wp:posOffset>
          </wp:positionH>
          <wp:positionV relativeFrom="paragraph">
            <wp:posOffset>-15875</wp:posOffset>
          </wp:positionV>
          <wp:extent cx="4750435" cy="51054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127CB" w14:textId="77777777" w:rsidR="001D683F" w:rsidRDefault="001D683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BECF4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1717F8"/>
    <w:multiLevelType w:val="hybridMultilevel"/>
    <w:tmpl w:val="455408F8"/>
    <w:lvl w:ilvl="0" w:tplc="140A000F">
      <w:start w:val="1"/>
      <w:numFmt w:val="decimal"/>
      <w:pStyle w:val="Artculo"/>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5B0593C"/>
    <w:multiLevelType w:val="hybridMultilevel"/>
    <w:tmpl w:val="2786B3AE"/>
    <w:lvl w:ilvl="0" w:tplc="BC0CA16A">
      <w:start w:val="1"/>
      <w:numFmt w:val="lowerLetter"/>
      <w:pStyle w:val="incisos"/>
      <w:lvlText w:val="%1)"/>
      <w:lvlJc w:val="left"/>
      <w:pPr>
        <w:ind w:left="71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0956D7"/>
    <w:multiLevelType w:val="hybridMultilevel"/>
    <w:tmpl w:val="45DC66D6"/>
    <w:lvl w:ilvl="0" w:tplc="2DC2C11C">
      <w:start w:val="1"/>
      <w:numFmt w:val="lowerLetter"/>
      <w:lvlText w:val="%1)"/>
      <w:lvlJc w:val="left"/>
      <w:pPr>
        <w:ind w:left="1065" w:hanging="705"/>
      </w:pPr>
      <w:rPr>
        <w:rFonts w:ascii="Cambria" w:hAnsi="Cambria" w:cs="Times New Roman" w:hint="default"/>
        <w:sz w:val="24"/>
      </w:rPr>
    </w:lvl>
    <w:lvl w:ilvl="1" w:tplc="140A001B">
      <w:start w:val="1"/>
      <w:numFmt w:val="lowerRoman"/>
      <w:lvlText w:val="%2."/>
      <w:lvlJc w:val="righ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5" w15:restartNumberingAfterBreak="0">
    <w:nsid w:val="1DEF019C"/>
    <w:multiLevelType w:val="hybridMultilevel"/>
    <w:tmpl w:val="A7305772"/>
    <w:lvl w:ilvl="0" w:tplc="0409000F">
      <w:start w:val="1"/>
      <w:numFmt w:val="decimal"/>
      <w:lvlText w:val="%1."/>
      <w:lvlJc w:val="left"/>
      <w:pPr>
        <w:tabs>
          <w:tab w:val="num" w:pos="1719"/>
        </w:tabs>
        <w:ind w:left="1719" w:hanging="360"/>
      </w:pPr>
    </w:lvl>
    <w:lvl w:ilvl="1" w:tplc="32E03D88">
      <w:start w:val="1"/>
      <w:numFmt w:val="lowerLetter"/>
      <w:lvlText w:val="%2)"/>
      <w:lvlJc w:val="left"/>
      <w:pPr>
        <w:tabs>
          <w:tab w:val="num" w:pos="2799"/>
        </w:tabs>
        <w:ind w:left="2799" w:hanging="360"/>
      </w:pPr>
    </w:lvl>
    <w:lvl w:ilvl="2" w:tplc="0409001B">
      <w:start w:val="1"/>
      <w:numFmt w:val="lowerRoman"/>
      <w:lvlText w:val="%3."/>
      <w:lvlJc w:val="right"/>
      <w:pPr>
        <w:tabs>
          <w:tab w:val="num" w:pos="3519"/>
        </w:tabs>
        <w:ind w:left="3519" w:hanging="180"/>
      </w:pPr>
    </w:lvl>
    <w:lvl w:ilvl="3" w:tplc="0409000F">
      <w:start w:val="1"/>
      <w:numFmt w:val="decimal"/>
      <w:lvlText w:val="%4."/>
      <w:lvlJc w:val="left"/>
      <w:pPr>
        <w:tabs>
          <w:tab w:val="num" w:pos="4239"/>
        </w:tabs>
        <w:ind w:left="4239" w:hanging="360"/>
      </w:pPr>
    </w:lvl>
    <w:lvl w:ilvl="4" w:tplc="04090019">
      <w:start w:val="1"/>
      <w:numFmt w:val="lowerLetter"/>
      <w:lvlText w:val="%5."/>
      <w:lvlJc w:val="left"/>
      <w:pPr>
        <w:tabs>
          <w:tab w:val="num" w:pos="4959"/>
        </w:tabs>
        <w:ind w:left="4959" w:hanging="360"/>
      </w:pPr>
    </w:lvl>
    <w:lvl w:ilvl="5" w:tplc="0409001B">
      <w:start w:val="1"/>
      <w:numFmt w:val="lowerRoman"/>
      <w:lvlText w:val="%6."/>
      <w:lvlJc w:val="right"/>
      <w:pPr>
        <w:tabs>
          <w:tab w:val="num" w:pos="5679"/>
        </w:tabs>
        <w:ind w:left="5679" w:hanging="180"/>
      </w:pPr>
    </w:lvl>
    <w:lvl w:ilvl="6" w:tplc="0409000F">
      <w:start w:val="1"/>
      <w:numFmt w:val="decimal"/>
      <w:lvlText w:val="%7."/>
      <w:lvlJc w:val="left"/>
      <w:pPr>
        <w:tabs>
          <w:tab w:val="num" w:pos="6399"/>
        </w:tabs>
        <w:ind w:left="6399" w:hanging="360"/>
      </w:pPr>
    </w:lvl>
    <w:lvl w:ilvl="7" w:tplc="04090019">
      <w:start w:val="1"/>
      <w:numFmt w:val="lowerLetter"/>
      <w:lvlText w:val="%8."/>
      <w:lvlJc w:val="left"/>
      <w:pPr>
        <w:tabs>
          <w:tab w:val="num" w:pos="7119"/>
        </w:tabs>
        <w:ind w:left="7119" w:hanging="360"/>
      </w:pPr>
    </w:lvl>
    <w:lvl w:ilvl="8" w:tplc="0409001B">
      <w:start w:val="1"/>
      <w:numFmt w:val="lowerRoman"/>
      <w:lvlText w:val="%9."/>
      <w:lvlJc w:val="right"/>
      <w:pPr>
        <w:tabs>
          <w:tab w:val="num" w:pos="7839"/>
        </w:tabs>
        <w:ind w:left="7839" w:hanging="180"/>
      </w:pPr>
    </w:lvl>
  </w:abstractNum>
  <w:abstractNum w:abstractNumId="6" w15:restartNumberingAfterBreak="0">
    <w:nsid w:val="1FDF56C9"/>
    <w:multiLevelType w:val="hybridMultilevel"/>
    <w:tmpl w:val="2B9E958A"/>
    <w:lvl w:ilvl="0" w:tplc="F8D0EA08">
      <w:start w:val="1"/>
      <w:numFmt w:val="decimal"/>
      <w:pStyle w:val="spc3"/>
      <w:lvlText w:val="Artículo %1."/>
      <w:lvlJc w:val="left"/>
      <w:pPr>
        <w:tabs>
          <w:tab w:val="num" w:pos="567"/>
        </w:tabs>
        <w:ind w:left="0" w:firstLine="0"/>
      </w:pPr>
      <w:rPr>
        <w:rFonts w:hint="default"/>
        <w:lang w:val="es-CR"/>
      </w:rPr>
    </w:lvl>
    <w:lvl w:ilvl="1" w:tplc="140A0019">
      <w:start w:val="1"/>
      <w:numFmt w:val="lowerLetter"/>
      <w:lvlText w:val="%2)"/>
      <w:lvlJc w:val="left"/>
      <w:pPr>
        <w:tabs>
          <w:tab w:val="num" w:pos="1440"/>
        </w:tabs>
        <w:ind w:left="1440" w:hanging="360"/>
      </w:pPr>
      <w:rPr>
        <w:rFonts w:ascii="Cambria" w:eastAsia="Times New Roman" w:hAnsi="Cambria" w:cs="Arial" w:hint="default"/>
      </w:r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7" w15:restartNumberingAfterBreak="0">
    <w:nsid w:val="2B9235E3"/>
    <w:multiLevelType w:val="hybridMultilevel"/>
    <w:tmpl w:val="1F0C85F4"/>
    <w:lvl w:ilvl="0" w:tplc="0D781B18">
      <w:start w:val="1"/>
      <w:numFmt w:val="upperLetter"/>
      <w:lvlText w:val="%1."/>
      <w:lvlJc w:val="left"/>
      <w:pPr>
        <w:ind w:left="1065" w:hanging="705"/>
      </w:pPr>
      <w:rPr>
        <w:rFonts w:hint="default"/>
      </w:rPr>
    </w:lvl>
    <w:lvl w:ilvl="1" w:tplc="0C0A001B">
      <w:start w:val="1"/>
      <w:numFmt w:val="lowerRoman"/>
      <w:lvlText w:val="%2."/>
      <w:lvlJc w:val="right"/>
      <w:pPr>
        <w:ind w:left="1440" w:hanging="360"/>
      </w:pPr>
    </w:lvl>
    <w:lvl w:ilvl="2" w:tplc="7B644D34">
      <w:start w:val="2"/>
      <w:numFmt w:val="bullet"/>
      <w:lvlText w:val="-"/>
      <w:lvlJc w:val="left"/>
      <w:pPr>
        <w:ind w:left="2340" w:hanging="360"/>
      </w:pPr>
      <w:rPr>
        <w:rFonts w:ascii="Courier New" w:eastAsia="Times New Roman" w:hAnsi="Courier New" w:cs="Courier New"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1315A25"/>
    <w:multiLevelType w:val="hybridMultilevel"/>
    <w:tmpl w:val="7714A3B8"/>
    <w:lvl w:ilvl="0" w:tplc="27D8CE5E">
      <w:start w:val="1"/>
      <w:numFmt w:val="decimal"/>
      <w:pStyle w:val="Estilo1"/>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 w15:restartNumberingAfterBreak="0">
    <w:nsid w:val="3A1E4AB2"/>
    <w:multiLevelType w:val="hybridMultilevel"/>
    <w:tmpl w:val="6E2036CA"/>
    <w:lvl w:ilvl="0" w:tplc="6BF6167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40F008F1"/>
    <w:multiLevelType w:val="hybridMultilevel"/>
    <w:tmpl w:val="6784B8A6"/>
    <w:lvl w:ilvl="0" w:tplc="2B1C3B98">
      <w:start w:val="1"/>
      <w:numFmt w:val="bullet"/>
      <w:lvlText w:val="•"/>
      <w:lvlJc w:val="left"/>
      <w:pPr>
        <w:tabs>
          <w:tab w:val="num" w:pos="720"/>
        </w:tabs>
        <w:ind w:left="720" w:hanging="360"/>
      </w:pPr>
      <w:rPr>
        <w:rFonts w:ascii="Times New Roman" w:hAnsi="Times New Roman" w:hint="default"/>
      </w:rPr>
    </w:lvl>
    <w:lvl w:ilvl="1" w:tplc="8F02E65A" w:tentative="1">
      <w:start w:val="1"/>
      <w:numFmt w:val="bullet"/>
      <w:lvlText w:val="•"/>
      <w:lvlJc w:val="left"/>
      <w:pPr>
        <w:tabs>
          <w:tab w:val="num" w:pos="1440"/>
        </w:tabs>
        <w:ind w:left="1440" w:hanging="360"/>
      </w:pPr>
      <w:rPr>
        <w:rFonts w:ascii="Times New Roman" w:hAnsi="Times New Roman" w:hint="default"/>
      </w:rPr>
    </w:lvl>
    <w:lvl w:ilvl="2" w:tplc="AD24C3F6" w:tentative="1">
      <w:start w:val="1"/>
      <w:numFmt w:val="bullet"/>
      <w:lvlText w:val="•"/>
      <w:lvlJc w:val="left"/>
      <w:pPr>
        <w:tabs>
          <w:tab w:val="num" w:pos="2160"/>
        </w:tabs>
        <w:ind w:left="2160" w:hanging="360"/>
      </w:pPr>
      <w:rPr>
        <w:rFonts w:ascii="Times New Roman" w:hAnsi="Times New Roman" w:hint="default"/>
      </w:rPr>
    </w:lvl>
    <w:lvl w:ilvl="3" w:tplc="47B42C74" w:tentative="1">
      <w:start w:val="1"/>
      <w:numFmt w:val="bullet"/>
      <w:lvlText w:val="•"/>
      <w:lvlJc w:val="left"/>
      <w:pPr>
        <w:tabs>
          <w:tab w:val="num" w:pos="2880"/>
        </w:tabs>
        <w:ind w:left="2880" w:hanging="360"/>
      </w:pPr>
      <w:rPr>
        <w:rFonts w:ascii="Times New Roman" w:hAnsi="Times New Roman" w:hint="default"/>
      </w:rPr>
    </w:lvl>
    <w:lvl w:ilvl="4" w:tplc="E78808B2" w:tentative="1">
      <w:start w:val="1"/>
      <w:numFmt w:val="bullet"/>
      <w:lvlText w:val="•"/>
      <w:lvlJc w:val="left"/>
      <w:pPr>
        <w:tabs>
          <w:tab w:val="num" w:pos="3600"/>
        </w:tabs>
        <w:ind w:left="3600" w:hanging="360"/>
      </w:pPr>
      <w:rPr>
        <w:rFonts w:ascii="Times New Roman" w:hAnsi="Times New Roman" w:hint="default"/>
      </w:rPr>
    </w:lvl>
    <w:lvl w:ilvl="5" w:tplc="D4FA0C0C" w:tentative="1">
      <w:start w:val="1"/>
      <w:numFmt w:val="bullet"/>
      <w:lvlText w:val="•"/>
      <w:lvlJc w:val="left"/>
      <w:pPr>
        <w:tabs>
          <w:tab w:val="num" w:pos="4320"/>
        </w:tabs>
        <w:ind w:left="4320" w:hanging="360"/>
      </w:pPr>
      <w:rPr>
        <w:rFonts w:ascii="Times New Roman" w:hAnsi="Times New Roman" w:hint="default"/>
      </w:rPr>
    </w:lvl>
    <w:lvl w:ilvl="6" w:tplc="932A385C" w:tentative="1">
      <w:start w:val="1"/>
      <w:numFmt w:val="bullet"/>
      <w:lvlText w:val="•"/>
      <w:lvlJc w:val="left"/>
      <w:pPr>
        <w:tabs>
          <w:tab w:val="num" w:pos="5040"/>
        </w:tabs>
        <w:ind w:left="5040" w:hanging="360"/>
      </w:pPr>
      <w:rPr>
        <w:rFonts w:ascii="Times New Roman" w:hAnsi="Times New Roman" w:hint="default"/>
      </w:rPr>
    </w:lvl>
    <w:lvl w:ilvl="7" w:tplc="A424816E" w:tentative="1">
      <w:start w:val="1"/>
      <w:numFmt w:val="bullet"/>
      <w:lvlText w:val="•"/>
      <w:lvlJc w:val="left"/>
      <w:pPr>
        <w:tabs>
          <w:tab w:val="num" w:pos="5760"/>
        </w:tabs>
        <w:ind w:left="5760" w:hanging="360"/>
      </w:pPr>
      <w:rPr>
        <w:rFonts w:ascii="Times New Roman" w:hAnsi="Times New Roman" w:hint="default"/>
      </w:rPr>
    </w:lvl>
    <w:lvl w:ilvl="8" w:tplc="FC7EF06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F536BBA"/>
    <w:multiLevelType w:val="hybridMultilevel"/>
    <w:tmpl w:val="B7EEC9A4"/>
    <w:lvl w:ilvl="0" w:tplc="3BB87BE8">
      <w:start w:val="1"/>
      <w:numFmt w:val="bullet"/>
      <w:pStyle w:val="Heading316pt"/>
      <w:lvlText w:val=""/>
      <w:lvlJc w:val="left"/>
      <w:pPr>
        <w:tabs>
          <w:tab w:val="num" w:pos="284"/>
        </w:tabs>
        <w:ind w:left="284" w:hanging="284"/>
      </w:pPr>
      <w:rPr>
        <w:rFonts w:ascii="Wingdings" w:hAnsi="Wingdings" w:hint="default"/>
        <w:color w:val="999999"/>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3" w15:restartNumberingAfterBreak="0">
    <w:nsid w:val="52B53A37"/>
    <w:multiLevelType w:val="hybridMultilevel"/>
    <w:tmpl w:val="BA04CD0A"/>
    <w:lvl w:ilvl="0" w:tplc="4FFE30AC">
      <w:start w:val="1"/>
      <w:numFmt w:val="lowerRoman"/>
      <w:lvlText w:val="%1."/>
      <w:lvlJc w:val="left"/>
      <w:pPr>
        <w:ind w:left="2139" w:hanging="720"/>
      </w:pPr>
      <w:rPr>
        <w:rFonts w:hint="default"/>
      </w:rPr>
    </w:lvl>
    <w:lvl w:ilvl="1" w:tplc="140A0019" w:tentative="1">
      <w:start w:val="1"/>
      <w:numFmt w:val="lowerLetter"/>
      <w:lvlText w:val="%2."/>
      <w:lvlJc w:val="left"/>
      <w:pPr>
        <w:ind w:left="2499" w:hanging="360"/>
      </w:pPr>
    </w:lvl>
    <w:lvl w:ilvl="2" w:tplc="140A001B" w:tentative="1">
      <w:start w:val="1"/>
      <w:numFmt w:val="lowerRoman"/>
      <w:lvlText w:val="%3."/>
      <w:lvlJc w:val="right"/>
      <w:pPr>
        <w:ind w:left="3219" w:hanging="180"/>
      </w:pPr>
    </w:lvl>
    <w:lvl w:ilvl="3" w:tplc="140A000F" w:tentative="1">
      <w:start w:val="1"/>
      <w:numFmt w:val="decimal"/>
      <w:lvlText w:val="%4."/>
      <w:lvlJc w:val="left"/>
      <w:pPr>
        <w:ind w:left="3939" w:hanging="360"/>
      </w:pPr>
    </w:lvl>
    <w:lvl w:ilvl="4" w:tplc="140A0019" w:tentative="1">
      <w:start w:val="1"/>
      <w:numFmt w:val="lowerLetter"/>
      <w:lvlText w:val="%5."/>
      <w:lvlJc w:val="left"/>
      <w:pPr>
        <w:ind w:left="4659" w:hanging="360"/>
      </w:pPr>
    </w:lvl>
    <w:lvl w:ilvl="5" w:tplc="140A001B" w:tentative="1">
      <w:start w:val="1"/>
      <w:numFmt w:val="lowerRoman"/>
      <w:lvlText w:val="%6."/>
      <w:lvlJc w:val="right"/>
      <w:pPr>
        <w:ind w:left="5379" w:hanging="180"/>
      </w:pPr>
    </w:lvl>
    <w:lvl w:ilvl="6" w:tplc="140A000F" w:tentative="1">
      <w:start w:val="1"/>
      <w:numFmt w:val="decimal"/>
      <w:lvlText w:val="%7."/>
      <w:lvlJc w:val="left"/>
      <w:pPr>
        <w:ind w:left="6099" w:hanging="360"/>
      </w:pPr>
    </w:lvl>
    <w:lvl w:ilvl="7" w:tplc="140A0019" w:tentative="1">
      <w:start w:val="1"/>
      <w:numFmt w:val="lowerLetter"/>
      <w:lvlText w:val="%8."/>
      <w:lvlJc w:val="left"/>
      <w:pPr>
        <w:ind w:left="6819" w:hanging="360"/>
      </w:pPr>
    </w:lvl>
    <w:lvl w:ilvl="8" w:tplc="140A001B" w:tentative="1">
      <w:start w:val="1"/>
      <w:numFmt w:val="lowerRoman"/>
      <w:lvlText w:val="%9."/>
      <w:lvlJc w:val="right"/>
      <w:pPr>
        <w:ind w:left="7539" w:hanging="180"/>
      </w:pPr>
    </w:lvl>
  </w:abstractNum>
  <w:abstractNum w:abstractNumId="14" w15:restartNumberingAfterBreak="0">
    <w:nsid w:val="54644B62"/>
    <w:multiLevelType w:val="hybridMultilevel"/>
    <w:tmpl w:val="82C666BC"/>
    <w:lvl w:ilvl="0" w:tplc="CB028D2E">
      <w:start w:val="1"/>
      <w:numFmt w:val="bullet"/>
      <w:lvlText w:val="•"/>
      <w:lvlJc w:val="left"/>
      <w:pPr>
        <w:tabs>
          <w:tab w:val="num" w:pos="720"/>
        </w:tabs>
        <w:ind w:left="720" w:hanging="360"/>
      </w:pPr>
      <w:rPr>
        <w:rFonts w:ascii="Times New Roman" w:hAnsi="Times New Roman" w:hint="default"/>
      </w:rPr>
    </w:lvl>
    <w:lvl w:ilvl="1" w:tplc="B96278EA" w:tentative="1">
      <w:start w:val="1"/>
      <w:numFmt w:val="bullet"/>
      <w:lvlText w:val="•"/>
      <w:lvlJc w:val="left"/>
      <w:pPr>
        <w:tabs>
          <w:tab w:val="num" w:pos="1440"/>
        </w:tabs>
        <w:ind w:left="1440" w:hanging="360"/>
      </w:pPr>
      <w:rPr>
        <w:rFonts w:ascii="Times New Roman" w:hAnsi="Times New Roman" w:hint="default"/>
      </w:rPr>
    </w:lvl>
    <w:lvl w:ilvl="2" w:tplc="31D65600" w:tentative="1">
      <w:start w:val="1"/>
      <w:numFmt w:val="bullet"/>
      <w:lvlText w:val="•"/>
      <w:lvlJc w:val="left"/>
      <w:pPr>
        <w:tabs>
          <w:tab w:val="num" w:pos="2160"/>
        </w:tabs>
        <w:ind w:left="2160" w:hanging="360"/>
      </w:pPr>
      <w:rPr>
        <w:rFonts w:ascii="Times New Roman" w:hAnsi="Times New Roman" w:hint="default"/>
      </w:rPr>
    </w:lvl>
    <w:lvl w:ilvl="3" w:tplc="A0CC5606" w:tentative="1">
      <w:start w:val="1"/>
      <w:numFmt w:val="bullet"/>
      <w:lvlText w:val="•"/>
      <w:lvlJc w:val="left"/>
      <w:pPr>
        <w:tabs>
          <w:tab w:val="num" w:pos="2880"/>
        </w:tabs>
        <w:ind w:left="2880" w:hanging="360"/>
      </w:pPr>
      <w:rPr>
        <w:rFonts w:ascii="Times New Roman" w:hAnsi="Times New Roman" w:hint="default"/>
      </w:rPr>
    </w:lvl>
    <w:lvl w:ilvl="4" w:tplc="7E98EFDE" w:tentative="1">
      <w:start w:val="1"/>
      <w:numFmt w:val="bullet"/>
      <w:lvlText w:val="•"/>
      <w:lvlJc w:val="left"/>
      <w:pPr>
        <w:tabs>
          <w:tab w:val="num" w:pos="3600"/>
        </w:tabs>
        <w:ind w:left="3600" w:hanging="360"/>
      </w:pPr>
      <w:rPr>
        <w:rFonts w:ascii="Times New Roman" w:hAnsi="Times New Roman" w:hint="default"/>
      </w:rPr>
    </w:lvl>
    <w:lvl w:ilvl="5" w:tplc="CEF892B0" w:tentative="1">
      <w:start w:val="1"/>
      <w:numFmt w:val="bullet"/>
      <w:lvlText w:val="•"/>
      <w:lvlJc w:val="left"/>
      <w:pPr>
        <w:tabs>
          <w:tab w:val="num" w:pos="4320"/>
        </w:tabs>
        <w:ind w:left="4320" w:hanging="360"/>
      </w:pPr>
      <w:rPr>
        <w:rFonts w:ascii="Times New Roman" w:hAnsi="Times New Roman" w:hint="default"/>
      </w:rPr>
    </w:lvl>
    <w:lvl w:ilvl="6" w:tplc="DEF01784" w:tentative="1">
      <w:start w:val="1"/>
      <w:numFmt w:val="bullet"/>
      <w:lvlText w:val="•"/>
      <w:lvlJc w:val="left"/>
      <w:pPr>
        <w:tabs>
          <w:tab w:val="num" w:pos="5040"/>
        </w:tabs>
        <w:ind w:left="5040" w:hanging="360"/>
      </w:pPr>
      <w:rPr>
        <w:rFonts w:ascii="Times New Roman" w:hAnsi="Times New Roman" w:hint="default"/>
      </w:rPr>
    </w:lvl>
    <w:lvl w:ilvl="7" w:tplc="7CB49718" w:tentative="1">
      <w:start w:val="1"/>
      <w:numFmt w:val="bullet"/>
      <w:lvlText w:val="•"/>
      <w:lvlJc w:val="left"/>
      <w:pPr>
        <w:tabs>
          <w:tab w:val="num" w:pos="5760"/>
        </w:tabs>
        <w:ind w:left="5760" w:hanging="360"/>
      </w:pPr>
      <w:rPr>
        <w:rFonts w:ascii="Times New Roman" w:hAnsi="Times New Roman" w:hint="default"/>
      </w:rPr>
    </w:lvl>
    <w:lvl w:ilvl="8" w:tplc="E9EA5F4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61B1E44"/>
    <w:multiLevelType w:val="hybridMultilevel"/>
    <w:tmpl w:val="3AC050AA"/>
    <w:lvl w:ilvl="0" w:tplc="7026E906">
      <w:start w:val="1"/>
      <w:numFmt w:val="decimal"/>
      <w:pStyle w:val="Listaconnmeros"/>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5B8B3C54"/>
    <w:multiLevelType w:val="hybridMultilevel"/>
    <w:tmpl w:val="40E4E058"/>
    <w:lvl w:ilvl="0" w:tplc="14A2FF96">
      <w:start w:val="1"/>
      <w:numFmt w:val="bullet"/>
      <w:lvlText w:val="•"/>
      <w:lvlJc w:val="left"/>
      <w:pPr>
        <w:tabs>
          <w:tab w:val="num" w:pos="720"/>
        </w:tabs>
        <w:ind w:left="720" w:hanging="360"/>
      </w:pPr>
      <w:rPr>
        <w:rFonts w:ascii="Times New Roman" w:hAnsi="Times New Roman" w:hint="default"/>
      </w:rPr>
    </w:lvl>
    <w:lvl w:ilvl="1" w:tplc="CDF82A2A" w:tentative="1">
      <w:start w:val="1"/>
      <w:numFmt w:val="bullet"/>
      <w:lvlText w:val="•"/>
      <w:lvlJc w:val="left"/>
      <w:pPr>
        <w:tabs>
          <w:tab w:val="num" w:pos="1440"/>
        </w:tabs>
        <w:ind w:left="1440" w:hanging="360"/>
      </w:pPr>
      <w:rPr>
        <w:rFonts w:ascii="Times New Roman" w:hAnsi="Times New Roman" w:hint="default"/>
      </w:rPr>
    </w:lvl>
    <w:lvl w:ilvl="2" w:tplc="0A6C449C" w:tentative="1">
      <w:start w:val="1"/>
      <w:numFmt w:val="bullet"/>
      <w:lvlText w:val="•"/>
      <w:lvlJc w:val="left"/>
      <w:pPr>
        <w:tabs>
          <w:tab w:val="num" w:pos="2160"/>
        </w:tabs>
        <w:ind w:left="2160" w:hanging="360"/>
      </w:pPr>
      <w:rPr>
        <w:rFonts w:ascii="Times New Roman" w:hAnsi="Times New Roman" w:hint="default"/>
      </w:rPr>
    </w:lvl>
    <w:lvl w:ilvl="3" w:tplc="A74A5BBE" w:tentative="1">
      <w:start w:val="1"/>
      <w:numFmt w:val="bullet"/>
      <w:lvlText w:val="•"/>
      <w:lvlJc w:val="left"/>
      <w:pPr>
        <w:tabs>
          <w:tab w:val="num" w:pos="2880"/>
        </w:tabs>
        <w:ind w:left="2880" w:hanging="360"/>
      </w:pPr>
      <w:rPr>
        <w:rFonts w:ascii="Times New Roman" w:hAnsi="Times New Roman" w:hint="default"/>
      </w:rPr>
    </w:lvl>
    <w:lvl w:ilvl="4" w:tplc="E508E6FA" w:tentative="1">
      <w:start w:val="1"/>
      <w:numFmt w:val="bullet"/>
      <w:lvlText w:val="•"/>
      <w:lvlJc w:val="left"/>
      <w:pPr>
        <w:tabs>
          <w:tab w:val="num" w:pos="3600"/>
        </w:tabs>
        <w:ind w:left="3600" w:hanging="360"/>
      </w:pPr>
      <w:rPr>
        <w:rFonts w:ascii="Times New Roman" w:hAnsi="Times New Roman" w:hint="default"/>
      </w:rPr>
    </w:lvl>
    <w:lvl w:ilvl="5" w:tplc="B1CC9654" w:tentative="1">
      <w:start w:val="1"/>
      <w:numFmt w:val="bullet"/>
      <w:lvlText w:val="•"/>
      <w:lvlJc w:val="left"/>
      <w:pPr>
        <w:tabs>
          <w:tab w:val="num" w:pos="4320"/>
        </w:tabs>
        <w:ind w:left="4320" w:hanging="360"/>
      </w:pPr>
      <w:rPr>
        <w:rFonts w:ascii="Times New Roman" w:hAnsi="Times New Roman" w:hint="default"/>
      </w:rPr>
    </w:lvl>
    <w:lvl w:ilvl="6" w:tplc="8160CADA" w:tentative="1">
      <w:start w:val="1"/>
      <w:numFmt w:val="bullet"/>
      <w:lvlText w:val="•"/>
      <w:lvlJc w:val="left"/>
      <w:pPr>
        <w:tabs>
          <w:tab w:val="num" w:pos="5040"/>
        </w:tabs>
        <w:ind w:left="5040" w:hanging="360"/>
      </w:pPr>
      <w:rPr>
        <w:rFonts w:ascii="Times New Roman" w:hAnsi="Times New Roman" w:hint="default"/>
      </w:rPr>
    </w:lvl>
    <w:lvl w:ilvl="7" w:tplc="95F0C47A" w:tentative="1">
      <w:start w:val="1"/>
      <w:numFmt w:val="bullet"/>
      <w:lvlText w:val="•"/>
      <w:lvlJc w:val="left"/>
      <w:pPr>
        <w:tabs>
          <w:tab w:val="num" w:pos="5760"/>
        </w:tabs>
        <w:ind w:left="5760" w:hanging="360"/>
      </w:pPr>
      <w:rPr>
        <w:rFonts w:ascii="Times New Roman" w:hAnsi="Times New Roman" w:hint="default"/>
      </w:rPr>
    </w:lvl>
    <w:lvl w:ilvl="8" w:tplc="FF2E464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2F7672F"/>
    <w:multiLevelType w:val="hybridMultilevel"/>
    <w:tmpl w:val="8A52D1E6"/>
    <w:lvl w:ilvl="0" w:tplc="FE468036">
      <w:start w:val="1"/>
      <w:numFmt w:val="decimal"/>
      <w:pStyle w:val="Numeracin"/>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64BF4925"/>
    <w:multiLevelType w:val="hybridMultilevel"/>
    <w:tmpl w:val="96BC1F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C6243C"/>
    <w:multiLevelType w:val="hybridMultilevel"/>
    <w:tmpl w:val="DDC0C034"/>
    <w:lvl w:ilvl="0" w:tplc="042AFDF2">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6A714D06"/>
    <w:multiLevelType w:val="hybridMultilevel"/>
    <w:tmpl w:val="ECF4F8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D0451EC"/>
    <w:multiLevelType w:val="hybridMultilevel"/>
    <w:tmpl w:val="162E5676"/>
    <w:lvl w:ilvl="0" w:tplc="140A0001">
      <w:start w:val="1"/>
      <w:numFmt w:val="bullet"/>
      <w:lvlText w:val=""/>
      <w:lvlJc w:val="left"/>
      <w:pPr>
        <w:ind w:left="1146" w:hanging="720"/>
      </w:pPr>
      <w:rPr>
        <w:rFonts w:ascii="Symbol" w:hAnsi="Symbol"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22" w15:restartNumberingAfterBreak="0">
    <w:nsid w:val="7E9B6129"/>
    <w:multiLevelType w:val="hybridMultilevel"/>
    <w:tmpl w:val="67BE76AA"/>
    <w:lvl w:ilvl="0" w:tplc="F26CC716">
      <w:start w:val="1"/>
      <w:numFmt w:val="bullet"/>
      <w:lvlText w:val="•"/>
      <w:lvlJc w:val="left"/>
      <w:pPr>
        <w:tabs>
          <w:tab w:val="num" w:pos="720"/>
        </w:tabs>
        <w:ind w:left="720" w:hanging="360"/>
      </w:pPr>
      <w:rPr>
        <w:rFonts w:ascii="Times New Roman" w:hAnsi="Times New Roman" w:hint="default"/>
      </w:rPr>
    </w:lvl>
    <w:lvl w:ilvl="1" w:tplc="4C3AD562" w:tentative="1">
      <w:start w:val="1"/>
      <w:numFmt w:val="bullet"/>
      <w:lvlText w:val="•"/>
      <w:lvlJc w:val="left"/>
      <w:pPr>
        <w:tabs>
          <w:tab w:val="num" w:pos="1440"/>
        </w:tabs>
        <w:ind w:left="1440" w:hanging="360"/>
      </w:pPr>
      <w:rPr>
        <w:rFonts w:ascii="Times New Roman" w:hAnsi="Times New Roman" w:hint="default"/>
      </w:rPr>
    </w:lvl>
    <w:lvl w:ilvl="2" w:tplc="9E48BC18" w:tentative="1">
      <w:start w:val="1"/>
      <w:numFmt w:val="bullet"/>
      <w:lvlText w:val="•"/>
      <w:lvlJc w:val="left"/>
      <w:pPr>
        <w:tabs>
          <w:tab w:val="num" w:pos="2160"/>
        </w:tabs>
        <w:ind w:left="2160" w:hanging="360"/>
      </w:pPr>
      <w:rPr>
        <w:rFonts w:ascii="Times New Roman" w:hAnsi="Times New Roman" w:hint="default"/>
      </w:rPr>
    </w:lvl>
    <w:lvl w:ilvl="3" w:tplc="8FC2A2E2" w:tentative="1">
      <w:start w:val="1"/>
      <w:numFmt w:val="bullet"/>
      <w:lvlText w:val="•"/>
      <w:lvlJc w:val="left"/>
      <w:pPr>
        <w:tabs>
          <w:tab w:val="num" w:pos="2880"/>
        </w:tabs>
        <w:ind w:left="2880" w:hanging="360"/>
      </w:pPr>
      <w:rPr>
        <w:rFonts w:ascii="Times New Roman" w:hAnsi="Times New Roman" w:hint="default"/>
      </w:rPr>
    </w:lvl>
    <w:lvl w:ilvl="4" w:tplc="68421468" w:tentative="1">
      <w:start w:val="1"/>
      <w:numFmt w:val="bullet"/>
      <w:lvlText w:val="•"/>
      <w:lvlJc w:val="left"/>
      <w:pPr>
        <w:tabs>
          <w:tab w:val="num" w:pos="3600"/>
        </w:tabs>
        <w:ind w:left="3600" w:hanging="360"/>
      </w:pPr>
      <w:rPr>
        <w:rFonts w:ascii="Times New Roman" w:hAnsi="Times New Roman" w:hint="default"/>
      </w:rPr>
    </w:lvl>
    <w:lvl w:ilvl="5" w:tplc="5D0CE962" w:tentative="1">
      <w:start w:val="1"/>
      <w:numFmt w:val="bullet"/>
      <w:lvlText w:val="•"/>
      <w:lvlJc w:val="left"/>
      <w:pPr>
        <w:tabs>
          <w:tab w:val="num" w:pos="4320"/>
        </w:tabs>
        <w:ind w:left="4320" w:hanging="360"/>
      </w:pPr>
      <w:rPr>
        <w:rFonts w:ascii="Times New Roman" w:hAnsi="Times New Roman" w:hint="default"/>
      </w:rPr>
    </w:lvl>
    <w:lvl w:ilvl="6" w:tplc="1390B8DA" w:tentative="1">
      <w:start w:val="1"/>
      <w:numFmt w:val="bullet"/>
      <w:lvlText w:val="•"/>
      <w:lvlJc w:val="left"/>
      <w:pPr>
        <w:tabs>
          <w:tab w:val="num" w:pos="5040"/>
        </w:tabs>
        <w:ind w:left="5040" w:hanging="360"/>
      </w:pPr>
      <w:rPr>
        <w:rFonts w:ascii="Times New Roman" w:hAnsi="Times New Roman" w:hint="default"/>
      </w:rPr>
    </w:lvl>
    <w:lvl w:ilvl="7" w:tplc="3C7811FC" w:tentative="1">
      <w:start w:val="1"/>
      <w:numFmt w:val="bullet"/>
      <w:lvlText w:val="•"/>
      <w:lvlJc w:val="left"/>
      <w:pPr>
        <w:tabs>
          <w:tab w:val="num" w:pos="5760"/>
        </w:tabs>
        <w:ind w:left="5760" w:hanging="360"/>
      </w:pPr>
      <w:rPr>
        <w:rFonts w:ascii="Times New Roman" w:hAnsi="Times New Roman" w:hint="default"/>
      </w:rPr>
    </w:lvl>
    <w:lvl w:ilvl="8" w:tplc="78BC3C18"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18"/>
  </w:num>
  <w:num w:numId="3">
    <w:abstractNumId w:val="20"/>
  </w:num>
  <w:num w:numId="4">
    <w:abstractNumId w:val="7"/>
  </w:num>
  <w:num w:numId="5">
    <w:abstractNumId w:val="9"/>
  </w:num>
  <w:num w:numId="6">
    <w:abstractNumId w:val="19"/>
  </w:num>
  <w:num w:numId="7">
    <w:abstractNumId w:val="3"/>
  </w:num>
  <w:num w:numId="8">
    <w:abstractNumId w:val="13"/>
  </w:num>
  <w:num w:numId="9">
    <w:abstractNumId w:val="2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6"/>
  </w:num>
  <w:num w:numId="16">
    <w:abstractNumId w:val="10"/>
  </w:num>
  <w:num w:numId="17">
    <w:abstractNumId w:val="22"/>
  </w:num>
  <w:num w:numId="18">
    <w:abstractNumId w:val="11"/>
  </w:num>
  <w:num w:numId="19">
    <w:abstractNumId w:val="0"/>
  </w:num>
  <w:num w:numId="20">
    <w:abstractNumId w:val="17"/>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93"/>
    <w:rsid w:val="00001F07"/>
    <w:rsid w:val="00002DD0"/>
    <w:rsid w:val="00003F70"/>
    <w:rsid w:val="00004CF9"/>
    <w:rsid w:val="00007E89"/>
    <w:rsid w:val="00010980"/>
    <w:rsid w:val="000109DB"/>
    <w:rsid w:val="00014E33"/>
    <w:rsid w:val="00017364"/>
    <w:rsid w:val="000219AD"/>
    <w:rsid w:val="00021C63"/>
    <w:rsid w:val="0002439A"/>
    <w:rsid w:val="000246D3"/>
    <w:rsid w:val="00025CFD"/>
    <w:rsid w:val="000316EA"/>
    <w:rsid w:val="00033232"/>
    <w:rsid w:val="00034565"/>
    <w:rsid w:val="0003468F"/>
    <w:rsid w:val="0004418E"/>
    <w:rsid w:val="00044B4C"/>
    <w:rsid w:val="000474DE"/>
    <w:rsid w:val="000474E7"/>
    <w:rsid w:val="0005129D"/>
    <w:rsid w:val="00051CAE"/>
    <w:rsid w:val="0005579D"/>
    <w:rsid w:val="00057E08"/>
    <w:rsid w:val="000642A5"/>
    <w:rsid w:val="00065058"/>
    <w:rsid w:val="00066413"/>
    <w:rsid w:val="00071CE5"/>
    <w:rsid w:val="00073BE3"/>
    <w:rsid w:val="000747C4"/>
    <w:rsid w:val="000770A8"/>
    <w:rsid w:val="00081006"/>
    <w:rsid w:val="00085D4E"/>
    <w:rsid w:val="00086130"/>
    <w:rsid w:val="00086DD5"/>
    <w:rsid w:val="000900A2"/>
    <w:rsid w:val="00091091"/>
    <w:rsid w:val="00091D6D"/>
    <w:rsid w:val="000936B0"/>
    <w:rsid w:val="00093CDF"/>
    <w:rsid w:val="00094091"/>
    <w:rsid w:val="00095B79"/>
    <w:rsid w:val="000A0034"/>
    <w:rsid w:val="000A1B48"/>
    <w:rsid w:val="000A1C6B"/>
    <w:rsid w:val="000A63A7"/>
    <w:rsid w:val="000A6474"/>
    <w:rsid w:val="000B03FB"/>
    <w:rsid w:val="000B3D80"/>
    <w:rsid w:val="000B5E64"/>
    <w:rsid w:val="000B70FC"/>
    <w:rsid w:val="000C24EC"/>
    <w:rsid w:val="000C4712"/>
    <w:rsid w:val="000C4918"/>
    <w:rsid w:val="000C6280"/>
    <w:rsid w:val="000C6455"/>
    <w:rsid w:val="000C6754"/>
    <w:rsid w:val="000C782F"/>
    <w:rsid w:val="000C7AB3"/>
    <w:rsid w:val="000C7B97"/>
    <w:rsid w:val="000D127C"/>
    <w:rsid w:val="000D6775"/>
    <w:rsid w:val="000D6F45"/>
    <w:rsid w:val="000D7CDB"/>
    <w:rsid w:val="000E0D82"/>
    <w:rsid w:val="000E141A"/>
    <w:rsid w:val="000E18F8"/>
    <w:rsid w:val="000E408E"/>
    <w:rsid w:val="000E40C9"/>
    <w:rsid w:val="000E68CE"/>
    <w:rsid w:val="000F3343"/>
    <w:rsid w:val="000F5013"/>
    <w:rsid w:val="000F78F6"/>
    <w:rsid w:val="0010096D"/>
    <w:rsid w:val="0010567E"/>
    <w:rsid w:val="001141CF"/>
    <w:rsid w:val="0011588F"/>
    <w:rsid w:val="00115EB1"/>
    <w:rsid w:val="00117BB7"/>
    <w:rsid w:val="00120124"/>
    <w:rsid w:val="00122CCE"/>
    <w:rsid w:val="00123B6F"/>
    <w:rsid w:val="0013144C"/>
    <w:rsid w:val="001354EF"/>
    <w:rsid w:val="00136319"/>
    <w:rsid w:val="00136386"/>
    <w:rsid w:val="001365A9"/>
    <w:rsid w:val="001369A7"/>
    <w:rsid w:val="00144DC8"/>
    <w:rsid w:val="001464FA"/>
    <w:rsid w:val="00151C33"/>
    <w:rsid w:val="00151EF2"/>
    <w:rsid w:val="00151F6C"/>
    <w:rsid w:val="001550C2"/>
    <w:rsid w:val="001554AB"/>
    <w:rsid w:val="00156FB0"/>
    <w:rsid w:val="00157A7A"/>
    <w:rsid w:val="00157FDD"/>
    <w:rsid w:val="00161363"/>
    <w:rsid w:val="00162ECC"/>
    <w:rsid w:val="00166B18"/>
    <w:rsid w:val="001728AD"/>
    <w:rsid w:val="001734F5"/>
    <w:rsid w:val="00174487"/>
    <w:rsid w:val="00181B1C"/>
    <w:rsid w:val="001826CC"/>
    <w:rsid w:val="001859BC"/>
    <w:rsid w:val="00191692"/>
    <w:rsid w:val="00191C29"/>
    <w:rsid w:val="00192661"/>
    <w:rsid w:val="001930BD"/>
    <w:rsid w:val="001944C9"/>
    <w:rsid w:val="001951B5"/>
    <w:rsid w:val="001963C5"/>
    <w:rsid w:val="00197E5D"/>
    <w:rsid w:val="001A1AE5"/>
    <w:rsid w:val="001A2930"/>
    <w:rsid w:val="001A3312"/>
    <w:rsid w:val="001A3BC6"/>
    <w:rsid w:val="001A4A9B"/>
    <w:rsid w:val="001A570E"/>
    <w:rsid w:val="001A7088"/>
    <w:rsid w:val="001A77EB"/>
    <w:rsid w:val="001B0B6C"/>
    <w:rsid w:val="001B1501"/>
    <w:rsid w:val="001B2D2B"/>
    <w:rsid w:val="001B318F"/>
    <w:rsid w:val="001B48F5"/>
    <w:rsid w:val="001B49BB"/>
    <w:rsid w:val="001B6F0F"/>
    <w:rsid w:val="001C7EDE"/>
    <w:rsid w:val="001D2F64"/>
    <w:rsid w:val="001D3296"/>
    <w:rsid w:val="001D683F"/>
    <w:rsid w:val="001D7998"/>
    <w:rsid w:val="001E3BA6"/>
    <w:rsid w:val="001E4BAA"/>
    <w:rsid w:val="001E4FE7"/>
    <w:rsid w:val="001E5104"/>
    <w:rsid w:val="001E5831"/>
    <w:rsid w:val="001E7A64"/>
    <w:rsid w:val="001F04C9"/>
    <w:rsid w:val="001F187F"/>
    <w:rsid w:val="001F1D92"/>
    <w:rsid w:val="001F3F5C"/>
    <w:rsid w:val="00201B60"/>
    <w:rsid w:val="00201E0C"/>
    <w:rsid w:val="002021D8"/>
    <w:rsid w:val="002033D4"/>
    <w:rsid w:val="00206D06"/>
    <w:rsid w:val="00215770"/>
    <w:rsid w:val="00216AC6"/>
    <w:rsid w:val="00216FEA"/>
    <w:rsid w:val="00224F93"/>
    <w:rsid w:val="002261E0"/>
    <w:rsid w:val="002323F4"/>
    <w:rsid w:val="002340E7"/>
    <w:rsid w:val="00234373"/>
    <w:rsid w:val="00240132"/>
    <w:rsid w:val="00240B66"/>
    <w:rsid w:val="00242C4B"/>
    <w:rsid w:val="00242D16"/>
    <w:rsid w:val="00245F3E"/>
    <w:rsid w:val="00251960"/>
    <w:rsid w:val="002526DB"/>
    <w:rsid w:val="00252C38"/>
    <w:rsid w:val="002539D6"/>
    <w:rsid w:val="00255B28"/>
    <w:rsid w:val="00262C58"/>
    <w:rsid w:val="002633E2"/>
    <w:rsid w:val="0026542C"/>
    <w:rsid w:val="002664B6"/>
    <w:rsid w:val="0027219C"/>
    <w:rsid w:val="002746FA"/>
    <w:rsid w:val="0027633C"/>
    <w:rsid w:val="00276D74"/>
    <w:rsid w:val="00280B4B"/>
    <w:rsid w:val="00282205"/>
    <w:rsid w:val="00282DB5"/>
    <w:rsid w:val="00283E1E"/>
    <w:rsid w:val="00290803"/>
    <w:rsid w:val="00290A93"/>
    <w:rsid w:val="00291E8B"/>
    <w:rsid w:val="00294C7E"/>
    <w:rsid w:val="002971C2"/>
    <w:rsid w:val="002A097B"/>
    <w:rsid w:val="002A187C"/>
    <w:rsid w:val="002A237B"/>
    <w:rsid w:val="002A470C"/>
    <w:rsid w:val="002A5131"/>
    <w:rsid w:val="002A5E69"/>
    <w:rsid w:val="002A6D44"/>
    <w:rsid w:val="002B09DE"/>
    <w:rsid w:val="002B24E5"/>
    <w:rsid w:val="002B3DA2"/>
    <w:rsid w:val="002B43B7"/>
    <w:rsid w:val="002B52E4"/>
    <w:rsid w:val="002B5B3E"/>
    <w:rsid w:val="002C13C1"/>
    <w:rsid w:val="002C2AAB"/>
    <w:rsid w:val="002C2F98"/>
    <w:rsid w:val="002C443C"/>
    <w:rsid w:val="002C6BD8"/>
    <w:rsid w:val="002D09EA"/>
    <w:rsid w:val="002D103D"/>
    <w:rsid w:val="002D4181"/>
    <w:rsid w:val="002D55D1"/>
    <w:rsid w:val="002E14FE"/>
    <w:rsid w:val="002E21B1"/>
    <w:rsid w:val="002E22DE"/>
    <w:rsid w:val="002E44B3"/>
    <w:rsid w:val="002E7DD4"/>
    <w:rsid w:val="002F3573"/>
    <w:rsid w:val="002F4A53"/>
    <w:rsid w:val="002F4EA5"/>
    <w:rsid w:val="002F526C"/>
    <w:rsid w:val="002F75F0"/>
    <w:rsid w:val="00304CB8"/>
    <w:rsid w:val="00305B79"/>
    <w:rsid w:val="00306733"/>
    <w:rsid w:val="00307EAA"/>
    <w:rsid w:val="00314438"/>
    <w:rsid w:val="003200D8"/>
    <w:rsid w:val="003253EA"/>
    <w:rsid w:val="00326670"/>
    <w:rsid w:val="00326F27"/>
    <w:rsid w:val="0033213C"/>
    <w:rsid w:val="00334BEC"/>
    <w:rsid w:val="00336339"/>
    <w:rsid w:val="003418C1"/>
    <w:rsid w:val="00341955"/>
    <w:rsid w:val="003464C0"/>
    <w:rsid w:val="0034727B"/>
    <w:rsid w:val="00350DA3"/>
    <w:rsid w:val="00350DCE"/>
    <w:rsid w:val="003510A8"/>
    <w:rsid w:val="00360F26"/>
    <w:rsid w:val="00366355"/>
    <w:rsid w:val="003673FA"/>
    <w:rsid w:val="00370207"/>
    <w:rsid w:val="00370CDF"/>
    <w:rsid w:val="00371011"/>
    <w:rsid w:val="0037117E"/>
    <w:rsid w:val="00372010"/>
    <w:rsid w:val="0037257E"/>
    <w:rsid w:val="003737A5"/>
    <w:rsid w:val="0037420C"/>
    <w:rsid w:val="0038143A"/>
    <w:rsid w:val="00381A14"/>
    <w:rsid w:val="00383C0C"/>
    <w:rsid w:val="0038579F"/>
    <w:rsid w:val="003905C9"/>
    <w:rsid w:val="003946DA"/>
    <w:rsid w:val="00395227"/>
    <w:rsid w:val="00396033"/>
    <w:rsid w:val="003965E9"/>
    <w:rsid w:val="00396BC0"/>
    <w:rsid w:val="003A2A93"/>
    <w:rsid w:val="003A46CC"/>
    <w:rsid w:val="003A61C1"/>
    <w:rsid w:val="003A6CBD"/>
    <w:rsid w:val="003B076C"/>
    <w:rsid w:val="003B0F7D"/>
    <w:rsid w:val="003B48F4"/>
    <w:rsid w:val="003B50B2"/>
    <w:rsid w:val="003B6CFC"/>
    <w:rsid w:val="003B6FB3"/>
    <w:rsid w:val="003B7EF6"/>
    <w:rsid w:val="003C0269"/>
    <w:rsid w:val="003C039E"/>
    <w:rsid w:val="003C2994"/>
    <w:rsid w:val="003C5D1E"/>
    <w:rsid w:val="003C6682"/>
    <w:rsid w:val="003C6EC5"/>
    <w:rsid w:val="003D2F9A"/>
    <w:rsid w:val="003D5938"/>
    <w:rsid w:val="003E0F58"/>
    <w:rsid w:val="003E22F7"/>
    <w:rsid w:val="003E24CE"/>
    <w:rsid w:val="003E507C"/>
    <w:rsid w:val="003E631E"/>
    <w:rsid w:val="003E7B93"/>
    <w:rsid w:val="003F1E3A"/>
    <w:rsid w:val="003F39CD"/>
    <w:rsid w:val="003F3E4C"/>
    <w:rsid w:val="003F4788"/>
    <w:rsid w:val="003F553B"/>
    <w:rsid w:val="003F5A1C"/>
    <w:rsid w:val="003F5CFB"/>
    <w:rsid w:val="003F62CA"/>
    <w:rsid w:val="003F64B1"/>
    <w:rsid w:val="003F7295"/>
    <w:rsid w:val="003F7AC5"/>
    <w:rsid w:val="003F7E55"/>
    <w:rsid w:val="0040086B"/>
    <w:rsid w:val="004017C0"/>
    <w:rsid w:val="004066D4"/>
    <w:rsid w:val="0041199F"/>
    <w:rsid w:val="004123DD"/>
    <w:rsid w:val="0041325F"/>
    <w:rsid w:val="00413FF2"/>
    <w:rsid w:val="004158B7"/>
    <w:rsid w:val="00416E63"/>
    <w:rsid w:val="004170AD"/>
    <w:rsid w:val="00417778"/>
    <w:rsid w:val="0042132B"/>
    <w:rsid w:val="00421582"/>
    <w:rsid w:val="00423E0B"/>
    <w:rsid w:val="00423E7D"/>
    <w:rsid w:val="0042682A"/>
    <w:rsid w:val="004279BF"/>
    <w:rsid w:val="004303A3"/>
    <w:rsid w:val="0043176A"/>
    <w:rsid w:val="00433E4C"/>
    <w:rsid w:val="004355D1"/>
    <w:rsid w:val="004404BD"/>
    <w:rsid w:val="004405A9"/>
    <w:rsid w:val="004407B6"/>
    <w:rsid w:val="00440A9D"/>
    <w:rsid w:val="00442F1C"/>
    <w:rsid w:val="004462B3"/>
    <w:rsid w:val="00446437"/>
    <w:rsid w:val="00447F2E"/>
    <w:rsid w:val="004506DA"/>
    <w:rsid w:val="0045175C"/>
    <w:rsid w:val="00451DCD"/>
    <w:rsid w:val="0045310A"/>
    <w:rsid w:val="00456E18"/>
    <w:rsid w:val="00460192"/>
    <w:rsid w:val="004611A7"/>
    <w:rsid w:val="0046245F"/>
    <w:rsid w:val="004631DC"/>
    <w:rsid w:val="00464824"/>
    <w:rsid w:val="004654DA"/>
    <w:rsid w:val="00471B41"/>
    <w:rsid w:val="00472A23"/>
    <w:rsid w:val="00473500"/>
    <w:rsid w:val="00480DC0"/>
    <w:rsid w:val="00483D7F"/>
    <w:rsid w:val="0048424C"/>
    <w:rsid w:val="0048469A"/>
    <w:rsid w:val="00485AF3"/>
    <w:rsid w:val="00485CC9"/>
    <w:rsid w:val="00486FE5"/>
    <w:rsid w:val="00491A33"/>
    <w:rsid w:val="00492A7A"/>
    <w:rsid w:val="00497489"/>
    <w:rsid w:val="004974DC"/>
    <w:rsid w:val="004A0B67"/>
    <w:rsid w:val="004A156F"/>
    <w:rsid w:val="004A26B1"/>
    <w:rsid w:val="004A2C5F"/>
    <w:rsid w:val="004A3264"/>
    <w:rsid w:val="004A3558"/>
    <w:rsid w:val="004A6C90"/>
    <w:rsid w:val="004B205C"/>
    <w:rsid w:val="004B381A"/>
    <w:rsid w:val="004B408B"/>
    <w:rsid w:val="004B42DE"/>
    <w:rsid w:val="004B7770"/>
    <w:rsid w:val="004B7E43"/>
    <w:rsid w:val="004C082D"/>
    <w:rsid w:val="004C0BC0"/>
    <w:rsid w:val="004C1A01"/>
    <w:rsid w:val="004C2C6B"/>
    <w:rsid w:val="004C4D1D"/>
    <w:rsid w:val="004C53E9"/>
    <w:rsid w:val="004C5591"/>
    <w:rsid w:val="004C6C9E"/>
    <w:rsid w:val="004D0B3B"/>
    <w:rsid w:val="004D0CF0"/>
    <w:rsid w:val="004D1AAF"/>
    <w:rsid w:val="004D2627"/>
    <w:rsid w:val="004D27F0"/>
    <w:rsid w:val="004D3C68"/>
    <w:rsid w:val="004D6CBF"/>
    <w:rsid w:val="004D6D28"/>
    <w:rsid w:val="004D7C2C"/>
    <w:rsid w:val="004E04A7"/>
    <w:rsid w:val="004E1861"/>
    <w:rsid w:val="004E1D50"/>
    <w:rsid w:val="004E292D"/>
    <w:rsid w:val="004E4308"/>
    <w:rsid w:val="004E4DA4"/>
    <w:rsid w:val="004E5297"/>
    <w:rsid w:val="004E6390"/>
    <w:rsid w:val="004E6F5B"/>
    <w:rsid w:val="004F3FFF"/>
    <w:rsid w:val="004F6F1D"/>
    <w:rsid w:val="005004F5"/>
    <w:rsid w:val="00501926"/>
    <w:rsid w:val="0050279B"/>
    <w:rsid w:val="00506331"/>
    <w:rsid w:val="00506E1B"/>
    <w:rsid w:val="005136A6"/>
    <w:rsid w:val="005139BD"/>
    <w:rsid w:val="00514D76"/>
    <w:rsid w:val="00517A97"/>
    <w:rsid w:val="0052186F"/>
    <w:rsid w:val="00521B15"/>
    <w:rsid w:val="005245E7"/>
    <w:rsid w:val="00525F51"/>
    <w:rsid w:val="0052738C"/>
    <w:rsid w:val="00527930"/>
    <w:rsid w:val="005325E7"/>
    <w:rsid w:val="0053294F"/>
    <w:rsid w:val="00532E35"/>
    <w:rsid w:val="00533AA0"/>
    <w:rsid w:val="00535244"/>
    <w:rsid w:val="0053647C"/>
    <w:rsid w:val="00536AC6"/>
    <w:rsid w:val="005377D5"/>
    <w:rsid w:val="005402B1"/>
    <w:rsid w:val="00540705"/>
    <w:rsid w:val="00542907"/>
    <w:rsid w:val="00545031"/>
    <w:rsid w:val="00545881"/>
    <w:rsid w:val="00546609"/>
    <w:rsid w:val="00552E9D"/>
    <w:rsid w:val="00560BB6"/>
    <w:rsid w:val="00562395"/>
    <w:rsid w:val="005625E1"/>
    <w:rsid w:val="005652C4"/>
    <w:rsid w:val="005661D3"/>
    <w:rsid w:val="0057029B"/>
    <w:rsid w:val="005747BB"/>
    <w:rsid w:val="00574BCB"/>
    <w:rsid w:val="005751DB"/>
    <w:rsid w:val="00575616"/>
    <w:rsid w:val="00581440"/>
    <w:rsid w:val="0058156C"/>
    <w:rsid w:val="0058671F"/>
    <w:rsid w:val="00586A00"/>
    <w:rsid w:val="00587CCB"/>
    <w:rsid w:val="00590254"/>
    <w:rsid w:val="0059077D"/>
    <w:rsid w:val="00591A87"/>
    <w:rsid w:val="0059378E"/>
    <w:rsid w:val="0059427A"/>
    <w:rsid w:val="00596788"/>
    <w:rsid w:val="00596B87"/>
    <w:rsid w:val="005A21FC"/>
    <w:rsid w:val="005A3DD0"/>
    <w:rsid w:val="005A4344"/>
    <w:rsid w:val="005A64BF"/>
    <w:rsid w:val="005A6650"/>
    <w:rsid w:val="005A745B"/>
    <w:rsid w:val="005A7B1D"/>
    <w:rsid w:val="005A7DFA"/>
    <w:rsid w:val="005B0D56"/>
    <w:rsid w:val="005B2B70"/>
    <w:rsid w:val="005B511B"/>
    <w:rsid w:val="005B51FD"/>
    <w:rsid w:val="005B64B8"/>
    <w:rsid w:val="005B6B76"/>
    <w:rsid w:val="005B7CEA"/>
    <w:rsid w:val="005C33BD"/>
    <w:rsid w:val="005C38D1"/>
    <w:rsid w:val="005C4442"/>
    <w:rsid w:val="005C4B63"/>
    <w:rsid w:val="005C6504"/>
    <w:rsid w:val="005C6973"/>
    <w:rsid w:val="005C7C58"/>
    <w:rsid w:val="005C7FE7"/>
    <w:rsid w:val="005D1F3F"/>
    <w:rsid w:val="005D23C5"/>
    <w:rsid w:val="005D3A83"/>
    <w:rsid w:val="005E28F8"/>
    <w:rsid w:val="005E3F0A"/>
    <w:rsid w:val="005E4DC0"/>
    <w:rsid w:val="005E51A2"/>
    <w:rsid w:val="005E53A6"/>
    <w:rsid w:val="005E6A94"/>
    <w:rsid w:val="005E6FD2"/>
    <w:rsid w:val="005E7AEB"/>
    <w:rsid w:val="005F06C2"/>
    <w:rsid w:val="005F28B4"/>
    <w:rsid w:val="005F363E"/>
    <w:rsid w:val="005F4865"/>
    <w:rsid w:val="005F61B4"/>
    <w:rsid w:val="00604457"/>
    <w:rsid w:val="00604649"/>
    <w:rsid w:val="00606B98"/>
    <w:rsid w:val="00612BFC"/>
    <w:rsid w:val="006138B8"/>
    <w:rsid w:val="006145F4"/>
    <w:rsid w:val="00614B22"/>
    <w:rsid w:val="00615A77"/>
    <w:rsid w:val="00616715"/>
    <w:rsid w:val="0061783A"/>
    <w:rsid w:val="00617A4E"/>
    <w:rsid w:val="00617BC4"/>
    <w:rsid w:val="006203F2"/>
    <w:rsid w:val="0062069D"/>
    <w:rsid w:val="00620F86"/>
    <w:rsid w:val="006229B9"/>
    <w:rsid w:val="00622E76"/>
    <w:rsid w:val="00622FA4"/>
    <w:rsid w:val="0062379A"/>
    <w:rsid w:val="00624890"/>
    <w:rsid w:val="00624BD1"/>
    <w:rsid w:val="00624DAA"/>
    <w:rsid w:val="006268F7"/>
    <w:rsid w:val="00627216"/>
    <w:rsid w:val="00631F18"/>
    <w:rsid w:val="006320E3"/>
    <w:rsid w:val="00632198"/>
    <w:rsid w:val="00635081"/>
    <w:rsid w:val="006367DF"/>
    <w:rsid w:val="00636C30"/>
    <w:rsid w:val="00637A13"/>
    <w:rsid w:val="00637CBD"/>
    <w:rsid w:val="006415F7"/>
    <w:rsid w:val="006441BE"/>
    <w:rsid w:val="0064749E"/>
    <w:rsid w:val="0065185E"/>
    <w:rsid w:val="006518D5"/>
    <w:rsid w:val="006526EF"/>
    <w:rsid w:val="00653450"/>
    <w:rsid w:val="006543C8"/>
    <w:rsid w:val="00657B18"/>
    <w:rsid w:val="00660705"/>
    <w:rsid w:val="00661E60"/>
    <w:rsid w:val="006636EB"/>
    <w:rsid w:val="00664C14"/>
    <w:rsid w:val="006651BE"/>
    <w:rsid w:val="006652DA"/>
    <w:rsid w:val="00676D48"/>
    <w:rsid w:val="00677BC2"/>
    <w:rsid w:val="00681422"/>
    <w:rsid w:val="006830DE"/>
    <w:rsid w:val="006837A8"/>
    <w:rsid w:val="006850F3"/>
    <w:rsid w:val="006876C8"/>
    <w:rsid w:val="006878A1"/>
    <w:rsid w:val="00687A7A"/>
    <w:rsid w:val="00690617"/>
    <w:rsid w:val="00694571"/>
    <w:rsid w:val="006972F8"/>
    <w:rsid w:val="006A332D"/>
    <w:rsid w:val="006A3CC1"/>
    <w:rsid w:val="006A76B2"/>
    <w:rsid w:val="006B08AC"/>
    <w:rsid w:val="006B1083"/>
    <w:rsid w:val="006B193A"/>
    <w:rsid w:val="006B1C57"/>
    <w:rsid w:val="006B2F8F"/>
    <w:rsid w:val="006B33D0"/>
    <w:rsid w:val="006B3B40"/>
    <w:rsid w:val="006B3B5A"/>
    <w:rsid w:val="006B4DBC"/>
    <w:rsid w:val="006B5BD5"/>
    <w:rsid w:val="006C06C7"/>
    <w:rsid w:val="006C1733"/>
    <w:rsid w:val="006C364A"/>
    <w:rsid w:val="006C3AF0"/>
    <w:rsid w:val="006C5E0C"/>
    <w:rsid w:val="006C6C50"/>
    <w:rsid w:val="006C7C64"/>
    <w:rsid w:val="006D0E64"/>
    <w:rsid w:val="006D15D9"/>
    <w:rsid w:val="006D2528"/>
    <w:rsid w:val="006D43F1"/>
    <w:rsid w:val="006D508D"/>
    <w:rsid w:val="006D527A"/>
    <w:rsid w:val="006D5A6C"/>
    <w:rsid w:val="006D5B74"/>
    <w:rsid w:val="006D68BB"/>
    <w:rsid w:val="006D7B9F"/>
    <w:rsid w:val="006E04D4"/>
    <w:rsid w:val="006E0571"/>
    <w:rsid w:val="006E3FDC"/>
    <w:rsid w:val="006E54B9"/>
    <w:rsid w:val="006E54E6"/>
    <w:rsid w:val="006E6A56"/>
    <w:rsid w:val="006E71A7"/>
    <w:rsid w:val="006F0854"/>
    <w:rsid w:val="006F1A34"/>
    <w:rsid w:val="006F6116"/>
    <w:rsid w:val="0070000F"/>
    <w:rsid w:val="007030B4"/>
    <w:rsid w:val="007042A8"/>
    <w:rsid w:val="007047A6"/>
    <w:rsid w:val="007069F9"/>
    <w:rsid w:val="00710127"/>
    <w:rsid w:val="0071214E"/>
    <w:rsid w:val="00715DE0"/>
    <w:rsid w:val="00720277"/>
    <w:rsid w:val="0072251F"/>
    <w:rsid w:val="007240DA"/>
    <w:rsid w:val="007259E3"/>
    <w:rsid w:val="007275E2"/>
    <w:rsid w:val="0073056B"/>
    <w:rsid w:val="007305FF"/>
    <w:rsid w:val="0073094E"/>
    <w:rsid w:val="00735EB7"/>
    <w:rsid w:val="007375AC"/>
    <w:rsid w:val="007377B4"/>
    <w:rsid w:val="0074683D"/>
    <w:rsid w:val="00746F43"/>
    <w:rsid w:val="007528D4"/>
    <w:rsid w:val="00753345"/>
    <w:rsid w:val="00753ECA"/>
    <w:rsid w:val="007547B4"/>
    <w:rsid w:val="007555DF"/>
    <w:rsid w:val="00755868"/>
    <w:rsid w:val="0075753D"/>
    <w:rsid w:val="007649B5"/>
    <w:rsid w:val="007649C7"/>
    <w:rsid w:val="00764FE7"/>
    <w:rsid w:val="0076560E"/>
    <w:rsid w:val="007664C0"/>
    <w:rsid w:val="00770167"/>
    <w:rsid w:val="0077602B"/>
    <w:rsid w:val="00776D00"/>
    <w:rsid w:val="0078084E"/>
    <w:rsid w:val="00781D06"/>
    <w:rsid w:val="00784044"/>
    <w:rsid w:val="00784620"/>
    <w:rsid w:val="00784E04"/>
    <w:rsid w:val="0078582A"/>
    <w:rsid w:val="00787E4D"/>
    <w:rsid w:val="00793CDF"/>
    <w:rsid w:val="00796CD4"/>
    <w:rsid w:val="00797B5B"/>
    <w:rsid w:val="00797B7A"/>
    <w:rsid w:val="007A0159"/>
    <w:rsid w:val="007A246B"/>
    <w:rsid w:val="007A5AA5"/>
    <w:rsid w:val="007A5D9F"/>
    <w:rsid w:val="007A6005"/>
    <w:rsid w:val="007A7E4D"/>
    <w:rsid w:val="007B17AD"/>
    <w:rsid w:val="007B30FC"/>
    <w:rsid w:val="007B67CD"/>
    <w:rsid w:val="007B6A72"/>
    <w:rsid w:val="007C120E"/>
    <w:rsid w:val="007C204E"/>
    <w:rsid w:val="007C30F2"/>
    <w:rsid w:val="007C3F60"/>
    <w:rsid w:val="007C5478"/>
    <w:rsid w:val="007C55F8"/>
    <w:rsid w:val="007D062B"/>
    <w:rsid w:val="007D06FF"/>
    <w:rsid w:val="007D0C57"/>
    <w:rsid w:val="007D2ABE"/>
    <w:rsid w:val="007D3868"/>
    <w:rsid w:val="007D5A8D"/>
    <w:rsid w:val="007D6085"/>
    <w:rsid w:val="007E1A9C"/>
    <w:rsid w:val="007E1BC4"/>
    <w:rsid w:val="007E2598"/>
    <w:rsid w:val="007E26BF"/>
    <w:rsid w:val="007E2F03"/>
    <w:rsid w:val="007E3ADA"/>
    <w:rsid w:val="007E6625"/>
    <w:rsid w:val="007F09A0"/>
    <w:rsid w:val="007F0AED"/>
    <w:rsid w:val="007F6930"/>
    <w:rsid w:val="00800870"/>
    <w:rsid w:val="00800DAF"/>
    <w:rsid w:val="008018DE"/>
    <w:rsid w:val="00801B75"/>
    <w:rsid w:val="00802132"/>
    <w:rsid w:val="008035EB"/>
    <w:rsid w:val="008045CF"/>
    <w:rsid w:val="00805639"/>
    <w:rsid w:val="008076CC"/>
    <w:rsid w:val="00807E44"/>
    <w:rsid w:val="008102F6"/>
    <w:rsid w:val="008125AD"/>
    <w:rsid w:val="0081325E"/>
    <w:rsid w:val="00813A0C"/>
    <w:rsid w:val="008179D1"/>
    <w:rsid w:val="00821AC0"/>
    <w:rsid w:val="008264F2"/>
    <w:rsid w:val="0082785F"/>
    <w:rsid w:val="008329D9"/>
    <w:rsid w:val="00833454"/>
    <w:rsid w:val="00836C1D"/>
    <w:rsid w:val="00836D76"/>
    <w:rsid w:val="008371CE"/>
    <w:rsid w:val="00840D3F"/>
    <w:rsid w:val="00842037"/>
    <w:rsid w:val="0084212E"/>
    <w:rsid w:val="008423BB"/>
    <w:rsid w:val="008424E2"/>
    <w:rsid w:val="00842E15"/>
    <w:rsid w:val="008460F3"/>
    <w:rsid w:val="008478C4"/>
    <w:rsid w:val="00850D23"/>
    <w:rsid w:val="00851149"/>
    <w:rsid w:val="00851CA9"/>
    <w:rsid w:val="00852A23"/>
    <w:rsid w:val="00852AA5"/>
    <w:rsid w:val="00854AD4"/>
    <w:rsid w:val="008562C1"/>
    <w:rsid w:val="00856833"/>
    <w:rsid w:val="00856FDE"/>
    <w:rsid w:val="00857C7A"/>
    <w:rsid w:val="008608BA"/>
    <w:rsid w:val="00860C85"/>
    <w:rsid w:val="00861406"/>
    <w:rsid w:val="008638F2"/>
    <w:rsid w:val="00865BFB"/>
    <w:rsid w:val="00867628"/>
    <w:rsid w:val="00867718"/>
    <w:rsid w:val="00871526"/>
    <w:rsid w:val="00872F3E"/>
    <w:rsid w:val="00876E9D"/>
    <w:rsid w:val="00881290"/>
    <w:rsid w:val="0088138A"/>
    <w:rsid w:val="00882867"/>
    <w:rsid w:val="0088311A"/>
    <w:rsid w:val="00885C16"/>
    <w:rsid w:val="0088648F"/>
    <w:rsid w:val="008912DE"/>
    <w:rsid w:val="0089274E"/>
    <w:rsid w:val="00896529"/>
    <w:rsid w:val="00896D20"/>
    <w:rsid w:val="00897470"/>
    <w:rsid w:val="008A35C9"/>
    <w:rsid w:val="008A5524"/>
    <w:rsid w:val="008A7737"/>
    <w:rsid w:val="008A7DF4"/>
    <w:rsid w:val="008B0BC2"/>
    <w:rsid w:val="008B1258"/>
    <w:rsid w:val="008B48E3"/>
    <w:rsid w:val="008B4986"/>
    <w:rsid w:val="008B66E6"/>
    <w:rsid w:val="008C274C"/>
    <w:rsid w:val="008C2AC6"/>
    <w:rsid w:val="008C3996"/>
    <w:rsid w:val="008C6266"/>
    <w:rsid w:val="008C791E"/>
    <w:rsid w:val="008D02DF"/>
    <w:rsid w:val="008D0F33"/>
    <w:rsid w:val="008D3E24"/>
    <w:rsid w:val="008D4679"/>
    <w:rsid w:val="008D49A9"/>
    <w:rsid w:val="008E1F82"/>
    <w:rsid w:val="008E30D9"/>
    <w:rsid w:val="008E4620"/>
    <w:rsid w:val="008E79EC"/>
    <w:rsid w:val="008F0075"/>
    <w:rsid w:val="008F1BDD"/>
    <w:rsid w:val="008F24AA"/>
    <w:rsid w:val="008F2B09"/>
    <w:rsid w:val="008F3793"/>
    <w:rsid w:val="008F6991"/>
    <w:rsid w:val="00901072"/>
    <w:rsid w:val="00902A35"/>
    <w:rsid w:val="00903BE1"/>
    <w:rsid w:val="00904B4E"/>
    <w:rsid w:val="00906983"/>
    <w:rsid w:val="009106AF"/>
    <w:rsid w:val="009122AD"/>
    <w:rsid w:val="0091411A"/>
    <w:rsid w:val="00916168"/>
    <w:rsid w:val="00920844"/>
    <w:rsid w:val="0092217E"/>
    <w:rsid w:val="009224CA"/>
    <w:rsid w:val="00925BE9"/>
    <w:rsid w:val="00925C47"/>
    <w:rsid w:val="0093270D"/>
    <w:rsid w:val="00932734"/>
    <w:rsid w:val="00933B81"/>
    <w:rsid w:val="00933E03"/>
    <w:rsid w:val="0093669A"/>
    <w:rsid w:val="00941577"/>
    <w:rsid w:val="0094458D"/>
    <w:rsid w:val="009457E8"/>
    <w:rsid w:val="00945AA4"/>
    <w:rsid w:val="00946586"/>
    <w:rsid w:val="009474FA"/>
    <w:rsid w:val="0095259E"/>
    <w:rsid w:val="0095450A"/>
    <w:rsid w:val="00961547"/>
    <w:rsid w:val="0096402C"/>
    <w:rsid w:val="009648B3"/>
    <w:rsid w:val="00967896"/>
    <w:rsid w:val="00972BE2"/>
    <w:rsid w:val="00974E40"/>
    <w:rsid w:val="0097535F"/>
    <w:rsid w:val="00980F0E"/>
    <w:rsid w:val="0098549D"/>
    <w:rsid w:val="009863AE"/>
    <w:rsid w:val="00986BEC"/>
    <w:rsid w:val="00987360"/>
    <w:rsid w:val="009906AC"/>
    <w:rsid w:val="00991B6A"/>
    <w:rsid w:val="0099202E"/>
    <w:rsid w:val="00992689"/>
    <w:rsid w:val="0099372C"/>
    <w:rsid w:val="00995EE6"/>
    <w:rsid w:val="00996359"/>
    <w:rsid w:val="009A082A"/>
    <w:rsid w:val="009A10E2"/>
    <w:rsid w:val="009A1172"/>
    <w:rsid w:val="009A1203"/>
    <w:rsid w:val="009A1B61"/>
    <w:rsid w:val="009A3C2B"/>
    <w:rsid w:val="009A516F"/>
    <w:rsid w:val="009A56C4"/>
    <w:rsid w:val="009B0677"/>
    <w:rsid w:val="009B0821"/>
    <w:rsid w:val="009B10B6"/>
    <w:rsid w:val="009B3C14"/>
    <w:rsid w:val="009B476C"/>
    <w:rsid w:val="009B78C1"/>
    <w:rsid w:val="009B7BA1"/>
    <w:rsid w:val="009C0B8A"/>
    <w:rsid w:val="009C23DA"/>
    <w:rsid w:val="009C2A0F"/>
    <w:rsid w:val="009C4A13"/>
    <w:rsid w:val="009C6425"/>
    <w:rsid w:val="009C7221"/>
    <w:rsid w:val="009D0C34"/>
    <w:rsid w:val="009D1998"/>
    <w:rsid w:val="009D1E29"/>
    <w:rsid w:val="009D3A34"/>
    <w:rsid w:val="009D4235"/>
    <w:rsid w:val="009D4BB5"/>
    <w:rsid w:val="009D5D1E"/>
    <w:rsid w:val="009D5F1F"/>
    <w:rsid w:val="009D7606"/>
    <w:rsid w:val="009E05EB"/>
    <w:rsid w:val="009E7D88"/>
    <w:rsid w:val="009F10AF"/>
    <w:rsid w:val="009F436D"/>
    <w:rsid w:val="009F4F57"/>
    <w:rsid w:val="009F5B44"/>
    <w:rsid w:val="009F6D82"/>
    <w:rsid w:val="009F6E4E"/>
    <w:rsid w:val="00A02756"/>
    <w:rsid w:val="00A04AE1"/>
    <w:rsid w:val="00A110D4"/>
    <w:rsid w:val="00A12A7F"/>
    <w:rsid w:val="00A16878"/>
    <w:rsid w:val="00A16FD3"/>
    <w:rsid w:val="00A175DC"/>
    <w:rsid w:val="00A17B57"/>
    <w:rsid w:val="00A17E55"/>
    <w:rsid w:val="00A2047E"/>
    <w:rsid w:val="00A20BAE"/>
    <w:rsid w:val="00A21BB0"/>
    <w:rsid w:val="00A21D22"/>
    <w:rsid w:val="00A22C1A"/>
    <w:rsid w:val="00A270C7"/>
    <w:rsid w:val="00A2794F"/>
    <w:rsid w:val="00A36D16"/>
    <w:rsid w:val="00A400C2"/>
    <w:rsid w:val="00A42771"/>
    <w:rsid w:val="00A44C67"/>
    <w:rsid w:val="00A450AA"/>
    <w:rsid w:val="00A45740"/>
    <w:rsid w:val="00A466B6"/>
    <w:rsid w:val="00A47CE2"/>
    <w:rsid w:val="00A505BA"/>
    <w:rsid w:val="00A52237"/>
    <w:rsid w:val="00A53087"/>
    <w:rsid w:val="00A54131"/>
    <w:rsid w:val="00A56F68"/>
    <w:rsid w:val="00A57FBE"/>
    <w:rsid w:val="00A57FEB"/>
    <w:rsid w:val="00A60008"/>
    <w:rsid w:val="00A60643"/>
    <w:rsid w:val="00A60BA2"/>
    <w:rsid w:val="00A60E04"/>
    <w:rsid w:val="00A633AB"/>
    <w:rsid w:val="00A65063"/>
    <w:rsid w:val="00A66358"/>
    <w:rsid w:val="00A71594"/>
    <w:rsid w:val="00A71DA6"/>
    <w:rsid w:val="00A73781"/>
    <w:rsid w:val="00A7467E"/>
    <w:rsid w:val="00A7693C"/>
    <w:rsid w:val="00A8070A"/>
    <w:rsid w:val="00A80898"/>
    <w:rsid w:val="00A81CC2"/>
    <w:rsid w:val="00A82047"/>
    <w:rsid w:val="00A828EA"/>
    <w:rsid w:val="00A82B85"/>
    <w:rsid w:val="00A8506A"/>
    <w:rsid w:val="00A86460"/>
    <w:rsid w:val="00A91907"/>
    <w:rsid w:val="00A9495A"/>
    <w:rsid w:val="00A955E1"/>
    <w:rsid w:val="00A973BF"/>
    <w:rsid w:val="00AA03D3"/>
    <w:rsid w:val="00AB0C5B"/>
    <w:rsid w:val="00AB11B2"/>
    <w:rsid w:val="00AB452E"/>
    <w:rsid w:val="00AB4DE8"/>
    <w:rsid w:val="00AB5C47"/>
    <w:rsid w:val="00AB5F06"/>
    <w:rsid w:val="00AC17F3"/>
    <w:rsid w:val="00AC195B"/>
    <w:rsid w:val="00AC1F00"/>
    <w:rsid w:val="00AC438A"/>
    <w:rsid w:val="00AC63E3"/>
    <w:rsid w:val="00AC7F4E"/>
    <w:rsid w:val="00AD329C"/>
    <w:rsid w:val="00AD5FA5"/>
    <w:rsid w:val="00AD5FAB"/>
    <w:rsid w:val="00AE0283"/>
    <w:rsid w:val="00AE096A"/>
    <w:rsid w:val="00AE0C49"/>
    <w:rsid w:val="00AE262D"/>
    <w:rsid w:val="00AE32AC"/>
    <w:rsid w:val="00AE4283"/>
    <w:rsid w:val="00AE5FBA"/>
    <w:rsid w:val="00AE76BC"/>
    <w:rsid w:val="00AF3722"/>
    <w:rsid w:val="00B00059"/>
    <w:rsid w:val="00B01EA9"/>
    <w:rsid w:val="00B06CAB"/>
    <w:rsid w:val="00B1051A"/>
    <w:rsid w:val="00B13617"/>
    <w:rsid w:val="00B14C8F"/>
    <w:rsid w:val="00B14FE4"/>
    <w:rsid w:val="00B16589"/>
    <w:rsid w:val="00B22CA6"/>
    <w:rsid w:val="00B22E7A"/>
    <w:rsid w:val="00B276E6"/>
    <w:rsid w:val="00B27837"/>
    <w:rsid w:val="00B32AF1"/>
    <w:rsid w:val="00B3387D"/>
    <w:rsid w:val="00B33FAF"/>
    <w:rsid w:val="00B364B4"/>
    <w:rsid w:val="00B36D8A"/>
    <w:rsid w:val="00B37085"/>
    <w:rsid w:val="00B409BD"/>
    <w:rsid w:val="00B443F4"/>
    <w:rsid w:val="00B44E32"/>
    <w:rsid w:val="00B45194"/>
    <w:rsid w:val="00B45F61"/>
    <w:rsid w:val="00B46AEF"/>
    <w:rsid w:val="00B46E9E"/>
    <w:rsid w:val="00B47D5E"/>
    <w:rsid w:val="00B47DD0"/>
    <w:rsid w:val="00B5090E"/>
    <w:rsid w:val="00B51B65"/>
    <w:rsid w:val="00B53C1B"/>
    <w:rsid w:val="00B54D48"/>
    <w:rsid w:val="00B566AD"/>
    <w:rsid w:val="00B5736A"/>
    <w:rsid w:val="00B57686"/>
    <w:rsid w:val="00B57987"/>
    <w:rsid w:val="00B606BB"/>
    <w:rsid w:val="00B60FC5"/>
    <w:rsid w:val="00B63ABE"/>
    <w:rsid w:val="00B64142"/>
    <w:rsid w:val="00B65B20"/>
    <w:rsid w:val="00B702F0"/>
    <w:rsid w:val="00B71846"/>
    <w:rsid w:val="00B71ADF"/>
    <w:rsid w:val="00B72392"/>
    <w:rsid w:val="00B72703"/>
    <w:rsid w:val="00B72EF2"/>
    <w:rsid w:val="00B7407C"/>
    <w:rsid w:val="00B747BD"/>
    <w:rsid w:val="00B80266"/>
    <w:rsid w:val="00B80C7E"/>
    <w:rsid w:val="00B833FF"/>
    <w:rsid w:val="00B86082"/>
    <w:rsid w:val="00B8691A"/>
    <w:rsid w:val="00B90AC0"/>
    <w:rsid w:val="00B90DC9"/>
    <w:rsid w:val="00B94937"/>
    <w:rsid w:val="00B960AB"/>
    <w:rsid w:val="00B96A60"/>
    <w:rsid w:val="00B97D9C"/>
    <w:rsid w:val="00BA144C"/>
    <w:rsid w:val="00BA154D"/>
    <w:rsid w:val="00BA1715"/>
    <w:rsid w:val="00BA36EA"/>
    <w:rsid w:val="00BA5856"/>
    <w:rsid w:val="00BA609E"/>
    <w:rsid w:val="00BA723E"/>
    <w:rsid w:val="00BA7DB9"/>
    <w:rsid w:val="00BB30D4"/>
    <w:rsid w:val="00BB38AC"/>
    <w:rsid w:val="00BB679E"/>
    <w:rsid w:val="00BB7D5B"/>
    <w:rsid w:val="00BD2966"/>
    <w:rsid w:val="00BD2C53"/>
    <w:rsid w:val="00BD307A"/>
    <w:rsid w:val="00BD54F1"/>
    <w:rsid w:val="00BD5D1C"/>
    <w:rsid w:val="00BD5D46"/>
    <w:rsid w:val="00BE284B"/>
    <w:rsid w:val="00BE2EAA"/>
    <w:rsid w:val="00BE648E"/>
    <w:rsid w:val="00BE7F59"/>
    <w:rsid w:val="00BF303D"/>
    <w:rsid w:val="00BF56D4"/>
    <w:rsid w:val="00BF689D"/>
    <w:rsid w:val="00BF6FDA"/>
    <w:rsid w:val="00BF71F6"/>
    <w:rsid w:val="00C018BE"/>
    <w:rsid w:val="00C01D3F"/>
    <w:rsid w:val="00C0221B"/>
    <w:rsid w:val="00C0465A"/>
    <w:rsid w:val="00C14544"/>
    <w:rsid w:val="00C15500"/>
    <w:rsid w:val="00C17AAE"/>
    <w:rsid w:val="00C20114"/>
    <w:rsid w:val="00C21E64"/>
    <w:rsid w:val="00C2383B"/>
    <w:rsid w:val="00C24429"/>
    <w:rsid w:val="00C33D7E"/>
    <w:rsid w:val="00C35AAA"/>
    <w:rsid w:val="00C35B1C"/>
    <w:rsid w:val="00C36049"/>
    <w:rsid w:val="00C37763"/>
    <w:rsid w:val="00C37CF2"/>
    <w:rsid w:val="00C42EA7"/>
    <w:rsid w:val="00C46FB0"/>
    <w:rsid w:val="00C5092F"/>
    <w:rsid w:val="00C51B3B"/>
    <w:rsid w:val="00C51D96"/>
    <w:rsid w:val="00C5255A"/>
    <w:rsid w:val="00C52B96"/>
    <w:rsid w:val="00C5446D"/>
    <w:rsid w:val="00C55801"/>
    <w:rsid w:val="00C5798C"/>
    <w:rsid w:val="00C61A0E"/>
    <w:rsid w:val="00C61C85"/>
    <w:rsid w:val="00C62CD6"/>
    <w:rsid w:val="00C63084"/>
    <w:rsid w:val="00C63B22"/>
    <w:rsid w:val="00C6629E"/>
    <w:rsid w:val="00C70743"/>
    <w:rsid w:val="00C7285D"/>
    <w:rsid w:val="00C7390D"/>
    <w:rsid w:val="00C76028"/>
    <w:rsid w:val="00C7663B"/>
    <w:rsid w:val="00C775CC"/>
    <w:rsid w:val="00C77BD1"/>
    <w:rsid w:val="00C80DA5"/>
    <w:rsid w:val="00C82977"/>
    <w:rsid w:val="00C82CF2"/>
    <w:rsid w:val="00C8470C"/>
    <w:rsid w:val="00C85B21"/>
    <w:rsid w:val="00C873F9"/>
    <w:rsid w:val="00C908AA"/>
    <w:rsid w:val="00C944C7"/>
    <w:rsid w:val="00C97D98"/>
    <w:rsid w:val="00CB07B4"/>
    <w:rsid w:val="00CB0EA1"/>
    <w:rsid w:val="00CB11E4"/>
    <w:rsid w:val="00CB1D7C"/>
    <w:rsid w:val="00CB2ACA"/>
    <w:rsid w:val="00CB3930"/>
    <w:rsid w:val="00CB5B34"/>
    <w:rsid w:val="00CB6CCE"/>
    <w:rsid w:val="00CB6DF2"/>
    <w:rsid w:val="00CC0313"/>
    <w:rsid w:val="00CC13B1"/>
    <w:rsid w:val="00CC24B6"/>
    <w:rsid w:val="00CC2778"/>
    <w:rsid w:val="00CC4916"/>
    <w:rsid w:val="00CC7069"/>
    <w:rsid w:val="00CD089A"/>
    <w:rsid w:val="00CD135B"/>
    <w:rsid w:val="00CD1A1B"/>
    <w:rsid w:val="00CD3821"/>
    <w:rsid w:val="00CD3E1B"/>
    <w:rsid w:val="00CD62D8"/>
    <w:rsid w:val="00CD6D82"/>
    <w:rsid w:val="00CE0439"/>
    <w:rsid w:val="00CE4686"/>
    <w:rsid w:val="00CE46BE"/>
    <w:rsid w:val="00CE4F45"/>
    <w:rsid w:val="00CE55F0"/>
    <w:rsid w:val="00CE6DA9"/>
    <w:rsid w:val="00CE765B"/>
    <w:rsid w:val="00CE7D7C"/>
    <w:rsid w:val="00CE7EE0"/>
    <w:rsid w:val="00CF242E"/>
    <w:rsid w:val="00CF2616"/>
    <w:rsid w:val="00CF2F9E"/>
    <w:rsid w:val="00CF32B9"/>
    <w:rsid w:val="00CF33EC"/>
    <w:rsid w:val="00CF5F64"/>
    <w:rsid w:val="00D00043"/>
    <w:rsid w:val="00D001C3"/>
    <w:rsid w:val="00D01864"/>
    <w:rsid w:val="00D03907"/>
    <w:rsid w:val="00D05857"/>
    <w:rsid w:val="00D0589B"/>
    <w:rsid w:val="00D11057"/>
    <w:rsid w:val="00D116A6"/>
    <w:rsid w:val="00D1534C"/>
    <w:rsid w:val="00D15C57"/>
    <w:rsid w:val="00D16618"/>
    <w:rsid w:val="00D1799E"/>
    <w:rsid w:val="00D201EA"/>
    <w:rsid w:val="00D20C6B"/>
    <w:rsid w:val="00D21B9B"/>
    <w:rsid w:val="00D23863"/>
    <w:rsid w:val="00D23C39"/>
    <w:rsid w:val="00D23D14"/>
    <w:rsid w:val="00D2649E"/>
    <w:rsid w:val="00D317FD"/>
    <w:rsid w:val="00D33020"/>
    <w:rsid w:val="00D34AC4"/>
    <w:rsid w:val="00D34F74"/>
    <w:rsid w:val="00D36BA2"/>
    <w:rsid w:val="00D370A6"/>
    <w:rsid w:val="00D373E7"/>
    <w:rsid w:val="00D37F6E"/>
    <w:rsid w:val="00D402E3"/>
    <w:rsid w:val="00D43ACC"/>
    <w:rsid w:val="00D44006"/>
    <w:rsid w:val="00D452CA"/>
    <w:rsid w:val="00D47728"/>
    <w:rsid w:val="00D477D5"/>
    <w:rsid w:val="00D47D00"/>
    <w:rsid w:val="00D51DCB"/>
    <w:rsid w:val="00D539D1"/>
    <w:rsid w:val="00D5610F"/>
    <w:rsid w:val="00D56D17"/>
    <w:rsid w:val="00D56F0B"/>
    <w:rsid w:val="00D6214D"/>
    <w:rsid w:val="00D6438A"/>
    <w:rsid w:val="00D65448"/>
    <w:rsid w:val="00D72E9E"/>
    <w:rsid w:val="00D734EC"/>
    <w:rsid w:val="00D74098"/>
    <w:rsid w:val="00D7495B"/>
    <w:rsid w:val="00D753D6"/>
    <w:rsid w:val="00D775AF"/>
    <w:rsid w:val="00D77CF1"/>
    <w:rsid w:val="00D810BB"/>
    <w:rsid w:val="00D826AE"/>
    <w:rsid w:val="00D82781"/>
    <w:rsid w:val="00D845CA"/>
    <w:rsid w:val="00D86E59"/>
    <w:rsid w:val="00D9179B"/>
    <w:rsid w:val="00D91DE9"/>
    <w:rsid w:val="00D945FE"/>
    <w:rsid w:val="00D97DF9"/>
    <w:rsid w:val="00DA0FF1"/>
    <w:rsid w:val="00DA2EB1"/>
    <w:rsid w:val="00DA3322"/>
    <w:rsid w:val="00DA3B4D"/>
    <w:rsid w:val="00DB0657"/>
    <w:rsid w:val="00DB267F"/>
    <w:rsid w:val="00DB3A16"/>
    <w:rsid w:val="00DB7659"/>
    <w:rsid w:val="00DC061C"/>
    <w:rsid w:val="00DC4D05"/>
    <w:rsid w:val="00DC6253"/>
    <w:rsid w:val="00DC6C44"/>
    <w:rsid w:val="00DC6D11"/>
    <w:rsid w:val="00DC6D6D"/>
    <w:rsid w:val="00DC76D9"/>
    <w:rsid w:val="00DD0425"/>
    <w:rsid w:val="00DD079D"/>
    <w:rsid w:val="00DD1B18"/>
    <w:rsid w:val="00DD3880"/>
    <w:rsid w:val="00DD4278"/>
    <w:rsid w:val="00DD473A"/>
    <w:rsid w:val="00DD7CE4"/>
    <w:rsid w:val="00DE5DD9"/>
    <w:rsid w:val="00DE6207"/>
    <w:rsid w:val="00DE76D7"/>
    <w:rsid w:val="00DF01E5"/>
    <w:rsid w:val="00DF5D1E"/>
    <w:rsid w:val="00DF60C4"/>
    <w:rsid w:val="00DF7ABB"/>
    <w:rsid w:val="00E01B80"/>
    <w:rsid w:val="00E02152"/>
    <w:rsid w:val="00E023AF"/>
    <w:rsid w:val="00E03CE7"/>
    <w:rsid w:val="00E04E82"/>
    <w:rsid w:val="00E052EB"/>
    <w:rsid w:val="00E05E0B"/>
    <w:rsid w:val="00E06C2A"/>
    <w:rsid w:val="00E106F6"/>
    <w:rsid w:val="00E11304"/>
    <w:rsid w:val="00E12B45"/>
    <w:rsid w:val="00E13751"/>
    <w:rsid w:val="00E13D9B"/>
    <w:rsid w:val="00E14E7B"/>
    <w:rsid w:val="00E17027"/>
    <w:rsid w:val="00E17655"/>
    <w:rsid w:val="00E176A1"/>
    <w:rsid w:val="00E24A40"/>
    <w:rsid w:val="00E25275"/>
    <w:rsid w:val="00E2581B"/>
    <w:rsid w:val="00E25978"/>
    <w:rsid w:val="00E26A40"/>
    <w:rsid w:val="00E26EC0"/>
    <w:rsid w:val="00E27F57"/>
    <w:rsid w:val="00E33226"/>
    <w:rsid w:val="00E342D7"/>
    <w:rsid w:val="00E34B95"/>
    <w:rsid w:val="00E36C10"/>
    <w:rsid w:val="00E36DBC"/>
    <w:rsid w:val="00E41B64"/>
    <w:rsid w:val="00E421B7"/>
    <w:rsid w:val="00E440FC"/>
    <w:rsid w:val="00E46E5C"/>
    <w:rsid w:val="00E47216"/>
    <w:rsid w:val="00E53AD6"/>
    <w:rsid w:val="00E54632"/>
    <w:rsid w:val="00E55A75"/>
    <w:rsid w:val="00E561E1"/>
    <w:rsid w:val="00E57ACB"/>
    <w:rsid w:val="00E60F09"/>
    <w:rsid w:val="00E63C6C"/>
    <w:rsid w:val="00E6762D"/>
    <w:rsid w:val="00E67699"/>
    <w:rsid w:val="00E704A2"/>
    <w:rsid w:val="00E72465"/>
    <w:rsid w:val="00E76ABF"/>
    <w:rsid w:val="00E84011"/>
    <w:rsid w:val="00E86AC8"/>
    <w:rsid w:val="00E871DB"/>
    <w:rsid w:val="00E87BD8"/>
    <w:rsid w:val="00E91E23"/>
    <w:rsid w:val="00E93B5A"/>
    <w:rsid w:val="00E94E64"/>
    <w:rsid w:val="00E960C6"/>
    <w:rsid w:val="00EA528C"/>
    <w:rsid w:val="00EA6D6B"/>
    <w:rsid w:val="00EA7BDD"/>
    <w:rsid w:val="00EB1547"/>
    <w:rsid w:val="00EB4636"/>
    <w:rsid w:val="00EB4821"/>
    <w:rsid w:val="00EB74FC"/>
    <w:rsid w:val="00EC004A"/>
    <w:rsid w:val="00EC0BF3"/>
    <w:rsid w:val="00EC2160"/>
    <w:rsid w:val="00EC432B"/>
    <w:rsid w:val="00EC5200"/>
    <w:rsid w:val="00EC6383"/>
    <w:rsid w:val="00EC63F1"/>
    <w:rsid w:val="00ED30B0"/>
    <w:rsid w:val="00ED37DA"/>
    <w:rsid w:val="00ED7927"/>
    <w:rsid w:val="00EE1061"/>
    <w:rsid w:val="00EE2240"/>
    <w:rsid w:val="00EE2F75"/>
    <w:rsid w:val="00EE4235"/>
    <w:rsid w:val="00EF5089"/>
    <w:rsid w:val="00F0151E"/>
    <w:rsid w:val="00F03011"/>
    <w:rsid w:val="00F03FF8"/>
    <w:rsid w:val="00F04814"/>
    <w:rsid w:val="00F04866"/>
    <w:rsid w:val="00F06822"/>
    <w:rsid w:val="00F14128"/>
    <w:rsid w:val="00F15A55"/>
    <w:rsid w:val="00F16C1A"/>
    <w:rsid w:val="00F22155"/>
    <w:rsid w:val="00F231B7"/>
    <w:rsid w:val="00F3071E"/>
    <w:rsid w:val="00F3165D"/>
    <w:rsid w:val="00F3209C"/>
    <w:rsid w:val="00F32595"/>
    <w:rsid w:val="00F35DCF"/>
    <w:rsid w:val="00F40A14"/>
    <w:rsid w:val="00F410D9"/>
    <w:rsid w:val="00F433B8"/>
    <w:rsid w:val="00F44704"/>
    <w:rsid w:val="00F449ED"/>
    <w:rsid w:val="00F456F4"/>
    <w:rsid w:val="00F46F83"/>
    <w:rsid w:val="00F47818"/>
    <w:rsid w:val="00F50120"/>
    <w:rsid w:val="00F51644"/>
    <w:rsid w:val="00F53D07"/>
    <w:rsid w:val="00F56B82"/>
    <w:rsid w:val="00F65513"/>
    <w:rsid w:val="00F67D94"/>
    <w:rsid w:val="00F70E1A"/>
    <w:rsid w:val="00F729AB"/>
    <w:rsid w:val="00F737D5"/>
    <w:rsid w:val="00F748A3"/>
    <w:rsid w:val="00F74901"/>
    <w:rsid w:val="00F7576B"/>
    <w:rsid w:val="00F77E7F"/>
    <w:rsid w:val="00F80596"/>
    <w:rsid w:val="00F80F97"/>
    <w:rsid w:val="00F82402"/>
    <w:rsid w:val="00F834C0"/>
    <w:rsid w:val="00F84CD2"/>
    <w:rsid w:val="00F90857"/>
    <w:rsid w:val="00F91F5D"/>
    <w:rsid w:val="00F92AC0"/>
    <w:rsid w:val="00F956E7"/>
    <w:rsid w:val="00F95E20"/>
    <w:rsid w:val="00F96071"/>
    <w:rsid w:val="00F962D0"/>
    <w:rsid w:val="00FA022D"/>
    <w:rsid w:val="00FA3596"/>
    <w:rsid w:val="00FA3D52"/>
    <w:rsid w:val="00FA4182"/>
    <w:rsid w:val="00FA643A"/>
    <w:rsid w:val="00FC097B"/>
    <w:rsid w:val="00FC1C71"/>
    <w:rsid w:val="00FC2839"/>
    <w:rsid w:val="00FC2A33"/>
    <w:rsid w:val="00FC31E5"/>
    <w:rsid w:val="00FC3E96"/>
    <w:rsid w:val="00FC4F74"/>
    <w:rsid w:val="00FC6E30"/>
    <w:rsid w:val="00FC729B"/>
    <w:rsid w:val="00FD191D"/>
    <w:rsid w:val="00FD20B1"/>
    <w:rsid w:val="00FD2C56"/>
    <w:rsid w:val="00FD684B"/>
    <w:rsid w:val="00FE041B"/>
    <w:rsid w:val="00FE1A2D"/>
    <w:rsid w:val="00FE1B8D"/>
    <w:rsid w:val="00FE1D69"/>
    <w:rsid w:val="00FE2FE2"/>
    <w:rsid w:val="00FE5633"/>
    <w:rsid w:val="00FE788D"/>
    <w:rsid w:val="00FF1068"/>
    <w:rsid w:val="00FF3824"/>
    <w:rsid w:val="00FF46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DE1C3D"/>
  <w15:chartTrackingRefBased/>
  <w15:docId w15:val="{37736C5F-E23D-48C0-ACA6-02D7893F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18E"/>
    <w:rPr>
      <w:rFonts w:ascii="Times New Roman" w:eastAsia="Times New Roman" w:hAnsi="Times New Roman"/>
      <w:lang w:val="es-ES" w:eastAsia="es-ES"/>
    </w:rPr>
  </w:style>
  <w:style w:type="paragraph" w:styleId="Ttulo1">
    <w:name w:val="heading 1"/>
    <w:basedOn w:val="Normal"/>
    <w:next w:val="Normal"/>
    <w:link w:val="Ttulo1Car"/>
    <w:uiPriority w:val="99"/>
    <w:qFormat/>
    <w:rsid w:val="004D0B3B"/>
    <w:pPr>
      <w:keepNext/>
      <w:jc w:val="both"/>
      <w:outlineLvl w:val="0"/>
    </w:pPr>
    <w:rPr>
      <w:sz w:val="24"/>
    </w:rPr>
  </w:style>
  <w:style w:type="paragraph" w:styleId="Ttulo2">
    <w:name w:val="heading 2"/>
    <w:aliases w:val="CAPÍTULO,Car10"/>
    <w:basedOn w:val="Normal"/>
    <w:next w:val="Normal"/>
    <w:link w:val="Ttulo2Car"/>
    <w:qFormat/>
    <w:rsid w:val="004D0B3B"/>
    <w:pPr>
      <w:keepNext/>
      <w:jc w:val="both"/>
      <w:outlineLvl w:val="1"/>
    </w:pPr>
    <w:rPr>
      <w:b/>
      <w:sz w:val="28"/>
    </w:rPr>
  </w:style>
  <w:style w:type="paragraph" w:styleId="Ttulo3">
    <w:name w:val="heading 3"/>
    <w:basedOn w:val="Normal"/>
    <w:next w:val="Normal"/>
    <w:link w:val="Ttulo3Car"/>
    <w:qFormat/>
    <w:rsid w:val="004D0B3B"/>
    <w:pPr>
      <w:keepNext/>
      <w:outlineLvl w:val="2"/>
    </w:pPr>
    <w:rPr>
      <w:b/>
      <w:bCs/>
      <w:sz w:val="24"/>
    </w:rPr>
  </w:style>
  <w:style w:type="paragraph" w:styleId="Ttulo4">
    <w:name w:val="heading 4"/>
    <w:basedOn w:val="Normal"/>
    <w:next w:val="Normal"/>
    <w:link w:val="Ttulo4Car"/>
    <w:uiPriority w:val="99"/>
    <w:qFormat/>
    <w:rsid w:val="004D0B3B"/>
    <w:pPr>
      <w:keepNext/>
      <w:jc w:val="center"/>
      <w:outlineLvl w:val="3"/>
    </w:pPr>
    <w:rPr>
      <w:rFonts w:ascii="Coronet" w:hAnsi="Coronet"/>
      <w:sz w:val="42"/>
      <w:lang w:val="es-CR"/>
    </w:rPr>
  </w:style>
  <w:style w:type="paragraph" w:styleId="Ttulo5">
    <w:name w:val="heading 5"/>
    <w:basedOn w:val="Normal"/>
    <w:next w:val="Normal"/>
    <w:link w:val="Ttulo5Car"/>
    <w:uiPriority w:val="99"/>
    <w:qFormat/>
    <w:rsid w:val="004D0B3B"/>
    <w:pPr>
      <w:keepNext/>
      <w:widowControl w:val="0"/>
      <w:ind w:firstLine="426"/>
      <w:jc w:val="both"/>
      <w:outlineLvl w:val="4"/>
    </w:pPr>
    <w:rPr>
      <w:b/>
      <w:bCs/>
      <w:i/>
      <w:iCs/>
      <w:lang w:val="es-CR"/>
    </w:rPr>
  </w:style>
  <w:style w:type="paragraph" w:styleId="Ttulo6">
    <w:name w:val="heading 6"/>
    <w:basedOn w:val="Normal"/>
    <w:next w:val="Normal"/>
    <w:link w:val="Ttulo6Car"/>
    <w:qFormat/>
    <w:rsid w:val="00093CDF"/>
    <w:pPr>
      <w:spacing w:before="240" w:after="60"/>
      <w:outlineLvl w:val="5"/>
    </w:pPr>
    <w:rPr>
      <w:b/>
      <w:bCs/>
      <w:sz w:val="22"/>
      <w:szCs w:val="22"/>
      <w:lang w:val="es-CR"/>
    </w:rPr>
  </w:style>
  <w:style w:type="paragraph" w:styleId="Ttulo7">
    <w:name w:val="heading 7"/>
    <w:basedOn w:val="Normal"/>
    <w:next w:val="Normal"/>
    <w:link w:val="Ttulo7Car"/>
    <w:uiPriority w:val="99"/>
    <w:qFormat/>
    <w:rsid w:val="004D0B3B"/>
    <w:pPr>
      <w:keepNext/>
      <w:tabs>
        <w:tab w:val="num" w:pos="1296"/>
      </w:tabs>
      <w:ind w:left="1296" w:hanging="1296"/>
      <w:outlineLvl w:val="6"/>
    </w:pPr>
    <w:rPr>
      <w:sz w:val="28"/>
    </w:rPr>
  </w:style>
  <w:style w:type="paragraph" w:styleId="Ttulo8">
    <w:name w:val="heading 8"/>
    <w:basedOn w:val="Normal"/>
    <w:next w:val="Normal"/>
    <w:link w:val="Ttulo8Car"/>
    <w:uiPriority w:val="99"/>
    <w:qFormat/>
    <w:rsid w:val="004D0B3B"/>
    <w:pPr>
      <w:keepNext/>
      <w:tabs>
        <w:tab w:val="num" w:pos="1440"/>
      </w:tabs>
      <w:ind w:left="1440" w:hanging="1440"/>
      <w:outlineLvl w:val="7"/>
    </w:pPr>
    <w:rPr>
      <w:rFonts w:ascii="Arial" w:hAnsi="Arial" w:cs="Arial"/>
      <w:b/>
      <w:bCs/>
      <w:color w:val="99CC00"/>
    </w:rPr>
  </w:style>
  <w:style w:type="paragraph" w:styleId="Ttulo9">
    <w:name w:val="heading 9"/>
    <w:basedOn w:val="Normal"/>
    <w:next w:val="Normal"/>
    <w:link w:val="Ttulo9Car"/>
    <w:uiPriority w:val="99"/>
    <w:qFormat/>
    <w:rsid w:val="004D0B3B"/>
    <w:pPr>
      <w:keepNext/>
      <w:tabs>
        <w:tab w:val="num" w:pos="1584"/>
      </w:tabs>
      <w:ind w:left="1584" w:hanging="1584"/>
      <w:jc w:val="both"/>
      <w:outlineLvl w:val="8"/>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A93"/>
    <w:pPr>
      <w:tabs>
        <w:tab w:val="center" w:pos="4419"/>
        <w:tab w:val="right" w:pos="8838"/>
      </w:tabs>
    </w:pPr>
  </w:style>
  <w:style w:type="character" w:customStyle="1" w:styleId="EncabezadoCar">
    <w:name w:val="Encabezado Car"/>
    <w:link w:val="Encabezado"/>
    <w:uiPriority w:val="99"/>
    <w:rsid w:val="00290A9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90A93"/>
    <w:pPr>
      <w:tabs>
        <w:tab w:val="center" w:pos="4419"/>
        <w:tab w:val="right" w:pos="8838"/>
      </w:tabs>
    </w:pPr>
  </w:style>
  <w:style w:type="character" w:customStyle="1" w:styleId="PiedepginaCar">
    <w:name w:val="Pie de página Car"/>
    <w:link w:val="Piedepgina"/>
    <w:uiPriority w:val="99"/>
    <w:rsid w:val="00290A93"/>
    <w:rPr>
      <w:rFonts w:ascii="Times New Roman" w:eastAsia="Times New Roman" w:hAnsi="Times New Roman" w:cs="Times New Roman"/>
      <w:sz w:val="20"/>
      <w:szCs w:val="20"/>
      <w:lang w:val="es-ES" w:eastAsia="es-ES"/>
    </w:rPr>
  </w:style>
  <w:style w:type="paragraph" w:styleId="NormalWeb">
    <w:name w:val="Normal (Web)"/>
    <w:basedOn w:val="Normal"/>
    <w:link w:val="NormalWebCar"/>
    <w:uiPriority w:val="99"/>
    <w:unhideWhenUsed/>
    <w:rsid w:val="00AC438A"/>
    <w:pPr>
      <w:spacing w:before="100" w:beforeAutospacing="1" w:after="100" w:afterAutospacing="1"/>
    </w:pPr>
    <w:rPr>
      <w:rFonts w:ascii="Arial" w:hAnsi="Arial" w:cs="Arial"/>
      <w:sz w:val="18"/>
      <w:szCs w:val="18"/>
      <w:lang w:val="es-CR" w:eastAsia="es-CR"/>
    </w:rPr>
  </w:style>
  <w:style w:type="character" w:styleId="Textoennegrita">
    <w:name w:val="Strong"/>
    <w:uiPriority w:val="99"/>
    <w:qFormat/>
    <w:rsid w:val="00AC438A"/>
    <w:rPr>
      <w:b/>
      <w:bCs/>
    </w:rPr>
  </w:style>
  <w:style w:type="paragraph" w:styleId="Textodeglobo">
    <w:name w:val="Balloon Text"/>
    <w:basedOn w:val="Normal"/>
    <w:link w:val="TextodegloboCar"/>
    <w:uiPriority w:val="99"/>
    <w:unhideWhenUsed/>
    <w:qFormat/>
    <w:rsid w:val="00BD5D1C"/>
    <w:rPr>
      <w:rFonts w:ascii="Tahoma" w:hAnsi="Tahoma" w:cs="Tahoma"/>
      <w:sz w:val="16"/>
      <w:szCs w:val="16"/>
    </w:rPr>
  </w:style>
  <w:style w:type="character" w:customStyle="1" w:styleId="TextodegloboCar">
    <w:name w:val="Texto de globo Car"/>
    <w:link w:val="Textodeglobo"/>
    <w:uiPriority w:val="99"/>
    <w:rsid w:val="00BD5D1C"/>
    <w:rPr>
      <w:rFonts w:ascii="Tahoma" w:eastAsia="Times New Roman" w:hAnsi="Tahoma" w:cs="Tahoma"/>
      <w:sz w:val="16"/>
      <w:szCs w:val="16"/>
      <w:lang w:val="es-ES" w:eastAsia="es-ES"/>
    </w:rPr>
  </w:style>
  <w:style w:type="character" w:styleId="Hipervnculo">
    <w:name w:val="Hyperlink"/>
    <w:uiPriority w:val="99"/>
    <w:qFormat/>
    <w:rsid w:val="00EB74FC"/>
    <w:rPr>
      <w:color w:val="0000FF"/>
      <w:u w:val="single"/>
    </w:rPr>
  </w:style>
  <w:style w:type="paragraph" w:styleId="Prrafodelista">
    <w:name w:val="List Paragraph"/>
    <w:aliases w:val="Informe,Con viñetas,Normal con viñetas,3,Use Case List Paragraph,Bullet 1,titulo 3,figuras y gráficos,Viñetas,Bulletr List Paragraph,List Paragraph 1,Numbered List Paragraph,Main numbered paragraph,Bullets,List Paragraph (numbered (a))"/>
    <w:basedOn w:val="Normal"/>
    <w:link w:val="PrrafodelistaCar"/>
    <w:uiPriority w:val="34"/>
    <w:qFormat/>
    <w:rsid w:val="00DE76D7"/>
    <w:pPr>
      <w:ind w:left="708"/>
    </w:pPr>
    <w:rPr>
      <w:sz w:val="24"/>
      <w:szCs w:val="24"/>
    </w:rPr>
  </w:style>
  <w:style w:type="paragraph" w:styleId="Textoindependiente">
    <w:name w:val="Body Text"/>
    <w:basedOn w:val="Normal"/>
    <w:link w:val="TextoindependienteCar"/>
    <w:uiPriority w:val="99"/>
    <w:unhideWhenUsed/>
    <w:qFormat/>
    <w:rsid w:val="005B511B"/>
    <w:pPr>
      <w:spacing w:after="120"/>
      <w:jc w:val="both"/>
    </w:pPr>
    <w:rPr>
      <w:rFonts w:eastAsia="Calibri"/>
      <w:sz w:val="24"/>
      <w:szCs w:val="24"/>
      <w:lang w:eastAsia="en-US"/>
    </w:rPr>
  </w:style>
  <w:style w:type="character" w:customStyle="1" w:styleId="TextoindependienteCar">
    <w:name w:val="Texto independiente Car"/>
    <w:link w:val="Textoindependiente"/>
    <w:uiPriority w:val="99"/>
    <w:rsid w:val="005B511B"/>
    <w:rPr>
      <w:rFonts w:ascii="Times New Roman" w:eastAsia="Calibri" w:hAnsi="Times New Roman" w:cs="Times New Roman"/>
      <w:sz w:val="24"/>
      <w:szCs w:val="24"/>
      <w:lang w:val="es-ES"/>
    </w:rPr>
  </w:style>
  <w:style w:type="table" w:customStyle="1" w:styleId="Listaclara1">
    <w:name w:val="Lista clara1"/>
    <w:basedOn w:val="Tablanormal"/>
    <w:uiPriority w:val="61"/>
    <w:rsid w:val="003253EA"/>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inespaciado">
    <w:name w:val="No Spacing"/>
    <w:link w:val="SinespaciadoCar"/>
    <w:uiPriority w:val="1"/>
    <w:qFormat/>
    <w:rsid w:val="00E871DB"/>
    <w:rPr>
      <w:sz w:val="22"/>
      <w:szCs w:val="22"/>
      <w:lang w:val="en-US" w:eastAsia="en-US"/>
    </w:rPr>
  </w:style>
  <w:style w:type="paragraph" w:styleId="Sangra2detindependiente">
    <w:name w:val="Body Text Indent 2"/>
    <w:basedOn w:val="Normal"/>
    <w:link w:val="Sangra2detindependienteCar"/>
    <w:uiPriority w:val="99"/>
    <w:unhideWhenUsed/>
    <w:rsid w:val="001E4BAA"/>
    <w:pPr>
      <w:spacing w:after="120" w:line="480" w:lineRule="auto"/>
      <w:ind w:left="283"/>
    </w:pPr>
  </w:style>
  <w:style w:type="character" w:customStyle="1" w:styleId="Sangra2detindependienteCar">
    <w:name w:val="Sangría 2 de t. independiente Car"/>
    <w:link w:val="Sangra2detindependiente"/>
    <w:uiPriority w:val="99"/>
    <w:rsid w:val="001E4BAA"/>
    <w:rPr>
      <w:rFonts w:ascii="Times New Roman" w:eastAsia="Times New Roman" w:hAnsi="Times New Roman"/>
      <w:lang w:val="es-ES" w:eastAsia="es-ES"/>
    </w:rPr>
  </w:style>
  <w:style w:type="paragraph" w:customStyle="1" w:styleId="Piepagina">
    <w:name w:val="Pie pagina"/>
    <w:basedOn w:val="Normal"/>
    <w:link w:val="PiepaginaChar"/>
    <w:uiPriority w:val="1"/>
    <w:qFormat/>
    <w:rsid w:val="002E22DE"/>
    <w:pPr>
      <w:jc w:val="both"/>
    </w:pPr>
    <w:rPr>
      <w:rFonts w:ascii="Franklin Gothic Book" w:hAnsi="Franklin Gothic Book"/>
      <w:color w:val="004990"/>
      <w:sz w:val="16"/>
      <w:szCs w:val="16"/>
      <w:lang w:eastAsia="en-US"/>
    </w:rPr>
  </w:style>
  <w:style w:type="character" w:customStyle="1" w:styleId="PiepaginaChar">
    <w:name w:val="Pie pagina Char"/>
    <w:link w:val="Piepagina"/>
    <w:uiPriority w:val="1"/>
    <w:rsid w:val="002E22DE"/>
    <w:rPr>
      <w:rFonts w:ascii="Franklin Gothic Book" w:eastAsia="Times New Roman" w:hAnsi="Franklin Gothic Book"/>
      <w:color w:val="004990"/>
      <w:sz w:val="16"/>
      <w:szCs w:val="16"/>
      <w:lang w:val="es-ES" w:eastAsia="en-US"/>
    </w:rPr>
  </w:style>
  <w:style w:type="character" w:customStyle="1" w:styleId="Ttulo1Car">
    <w:name w:val="Título 1 Car"/>
    <w:link w:val="Ttulo1"/>
    <w:uiPriority w:val="99"/>
    <w:rsid w:val="004D0B3B"/>
    <w:rPr>
      <w:rFonts w:ascii="Times New Roman" w:eastAsia="Times New Roman" w:hAnsi="Times New Roman"/>
      <w:sz w:val="24"/>
      <w:lang w:val="es-ES" w:eastAsia="es-ES"/>
    </w:rPr>
  </w:style>
  <w:style w:type="character" w:customStyle="1" w:styleId="Ttulo2Car">
    <w:name w:val="Título 2 Car"/>
    <w:aliases w:val="CAPÍTULO Car,Car10 Car"/>
    <w:link w:val="Ttulo2"/>
    <w:rsid w:val="004D0B3B"/>
    <w:rPr>
      <w:rFonts w:ascii="Times New Roman" w:eastAsia="Times New Roman" w:hAnsi="Times New Roman"/>
      <w:b/>
      <w:sz w:val="28"/>
      <w:lang w:val="es-ES" w:eastAsia="es-ES"/>
    </w:rPr>
  </w:style>
  <w:style w:type="character" w:customStyle="1" w:styleId="Ttulo3Car">
    <w:name w:val="Título 3 Car"/>
    <w:link w:val="Ttulo3"/>
    <w:rsid w:val="004D0B3B"/>
    <w:rPr>
      <w:rFonts w:ascii="Times New Roman" w:eastAsia="Times New Roman" w:hAnsi="Times New Roman"/>
      <w:b/>
      <w:bCs/>
      <w:sz w:val="24"/>
      <w:lang w:val="es-ES" w:eastAsia="es-ES"/>
    </w:rPr>
  </w:style>
  <w:style w:type="character" w:customStyle="1" w:styleId="Ttulo4Car">
    <w:name w:val="Título 4 Car"/>
    <w:link w:val="Ttulo4"/>
    <w:uiPriority w:val="99"/>
    <w:rsid w:val="004D0B3B"/>
    <w:rPr>
      <w:rFonts w:ascii="Coronet" w:eastAsia="Times New Roman" w:hAnsi="Coronet"/>
      <w:sz w:val="42"/>
      <w:lang w:eastAsia="es-ES"/>
    </w:rPr>
  </w:style>
  <w:style w:type="character" w:customStyle="1" w:styleId="Ttulo5Car">
    <w:name w:val="Título 5 Car"/>
    <w:link w:val="Ttulo5"/>
    <w:uiPriority w:val="99"/>
    <w:rsid w:val="004D0B3B"/>
    <w:rPr>
      <w:rFonts w:ascii="Times New Roman" w:eastAsia="Times New Roman" w:hAnsi="Times New Roman"/>
      <w:b/>
      <w:bCs/>
      <w:i/>
      <w:iCs/>
      <w:lang w:eastAsia="es-ES"/>
    </w:rPr>
  </w:style>
  <w:style w:type="character" w:customStyle="1" w:styleId="Ttulo7Car">
    <w:name w:val="Título 7 Car"/>
    <w:link w:val="Ttulo7"/>
    <w:uiPriority w:val="99"/>
    <w:rsid w:val="004D0B3B"/>
    <w:rPr>
      <w:rFonts w:ascii="Times New Roman" w:eastAsia="Times New Roman" w:hAnsi="Times New Roman"/>
      <w:sz w:val="28"/>
      <w:lang w:val="es-ES" w:eastAsia="es-ES"/>
    </w:rPr>
  </w:style>
  <w:style w:type="character" w:customStyle="1" w:styleId="Ttulo8Car">
    <w:name w:val="Título 8 Car"/>
    <w:link w:val="Ttulo8"/>
    <w:uiPriority w:val="99"/>
    <w:rsid w:val="004D0B3B"/>
    <w:rPr>
      <w:rFonts w:ascii="Arial" w:eastAsia="Times New Roman" w:hAnsi="Arial" w:cs="Arial"/>
      <w:b/>
      <w:bCs/>
      <w:color w:val="99CC00"/>
      <w:lang w:val="es-ES" w:eastAsia="es-ES"/>
    </w:rPr>
  </w:style>
  <w:style w:type="character" w:customStyle="1" w:styleId="Ttulo9Car">
    <w:name w:val="Título 9 Car"/>
    <w:link w:val="Ttulo9"/>
    <w:uiPriority w:val="99"/>
    <w:rsid w:val="004D0B3B"/>
    <w:rPr>
      <w:rFonts w:ascii="Arial" w:eastAsia="Times New Roman" w:hAnsi="Arial"/>
      <w:b/>
      <w:bCs/>
      <w:lang w:val="es-ES" w:eastAsia="es-ES"/>
    </w:rPr>
  </w:style>
  <w:style w:type="paragraph" w:styleId="Sangradetextonormal">
    <w:name w:val="Body Text Indent"/>
    <w:aliases w:val="Sangría de t. independiente"/>
    <w:basedOn w:val="Normal"/>
    <w:link w:val="SangradetextonormalCar"/>
    <w:uiPriority w:val="99"/>
    <w:rsid w:val="004D0B3B"/>
    <w:pPr>
      <w:spacing w:line="360" w:lineRule="auto"/>
      <w:ind w:left="708" w:hanging="707"/>
      <w:jc w:val="both"/>
    </w:pPr>
    <w:rPr>
      <w:sz w:val="24"/>
    </w:rPr>
  </w:style>
  <w:style w:type="character" w:customStyle="1" w:styleId="SangradetextonormalCar">
    <w:name w:val="Sangría de texto normal Car"/>
    <w:aliases w:val="Sangría de t. independiente Car"/>
    <w:link w:val="Sangradetextonormal"/>
    <w:uiPriority w:val="99"/>
    <w:rsid w:val="004D0B3B"/>
    <w:rPr>
      <w:rFonts w:ascii="Times New Roman" w:eastAsia="Times New Roman" w:hAnsi="Times New Roman"/>
      <w:sz w:val="24"/>
      <w:lang w:val="es-ES" w:eastAsia="es-ES"/>
    </w:rPr>
  </w:style>
  <w:style w:type="character" w:styleId="Nmerodepgina">
    <w:name w:val="page number"/>
    <w:rsid w:val="004D0B3B"/>
  </w:style>
  <w:style w:type="paragraph" w:styleId="Textoindependiente2">
    <w:name w:val="Body Text 2"/>
    <w:basedOn w:val="Normal"/>
    <w:link w:val="Textoindependiente2Car"/>
    <w:rsid w:val="004D0B3B"/>
    <w:pPr>
      <w:spacing w:after="120" w:line="480" w:lineRule="auto"/>
    </w:pPr>
  </w:style>
  <w:style w:type="character" w:customStyle="1" w:styleId="Textoindependiente2Car">
    <w:name w:val="Texto independiente 2 Car"/>
    <w:link w:val="Textoindependiente2"/>
    <w:rsid w:val="004D0B3B"/>
    <w:rPr>
      <w:rFonts w:ascii="Times New Roman" w:eastAsia="Times New Roman" w:hAnsi="Times New Roman"/>
      <w:lang w:val="es-ES" w:eastAsia="es-ES"/>
    </w:rPr>
  </w:style>
  <w:style w:type="character" w:customStyle="1" w:styleId="SinespaciadoCar">
    <w:name w:val="Sin espaciado Car"/>
    <w:link w:val="Sinespaciado"/>
    <w:uiPriority w:val="1"/>
    <w:locked/>
    <w:rsid w:val="004D0B3B"/>
    <w:rPr>
      <w:sz w:val="22"/>
      <w:szCs w:val="22"/>
      <w:lang w:val="en-US" w:eastAsia="en-US"/>
    </w:rPr>
  </w:style>
  <w:style w:type="paragraph" w:styleId="Listaconnmeros">
    <w:name w:val="List Number"/>
    <w:basedOn w:val="Normal"/>
    <w:unhideWhenUsed/>
    <w:rsid w:val="004D0B3B"/>
    <w:pPr>
      <w:numPr>
        <w:numId w:val="1"/>
      </w:numPr>
      <w:contextualSpacing/>
    </w:pPr>
    <w:rPr>
      <w:lang w:val="en-US" w:eastAsia="en-US"/>
    </w:r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List Paragraph 1 Car,Numbered List Paragraph Car"/>
    <w:link w:val="Prrafodelista"/>
    <w:uiPriority w:val="34"/>
    <w:qFormat/>
    <w:locked/>
    <w:rsid w:val="004D0B3B"/>
    <w:rPr>
      <w:rFonts w:ascii="Times New Roman" w:eastAsia="Times New Roman" w:hAnsi="Times New Roman"/>
      <w:sz w:val="24"/>
      <w:szCs w:val="24"/>
      <w:lang w:val="es-ES" w:eastAsia="es-ES"/>
    </w:rPr>
  </w:style>
  <w:style w:type="paragraph" w:customStyle="1" w:styleId="p4">
    <w:name w:val="p4"/>
    <w:basedOn w:val="Normal"/>
    <w:rsid w:val="004D0B3B"/>
    <w:pPr>
      <w:tabs>
        <w:tab w:val="left" w:pos="720"/>
      </w:tabs>
      <w:overflowPunct w:val="0"/>
      <w:autoSpaceDE w:val="0"/>
      <w:autoSpaceDN w:val="0"/>
      <w:adjustRightInd w:val="0"/>
      <w:spacing w:line="280" w:lineRule="auto"/>
      <w:jc w:val="both"/>
      <w:textAlignment w:val="baseline"/>
    </w:pPr>
    <w:rPr>
      <w:rFonts w:ascii="Arial" w:hAnsi="Arial"/>
      <w:sz w:val="24"/>
      <w:lang w:val="es-ES_tradnl"/>
    </w:rPr>
  </w:style>
  <w:style w:type="character" w:styleId="Nmerodelnea">
    <w:name w:val="line number"/>
    <w:uiPriority w:val="99"/>
    <w:rsid w:val="004D0B3B"/>
  </w:style>
  <w:style w:type="character" w:customStyle="1" w:styleId="A2">
    <w:name w:val="A2"/>
    <w:uiPriority w:val="99"/>
    <w:rsid w:val="004D0B3B"/>
    <w:rPr>
      <w:b/>
      <w:bCs/>
      <w:color w:val="000000"/>
    </w:rPr>
  </w:style>
  <w:style w:type="paragraph" w:customStyle="1" w:styleId="CM14">
    <w:name w:val="CM14"/>
    <w:basedOn w:val="Normal"/>
    <w:next w:val="Normal"/>
    <w:uiPriority w:val="99"/>
    <w:rsid w:val="004D0B3B"/>
    <w:pPr>
      <w:widowControl w:val="0"/>
      <w:autoSpaceDE w:val="0"/>
      <w:autoSpaceDN w:val="0"/>
      <w:adjustRightInd w:val="0"/>
      <w:spacing w:after="145"/>
    </w:pPr>
    <w:rPr>
      <w:sz w:val="24"/>
      <w:szCs w:val="24"/>
      <w:lang w:val="es-CR" w:eastAsia="es-CR"/>
    </w:rPr>
  </w:style>
  <w:style w:type="paragraph" w:customStyle="1" w:styleId="CM10">
    <w:name w:val="CM10"/>
    <w:basedOn w:val="Normal"/>
    <w:next w:val="Normal"/>
    <w:uiPriority w:val="99"/>
    <w:rsid w:val="004D0B3B"/>
    <w:pPr>
      <w:widowControl w:val="0"/>
      <w:autoSpaceDE w:val="0"/>
      <w:autoSpaceDN w:val="0"/>
      <w:adjustRightInd w:val="0"/>
      <w:spacing w:line="231" w:lineRule="atLeast"/>
    </w:pPr>
    <w:rPr>
      <w:sz w:val="24"/>
      <w:szCs w:val="24"/>
      <w:lang w:val="es-CR" w:eastAsia="es-CR"/>
    </w:rPr>
  </w:style>
  <w:style w:type="character" w:customStyle="1" w:styleId="TextonotapieCar">
    <w:name w:val="Texto nota pie Car"/>
    <w:aliases w:val="Car1 Car,Footnote Text Char2 Car,Footnote Text Char1 Char1 Car,Footnote Text Char Char Char Car,Footnote Text Char1 Char Char Char Car,Footnote Text Char Char Char Char Char Car,Footnote Text Char1 Char Char Char Char Char Car,fn Car"/>
    <w:link w:val="Textonotapie"/>
    <w:uiPriority w:val="99"/>
    <w:rsid w:val="004D0B3B"/>
    <w:rPr>
      <w:lang w:eastAsia="es-ES"/>
    </w:rPr>
  </w:style>
  <w:style w:type="paragraph" w:styleId="Textonotapie">
    <w:name w:val="footnote text"/>
    <w:aliases w:val="Car1,Footnote Text Char2,Footnote Text Char1 Char1,Footnote Text Char Char Char,Footnote Text Char1 Char Char Char,Footnote Text Char Char Char Char Char,Footnote Text Char1 Char Char Char Char Char,Footnote Text Char,fn,single space,foot"/>
    <w:basedOn w:val="Normal"/>
    <w:link w:val="TextonotapieCar"/>
    <w:uiPriority w:val="99"/>
    <w:rsid w:val="004D0B3B"/>
    <w:rPr>
      <w:rFonts w:ascii="Calibri" w:eastAsia="Calibri" w:hAnsi="Calibri"/>
      <w:lang w:val="es-CR"/>
    </w:rPr>
  </w:style>
  <w:style w:type="character" w:customStyle="1" w:styleId="TextonotapieCar1">
    <w:name w:val="Texto nota pie Car1"/>
    <w:aliases w:val="Car1 Car1,Footnote Text Char2 Car1,Footnote Text Char1 Char1 Car1,Footnote Text Char Char Char Car1,Footnote Text Char1 Char Char Char Car1,Footnote Text Char Char Char Char Char Car1,Footnote Text Char1 Char Char Char Char Char Car1"/>
    <w:rsid w:val="004D0B3B"/>
    <w:rPr>
      <w:rFonts w:ascii="Times New Roman" w:eastAsia="Times New Roman" w:hAnsi="Times New Roman"/>
      <w:lang w:val="es-ES" w:eastAsia="es-ES"/>
    </w:rPr>
  </w:style>
  <w:style w:type="character" w:styleId="Refdenotaalpie">
    <w:name w:val="footnote reference"/>
    <w:aliases w:val="Ref,de nota al pie,FC,ftref,referencia nota al pie,16 Point,Superscript 6 Point,BVI fnr,Footnote Reference Number,Footnote Reference_LVL6,Footnote Reference_LVL61,Footnote Reference_LVL62,Footnote Reference_LVL63,fr,Char Char1,titulo"/>
    <w:uiPriority w:val="99"/>
    <w:qFormat/>
    <w:rsid w:val="004D0B3B"/>
    <w:rPr>
      <w:vertAlign w:val="superscript"/>
    </w:rPr>
  </w:style>
  <w:style w:type="table" w:customStyle="1" w:styleId="Tablaconcuadrcula1">
    <w:name w:val="Tabla con cuadrícula1"/>
    <w:basedOn w:val="Tablanormal"/>
    <w:next w:val="Tablaconcuadrcula"/>
    <w:uiPriority w:val="59"/>
    <w:rsid w:val="004D0B3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4D0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0B3B"/>
    <w:pPr>
      <w:autoSpaceDE w:val="0"/>
      <w:autoSpaceDN w:val="0"/>
      <w:adjustRightInd w:val="0"/>
    </w:pPr>
    <w:rPr>
      <w:rFonts w:ascii="Arial" w:eastAsia="Times New Roman" w:hAnsi="Arial" w:cs="Arial"/>
      <w:color w:val="000000"/>
      <w:sz w:val="24"/>
      <w:szCs w:val="24"/>
    </w:rPr>
  </w:style>
  <w:style w:type="paragraph" w:styleId="Textocomentario">
    <w:name w:val="annotation text"/>
    <w:basedOn w:val="Normal"/>
    <w:link w:val="TextocomentarioCar"/>
    <w:uiPriority w:val="99"/>
    <w:rsid w:val="004D0B3B"/>
  </w:style>
  <w:style w:type="character" w:customStyle="1" w:styleId="TextocomentarioCar">
    <w:name w:val="Texto comentario Car"/>
    <w:link w:val="Textocomentario"/>
    <w:uiPriority w:val="99"/>
    <w:rsid w:val="004D0B3B"/>
    <w:rPr>
      <w:rFonts w:ascii="Times New Roman" w:eastAsia="Times New Roman" w:hAnsi="Times New Roman"/>
      <w:lang w:val="es-ES" w:eastAsia="es-ES"/>
    </w:rPr>
  </w:style>
  <w:style w:type="paragraph" w:styleId="Textoindependiente3">
    <w:name w:val="Body Text 3"/>
    <w:basedOn w:val="Normal"/>
    <w:link w:val="Textoindependiente3Car"/>
    <w:uiPriority w:val="99"/>
    <w:rsid w:val="004D0B3B"/>
    <w:pPr>
      <w:widowControl w:val="0"/>
      <w:jc w:val="both"/>
    </w:pPr>
    <w:rPr>
      <w:sz w:val="25"/>
      <w:lang w:val="es-CR"/>
    </w:rPr>
  </w:style>
  <w:style w:type="character" w:customStyle="1" w:styleId="Textoindependiente3Car">
    <w:name w:val="Texto independiente 3 Car"/>
    <w:link w:val="Textoindependiente3"/>
    <w:uiPriority w:val="99"/>
    <w:rsid w:val="004D0B3B"/>
    <w:rPr>
      <w:rFonts w:ascii="Times New Roman" w:eastAsia="Times New Roman" w:hAnsi="Times New Roman"/>
      <w:sz w:val="25"/>
      <w:lang w:eastAsia="es-ES"/>
    </w:rPr>
  </w:style>
  <w:style w:type="paragraph" w:styleId="Sangra3detindependiente">
    <w:name w:val="Body Text Indent 3"/>
    <w:basedOn w:val="Normal"/>
    <w:link w:val="Sangra3detindependienteCar"/>
    <w:uiPriority w:val="99"/>
    <w:rsid w:val="004D0B3B"/>
    <w:pPr>
      <w:widowControl w:val="0"/>
      <w:ind w:left="709" w:hanging="709"/>
      <w:jc w:val="both"/>
    </w:pPr>
    <w:rPr>
      <w:sz w:val="19"/>
      <w:lang w:val="es-CR"/>
    </w:rPr>
  </w:style>
  <w:style w:type="character" w:customStyle="1" w:styleId="Sangra3detindependienteCar">
    <w:name w:val="Sangría 3 de t. independiente Car"/>
    <w:link w:val="Sangra3detindependiente"/>
    <w:uiPriority w:val="99"/>
    <w:rsid w:val="004D0B3B"/>
    <w:rPr>
      <w:rFonts w:ascii="Times New Roman" w:eastAsia="Times New Roman" w:hAnsi="Times New Roman"/>
      <w:sz w:val="19"/>
      <w:lang w:eastAsia="es-ES"/>
    </w:rPr>
  </w:style>
  <w:style w:type="paragraph" w:customStyle="1" w:styleId="CNV">
    <w:name w:val="CNV"/>
    <w:basedOn w:val="Normal"/>
    <w:uiPriority w:val="99"/>
    <w:rsid w:val="004D0B3B"/>
    <w:pPr>
      <w:jc w:val="both"/>
    </w:pPr>
    <w:rPr>
      <w:rFonts w:ascii="BR-01T" w:hAnsi="BR-01T"/>
      <w:sz w:val="24"/>
      <w:lang w:val="es-ES_tradnl"/>
    </w:rPr>
  </w:style>
  <w:style w:type="paragraph" w:customStyle="1" w:styleId="Epgrafe">
    <w:name w:val="Epígrafe"/>
    <w:aliases w:val="Epígrafe1"/>
    <w:basedOn w:val="Normal"/>
    <w:next w:val="Normal"/>
    <w:uiPriority w:val="35"/>
    <w:qFormat/>
    <w:rsid w:val="004D0B3B"/>
    <w:pPr>
      <w:ind w:left="284"/>
      <w:jc w:val="right"/>
    </w:pPr>
    <w:rPr>
      <w:i/>
      <w:sz w:val="24"/>
      <w:lang w:val="es-ES_tradnl"/>
    </w:rPr>
  </w:style>
  <w:style w:type="paragraph" w:styleId="Textodebloque">
    <w:name w:val="Block Text"/>
    <w:basedOn w:val="Normal"/>
    <w:uiPriority w:val="99"/>
    <w:rsid w:val="004D0B3B"/>
    <w:pPr>
      <w:widowControl w:val="0"/>
      <w:ind w:left="1134" w:right="618"/>
      <w:jc w:val="both"/>
    </w:pPr>
    <w:rPr>
      <w:i/>
      <w:sz w:val="22"/>
      <w:lang w:val="es-CR"/>
    </w:rPr>
  </w:style>
  <w:style w:type="paragraph" w:customStyle="1" w:styleId="BodyText21">
    <w:name w:val="Body Text 21"/>
    <w:basedOn w:val="Normal"/>
    <w:uiPriority w:val="99"/>
    <w:rsid w:val="004D0B3B"/>
    <w:pPr>
      <w:widowControl w:val="0"/>
      <w:jc w:val="both"/>
    </w:pPr>
    <w:rPr>
      <w:sz w:val="24"/>
      <w:lang w:val="es-CR"/>
    </w:rPr>
  </w:style>
  <w:style w:type="character" w:styleId="Refdecomentario">
    <w:name w:val="annotation reference"/>
    <w:uiPriority w:val="99"/>
    <w:rsid w:val="004D0B3B"/>
    <w:rPr>
      <w:sz w:val="16"/>
      <w:szCs w:val="16"/>
    </w:rPr>
  </w:style>
  <w:style w:type="paragraph" w:styleId="Asuntodelcomentario">
    <w:name w:val="annotation subject"/>
    <w:basedOn w:val="Textocomentario"/>
    <w:next w:val="Textocomentario"/>
    <w:link w:val="AsuntodelcomentarioCar"/>
    <w:uiPriority w:val="99"/>
    <w:rsid w:val="004D0B3B"/>
    <w:rPr>
      <w:b/>
      <w:bCs/>
      <w:lang w:val="es-CR"/>
    </w:rPr>
  </w:style>
  <w:style w:type="character" w:customStyle="1" w:styleId="AsuntodelcomentarioCar">
    <w:name w:val="Asunto del comentario Car"/>
    <w:link w:val="Asuntodelcomentario"/>
    <w:uiPriority w:val="99"/>
    <w:rsid w:val="004D0B3B"/>
    <w:rPr>
      <w:rFonts w:ascii="Times New Roman" w:eastAsia="Times New Roman" w:hAnsi="Times New Roman"/>
      <w:b/>
      <w:bCs/>
      <w:lang w:val="es-ES" w:eastAsia="es-ES"/>
    </w:rPr>
  </w:style>
  <w:style w:type="paragraph" w:styleId="Listaconvietas">
    <w:name w:val="List Bullet"/>
    <w:basedOn w:val="Normal"/>
    <w:autoRedefine/>
    <w:uiPriority w:val="99"/>
    <w:rsid w:val="004D0B3B"/>
    <w:pPr>
      <w:tabs>
        <w:tab w:val="num" w:pos="360"/>
      </w:tabs>
      <w:ind w:left="360" w:hanging="360"/>
    </w:pPr>
    <w:rPr>
      <w:sz w:val="24"/>
      <w:szCs w:val="24"/>
    </w:rPr>
  </w:style>
  <w:style w:type="paragraph" w:customStyle="1" w:styleId="xl40">
    <w:name w:val="xl40"/>
    <w:basedOn w:val="Normal"/>
    <w:uiPriority w:val="99"/>
    <w:rsid w:val="004D0B3B"/>
    <w:pPr>
      <w:spacing w:before="100" w:beforeAutospacing="1" w:after="100" w:afterAutospacing="1"/>
      <w:jc w:val="center"/>
      <w:textAlignment w:val="center"/>
    </w:pPr>
    <w:rPr>
      <w:rFonts w:eastAsia="Arial Unicode MS"/>
      <w:b/>
      <w:bCs/>
      <w:sz w:val="24"/>
      <w:szCs w:val="24"/>
    </w:rPr>
  </w:style>
  <w:style w:type="paragraph" w:customStyle="1" w:styleId="xl28">
    <w:name w:val="xl28"/>
    <w:basedOn w:val="Normal"/>
    <w:uiPriority w:val="99"/>
    <w:rsid w:val="004D0B3B"/>
    <w:pPr>
      <w:spacing w:before="100" w:beforeAutospacing="1" w:after="100" w:afterAutospacing="1"/>
      <w:textAlignment w:val="center"/>
    </w:pPr>
    <w:rPr>
      <w:rFonts w:ascii="Arial" w:eastAsia="Arial Unicode MS" w:hAnsi="Arial" w:cs="Arial"/>
      <w:sz w:val="18"/>
      <w:szCs w:val="18"/>
    </w:rPr>
  </w:style>
  <w:style w:type="paragraph" w:customStyle="1" w:styleId="xl27">
    <w:name w:val="xl27"/>
    <w:basedOn w:val="Normal"/>
    <w:uiPriority w:val="99"/>
    <w:rsid w:val="004D0B3B"/>
    <w:pPr>
      <w:spacing w:before="100" w:beforeAutospacing="1" w:after="100" w:afterAutospacing="1"/>
      <w:textAlignment w:val="center"/>
    </w:pPr>
    <w:rPr>
      <w:rFonts w:ascii="Arial" w:eastAsia="Arial Unicode MS" w:hAnsi="Arial" w:cs="Arial"/>
      <w:sz w:val="16"/>
      <w:szCs w:val="16"/>
    </w:rPr>
  </w:style>
  <w:style w:type="paragraph" w:customStyle="1" w:styleId="xl26">
    <w:name w:val="xl26"/>
    <w:basedOn w:val="Normal"/>
    <w:uiPriority w:val="99"/>
    <w:rsid w:val="004D0B3B"/>
    <w:pPr>
      <w:spacing w:before="100" w:beforeAutospacing="1" w:after="100" w:afterAutospacing="1"/>
      <w:textAlignment w:val="center"/>
    </w:pPr>
    <w:rPr>
      <w:rFonts w:ascii="Arial" w:eastAsia="Arial Unicode MS" w:hAnsi="Arial" w:cs="Arial"/>
      <w:b/>
      <w:bCs/>
      <w:sz w:val="18"/>
      <w:szCs w:val="18"/>
    </w:rPr>
  </w:style>
  <w:style w:type="paragraph" w:styleId="TDC1">
    <w:name w:val="toc 1"/>
    <w:basedOn w:val="Normal"/>
    <w:next w:val="Normal"/>
    <w:autoRedefine/>
    <w:uiPriority w:val="99"/>
    <w:qFormat/>
    <w:rsid w:val="004D0B3B"/>
    <w:pPr>
      <w:tabs>
        <w:tab w:val="right" w:leader="dot" w:pos="8820"/>
      </w:tabs>
    </w:pPr>
    <w:rPr>
      <w:lang w:eastAsia="en-US"/>
    </w:rPr>
  </w:style>
  <w:style w:type="paragraph" w:styleId="TDC2">
    <w:name w:val="toc 2"/>
    <w:basedOn w:val="Normal"/>
    <w:next w:val="Normal"/>
    <w:autoRedefine/>
    <w:uiPriority w:val="99"/>
    <w:rsid w:val="004D0B3B"/>
    <w:pPr>
      <w:tabs>
        <w:tab w:val="left" w:pos="720"/>
        <w:tab w:val="right" w:leader="dot" w:pos="8820"/>
      </w:tabs>
      <w:ind w:left="200"/>
    </w:pPr>
    <w:rPr>
      <w:lang w:eastAsia="en-US"/>
    </w:rPr>
  </w:style>
  <w:style w:type="paragraph" w:customStyle="1" w:styleId="Tcnico">
    <w:name w:val="Técnico"/>
    <w:basedOn w:val="Normal"/>
    <w:uiPriority w:val="99"/>
    <w:rsid w:val="004D0B3B"/>
    <w:pPr>
      <w:autoSpaceDE w:val="0"/>
      <w:autoSpaceDN w:val="0"/>
      <w:ind w:left="3544" w:hanging="2126"/>
      <w:jc w:val="both"/>
    </w:pPr>
    <w:rPr>
      <w:rFonts w:ascii="Roman" w:hAnsi="Roman"/>
      <w:b/>
      <w:bCs/>
      <w:sz w:val="24"/>
      <w:szCs w:val="22"/>
      <w:lang w:val="es-ES_tradnl"/>
    </w:rPr>
  </w:style>
  <w:style w:type="paragraph" w:styleId="Ttulo">
    <w:name w:val="Title"/>
    <w:aliases w:val="Título2"/>
    <w:basedOn w:val="Normal"/>
    <w:link w:val="TtuloCar"/>
    <w:qFormat/>
    <w:rsid w:val="004D0B3B"/>
    <w:pPr>
      <w:jc w:val="center"/>
    </w:pPr>
    <w:rPr>
      <w:b/>
      <w:sz w:val="32"/>
      <w:lang w:val="es-ES_tradnl"/>
    </w:rPr>
  </w:style>
  <w:style w:type="character" w:customStyle="1" w:styleId="TtuloCar">
    <w:name w:val="Título Car"/>
    <w:aliases w:val="Título2 Car1"/>
    <w:link w:val="Ttulo"/>
    <w:rsid w:val="004D0B3B"/>
    <w:rPr>
      <w:rFonts w:ascii="Times New Roman" w:eastAsia="Times New Roman" w:hAnsi="Times New Roman"/>
      <w:b/>
      <w:sz w:val="32"/>
      <w:lang w:val="es-ES_tradnl" w:eastAsia="es-ES"/>
    </w:rPr>
  </w:style>
  <w:style w:type="paragraph" w:customStyle="1" w:styleId="p2">
    <w:name w:val="p2"/>
    <w:basedOn w:val="Normal"/>
    <w:uiPriority w:val="99"/>
    <w:rsid w:val="004D0B3B"/>
    <w:pPr>
      <w:widowControl w:val="0"/>
      <w:tabs>
        <w:tab w:val="left" w:pos="720"/>
      </w:tabs>
      <w:spacing w:line="320" w:lineRule="atLeast"/>
      <w:jc w:val="both"/>
    </w:pPr>
    <w:rPr>
      <w:sz w:val="24"/>
    </w:rPr>
  </w:style>
  <w:style w:type="character" w:styleId="Hipervnculovisitado">
    <w:name w:val="FollowedHyperlink"/>
    <w:uiPriority w:val="99"/>
    <w:rsid w:val="004D0B3B"/>
    <w:rPr>
      <w:rFonts w:cs="Times New Roman"/>
      <w:color w:val="800080"/>
      <w:u w:val="single"/>
    </w:rPr>
  </w:style>
  <w:style w:type="paragraph" w:customStyle="1" w:styleId="NORMAL2">
    <w:name w:val="NORMAL2"/>
    <w:basedOn w:val="Normal"/>
    <w:autoRedefine/>
    <w:uiPriority w:val="99"/>
    <w:rsid w:val="004D0B3B"/>
    <w:pPr>
      <w:autoSpaceDE w:val="0"/>
      <w:autoSpaceDN w:val="0"/>
      <w:jc w:val="both"/>
    </w:pPr>
    <w:rPr>
      <w:rFonts w:ascii="Arial" w:hAnsi="Arial" w:cs="Arial"/>
      <w:b/>
      <w:bCs/>
      <w:sz w:val="24"/>
      <w:szCs w:val="22"/>
      <w:lang w:val="es-ES_tradnl"/>
    </w:rPr>
  </w:style>
  <w:style w:type="paragraph" w:customStyle="1" w:styleId="CharCharCarCar">
    <w:name w:val="Char Char Car Car"/>
    <w:basedOn w:val="Normal"/>
    <w:uiPriority w:val="99"/>
    <w:rsid w:val="004D0B3B"/>
    <w:pPr>
      <w:spacing w:after="160" w:line="240" w:lineRule="exact"/>
    </w:pPr>
    <w:rPr>
      <w:rFonts w:ascii="Arial" w:eastAsia="MS Mincho" w:hAnsi="Arial"/>
      <w:lang w:eastAsia="en-US"/>
    </w:rPr>
  </w:style>
  <w:style w:type="paragraph" w:customStyle="1" w:styleId="Prrafodelista1">
    <w:name w:val="Párrafo de lista1"/>
    <w:basedOn w:val="Normal"/>
    <w:uiPriority w:val="99"/>
    <w:rsid w:val="004D0B3B"/>
    <w:pPr>
      <w:ind w:left="720"/>
      <w:contextualSpacing/>
    </w:pPr>
    <w:rPr>
      <w:sz w:val="24"/>
      <w:szCs w:val="24"/>
    </w:rPr>
  </w:style>
  <w:style w:type="paragraph" w:styleId="Textosinformato">
    <w:name w:val="Plain Text"/>
    <w:basedOn w:val="Normal"/>
    <w:link w:val="TextosinformatoCar"/>
    <w:uiPriority w:val="99"/>
    <w:unhideWhenUsed/>
    <w:rsid w:val="004D0B3B"/>
    <w:rPr>
      <w:rFonts w:ascii="Consolas" w:eastAsia="Calibri" w:hAnsi="Consolas"/>
      <w:sz w:val="21"/>
      <w:szCs w:val="21"/>
      <w:lang w:val="x-none" w:eastAsia="en-US"/>
    </w:rPr>
  </w:style>
  <w:style w:type="character" w:customStyle="1" w:styleId="TextosinformatoCar">
    <w:name w:val="Texto sin formato Car"/>
    <w:link w:val="Textosinformato"/>
    <w:uiPriority w:val="99"/>
    <w:rsid w:val="004D0B3B"/>
    <w:rPr>
      <w:rFonts w:ascii="Consolas" w:hAnsi="Consolas"/>
      <w:sz w:val="21"/>
      <w:szCs w:val="21"/>
      <w:lang w:val="x-none" w:eastAsia="en-US"/>
    </w:rPr>
  </w:style>
  <w:style w:type="paragraph" w:styleId="Revisin">
    <w:name w:val="Revision"/>
    <w:hidden/>
    <w:uiPriority w:val="99"/>
    <w:semiHidden/>
    <w:rsid w:val="004D0B3B"/>
    <w:rPr>
      <w:sz w:val="22"/>
      <w:szCs w:val="22"/>
      <w:lang w:eastAsia="en-US"/>
    </w:rPr>
  </w:style>
  <w:style w:type="character" w:customStyle="1" w:styleId="Ttulo6Car">
    <w:name w:val="Título 6 Car"/>
    <w:basedOn w:val="Fuentedeprrafopredeter"/>
    <w:link w:val="Ttulo6"/>
    <w:rsid w:val="00093CDF"/>
    <w:rPr>
      <w:rFonts w:ascii="Times New Roman" w:eastAsia="Times New Roman" w:hAnsi="Times New Roman"/>
      <w:b/>
      <w:bCs/>
      <w:sz w:val="22"/>
      <w:szCs w:val="22"/>
      <w:lang w:eastAsia="es-ES"/>
    </w:rPr>
  </w:style>
  <w:style w:type="paragraph" w:customStyle="1" w:styleId="encabezado0">
    <w:name w:val="encabezado"/>
    <w:basedOn w:val="Normal"/>
    <w:uiPriority w:val="1"/>
    <w:qFormat/>
    <w:rsid w:val="00093CDF"/>
    <w:pPr>
      <w:jc w:val="both"/>
    </w:pPr>
    <w:rPr>
      <w:rFonts w:ascii="Franklin Gothic Book" w:hAnsi="Franklin Gothic Book"/>
      <w:sz w:val="22"/>
      <w:szCs w:val="24"/>
      <w:lang w:val="es-CR" w:eastAsia="en-US"/>
    </w:rPr>
  </w:style>
  <w:style w:type="character" w:customStyle="1" w:styleId="haupttext1">
    <w:name w:val="haupttext1"/>
    <w:rsid w:val="00093CDF"/>
    <w:rPr>
      <w:rFonts w:ascii="Verdana" w:hAnsi="Verdana" w:hint="default"/>
      <w:sz w:val="18"/>
      <w:szCs w:val="18"/>
    </w:rPr>
  </w:style>
  <w:style w:type="paragraph" w:customStyle="1" w:styleId="Textoindependiente21">
    <w:name w:val="Texto independiente 21"/>
    <w:basedOn w:val="Normal"/>
    <w:rsid w:val="00093CDF"/>
    <w:pPr>
      <w:jc w:val="both"/>
    </w:pPr>
    <w:rPr>
      <w:b/>
      <w:sz w:val="24"/>
      <w:szCs w:val="24"/>
      <w:lang w:val="es-CR"/>
    </w:rPr>
  </w:style>
  <w:style w:type="character" w:customStyle="1" w:styleId="xdtextbox1">
    <w:name w:val="xdtextbox1"/>
    <w:rsid w:val="00093CDF"/>
    <w:rPr>
      <w:color w:val="auto"/>
      <w:bdr w:val="single" w:sz="8" w:space="1" w:color="DCDCDC" w:frame="1"/>
      <w:shd w:val="clear" w:color="auto" w:fill="FFFFFF"/>
    </w:rPr>
  </w:style>
  <w:style w:type="paragraph" w:customStyle="1" w:styleId="Estilo3">
    <w:name w:val="Estilo 3"/>
    <w:basedOn w:val="Normal"/>
    <w:rsid w:val="00093CDF"/>
    <w:pPr>
      <w:widowControl w:val="0"/>
      <w:spacing w:before="220" w:line="255" w:lineRule="exact"/>
      <w:jc w:val="both"/>
    </w:pPr>
    <w:rPr>
      <w:snapToGrid w:val="0"/>
      <w:lang w:val="es-CR"/>
    </w:rPr>
  </w:style>
  <w:style w:type="paragraph" w:customStyle="1" w:styleId="TextoindependienteReglamento">
    <w:name w:val="Texto independiente Reglamento"/>
    <w:basedOn w:val="Textoindependiente3"/>
    <w:next w:val="Textoindependiente"/>
    <w:link w:val="TextoindependienteReglamentoCar"/>
    <w:rsid w:val="00093CDF"/>
    <w:rPr>
      <w:sz w:val="28"/>
      <w:szCs w:val="16"/>
      <w:lang w:val="es-ES"/>
    </w:rPr>
  </w:style>
  <w:style w:type="character" w:customStyle="1" w:styleId="TextoindependienteReglamentoCar">
    <w:name w:val="Texto independiente Reglamento Car"/>
    <w:link w:val="TextoindependienteReglamento"/>
    <w:locked/>
    <w:rsid w:val="00093CDF"/>
    <w:rPr>
      <w:rFonts w:ascii="Times New Roman" w:eastAsia="Times New Roman" w:hAnsi="Times New Roman"/>
      <w:sz w:val="28"/>
      <w:szCs w:val="16"/>
      <w:lang w:val="es-ES" w:eastAsia="es-ES"/>
    </w:rPr>
  </w:style>
  <w:style w:type="paragraph" w:styleId="HTMLconformatoprevio">
    <w:name w:val="HTML Preformatted"/>
    <w:basedOn w:val="Normal"/>
    <w:link w:val="HTMLconformatoprevioCar"/>
    <w:uiPriority w:val="99"/>
    <w:unhideWhenUsed/>
    <w:rsid w:val="0009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9"/>
      <w:szCs w:val="29"/>
      <w:lang w:val="es-CR"/>
    </w:rPr>
  </w:style>
  <w:style w:type="character" w:customStyle="1" w:styleId="HTMLconformatoprevioCar">
    <w:name w:val="HTML con formato previo Car"/>
    <w:basedOn w:val="Fuentedeprrafopredeter"/>
    <w:link w:val="HTMLconformatoprevio"/>
    <w:uiPriority w:val="99"/>
    <w:rsid w:val="00093CDF"/>
    <w:rPr>
      <w:rFonts w:ascii="Courier New" w:eastAsia="Times New Roman" w:hAnsi="Courier New" w:cs="Courier New"/>
      <w:sz w:val="29"/>
      <w:szCs w:val="29"/>
      <w:lang w:eastAsia="es-ES"/>
    </w:rPr>
  </w:style>
  <w:style w:type="paragraph" w:customStyle="1" w:styleId="domtab">
    <w:name w:val="domtab"/>
    <w:basedOn w:val="Normal"/>
    <w:rsid w:val="00093CDF"/>
    <w:pPr>
      <w:spacing w:before="420" w:line="225" w:lineRule="atLeast"/>
    </w:pPr>
    <w:rPr>
      <w:rFonts w:ascii="Arial" w:hAnsi="Arial" w:cs="Arial"/>
      <w:color w:val="434343"/>
      <w:sz w:val="18"/>
      <w:szCs w:val="18"/>
      <w:lang w:val="es-CR"/>
    </w:rPr>
  </w:style>
  <w:style w:type="paragraph" w:customStyle="1" w:styleId="clear">
    <w:name w:val="clear"/>
    <w:basedOn w:val="Normal"/>
    <w:rsid w:val="00093CDF"/>
    <w:pPr>
      <w:spacing w:before="150" w:after="100" w:afterAutospacing="1" w:line="225" w:lineRule="atLeast"/>
      <w:ind w:left="150"/>
    </w:pPr>
    <w:rPr>
      <w:rFonts w:ascii="Arial" w:hAnsi="Arial" w:cs="Arial"/>
      <w:color w:val="333333"/>
      <w:sz w:val="18"/>
      <w:szCs w:val="18"/>
      <w:lang w:val="es-CR"/>
    </w:rPr>
  </w:style>
  <w:style w:type="paragraph" w:customStyle="1" w:styleId="bwcellpaddingbottom1">
    <w:name w:val="bwcellpaddingbottom1"/>
    <w:basedOn w:val="Normal"/>
    <w:rsid w:val="00093CDF"/>
    <w:pPr>
      <w:spacing w:before="150" w:after="100" w:afterAutospacing="1" w:line="225" w:lineRule="atLeast"/>
      <w:ind w:left="150"/>
    </w:pPr>
    <w:rPr>
      <w:rFonts w:ascii="Arial" w:hAnsi="Arial" w:cs="Arial"/>
      <w:color w:val="333333"/>
      <w:sz w:val="24"/>
      <w:szCs w:val="24"/>
      <w:lang w:val="es-CR"/>
    </w:rPr>
  </w:style>
  <w:style w:type="paragraph" w:customStyle="1" w:styleId="bwcellpaddingbottom3">
    <w:name w:val="bwcellpaddingbottom3"/>
    <w:basedOn w:val="Normal"/>
    <w:rsid w:val="00093CDF"/>
    <w:pPr>
      <w:spacing w:before="150" w:after="100" w:afterAutospacing="1" w:line="225" w:lineRule="atLeast"/>
      <w:ind w:left="150"/>
    </w:pPr>
    <w:rPr>
      <w:rFonts w:ascii="Arial" w:hAnsi="Arial" w:cs="Arial"/>
      <w:color w:val="333333"/>
      <w:sz w:val="24"/>
      <w:szCs w:val="24"/>
      <w:lang w:val="es-CR"/>
    </w:rPr>
  </w:style>
  <w:style w:type="paragraph" w:customStyle="1" w:styleId="bwcellpaddingleft0">
    <w:name w:val="bwcellpaddingleft0"/>
    <w:basedOn w:val="Normal"/>
    <w:rsid w:val="00093CDF"/>
    <w:pPr>
      <w:spacing w:before="150" w:after="100" w:afterAutospacing="1" w:line="225" w:lineRule="atLeast"/>
      <w:ind w:left="150"/>
    </w:pPr>
    <w:rPr>
      <w:rFonts w:ascii="Arial" w:hAnsi="Arial" w:cs="Arial"/>
      <w:color w:val="333333"/>
      <w:sz w:val="24"/>
      <w:szCs w:val="24"/>
      <w:lang w:val="es-CR"/>
    </w:rPr>
  </w:style>
  <w:style w:type="paragraph" w:customStyle="1" w:styleId="bwcellpaddingleft1">
    <w:name w:val="bwcellpaddingleft1"/>
    <w:basedOn w:val="Normal"/>
    <w:rsid w:val="00093CDF"/>
    <w:pPr>
      <w:spacing w:before="150" w:after="100" w:afterAutospacing="1" w:line="225" w:lineRule="atLeast"/>
      <w:ind w:left="150"/>
    </w:pPr>
    <w:rPr>
      <w:rFonts w:ascii="Arial" w:hAnsi="Arial" w:cs="Arial"/>
      <w:color w:val="333333"/>
      <w:sz w:val="24"/>
      <w:szCs w:val="24"/>
      <w:lang w:val="es-CR"/>
    </w:rPr>
  </w:style>
  <w:style w:type="paragraph" w:customStyle="1" w:styleId="bwcellpaddingleft2">
    <w:name w:val="bwcellpaddingleft2"/>
    <w:basedOn w:val="Normal"/>
    <w:rsid w:val="00093CDF"/>
    <w:pPr>
      <w:spacing w:before="150" w:after="100" w:afterAutospacing="1" w:line="225" w:lineRule="atLeast"/>
      <w:ind w:left="150"/>
    </w:pPr>
    <w:rPr>
      <w:rFonts w:ascii="Arial" w:hAnsi="Arial" w:cs="Arial"/>
      <w:color w:val="333333"/>
      <w:sz w:val="24"/>
      <w:szCs w:val="24"/>
      <w:lang w:val="es-CR"/>
    </w:rPr>
  </w:style>
  <w:style w:type="paragraph" w:customStyle="1" w:styleId="bwcellpaddingleft4">
    <w:name w:val="bwcellpaddingleft4"/>
    <w:basedOn w:val="Normal"/>
    <w:rsid w:val="00093CDF"/>
    <w:pPr>
      <w:spacing w:before="150" w:after="100" w:afterAutospacing="1" w:line="225" w:lineRule="atLeast"/>
      <w:ind w:left="150"/>
    </w:pPr>
    <w:rPr>
      <w:rFonts w:ascii="Arial" w:hAnsi="Arial" w:cs="Arial"/>
      <w:color w:val="333333"/>
      <w:sz w:val="24"/>
      <w:szCs w:val="24"/>
      <w:lang w:val="es-CR"/>
    </w:rPr>
  </w:style>
  <w:style w:type="paragraph" w:customStyle="1" w:styleId="bwcellpaddingleft5">
    <w:name w:val="bwcellpaddingleft5"/>
    <w:basedOn w:val="Normal"/>
    <w:rsid w:val="00093CDF"/>
    <w:pPr>
      <w:spacing w:before="150" w:after="100" w:afterAutospacing="1" w:line="225" w:lineRule="atLeast"/>
      <w:ind w:left="150"/>
    </w:pPr>
    <w:rPr>
      <w:rFonts w:ascii="Arial" w:hAnsi="Arial" w:cs="Arial"/>
      <w:color w:val="333333"/>
      <w:sz w:val="24"/>
      <w:szCs w:val="24"/>
      <w:lang w:val="es-CR"/>
    </w:rPr>
  </w:style>
  <w:style w:type="paragraph" w:customStyle="1" w:styleId="bwcellpaddingleft6">
    <w:name w:val="bwcellpaddingleft6"/>
    <w:basedOn w:val="Normal"/>
    <w:rsid w:val="00093CDF"/>
    <w:pPr>
      <w:spacing w:before="150" w:after="100" w:afterAutospacing="1" w:line="225" w:lineRule="atLeast"/>
      <w:ind w:left="150"/>
    </w:pPr>
    <w:rPr>
      <w:rFonts w:ascii="Arial" w:hAnsi="Arial" w:cs="Arial"/>
      <w:color w:val="333333"/>
      <w:sz w:val="24"/>
      <w:szCs w:val="24"/>
      <w:lang w:val="es-CR"/>
    </w:rPr>
  </w:style>
  <w:style w:type="paragraph" w:customStyle="1" w:styleId="bwcellpaddingleft7">
    <w:name w:val="bwcellpaddingleft7"/>
    <w:basedOn w:val="Normal"/>
    <w:rsid w:val="00093CDF"/>
    <w:pPr>
      <w:spacing w:before="150" w:after="100" w:afterAutospacing="1" w:line="225" w:lineRule="atLeast"/>
      <w:ind w:left="150"/>
    </w:pPr>
    <w:rPr>
      <w:rFonts w:ascii="Arial" w:hAnsi="Arial" w:cs="Arial"/>
      <w:color w:val="333333"/>
      <w:sz w:val="24"/>
      <w:szCs w:val="24"/>
      <w:lang w:val="es-CR"/>
    </w:rPr>
  </w:style>
  <w:style w:type="paragraph" w:customStyle="1" w:styleId="bwcellpaddingleft8">
    <w:name w:val="bwcellpaddingleft8"/>
    <w:basedOn w:val="Normal"/>
    <w:rsid w:val="00093CDF"/>
    <w:pPr>
      <w:spacing w:before="150" w:after="100" w:afterAutospacing="1" w:line="225" w:lineRule="atLeast"/>
      <w:ind w:left="150"/>
    </w:pPr>
    <w:rPr>
      <w:rFonts w:ascii="Arial" w:hAnsi="Arial" w:cs="Arial"/>
      <w:color w:val="333333"/>
      <w:sz w:val="24"/>
      <w:szCs w:val="24"/>
      <w:lang w:val="es-CR"/>
    </w:rPr>
  </w:style>
  <w:style w:type="paragraph" w:customStyle="1" w:styleId="bwcellpaddingright0">
    <w:name w:val="bwcellpaddingright0"/>
    <w:basedOn w:val="Normal"/>
    <w:rsid w:val="00093CDF"/>
    <w:pPr>
      <w:spacing w:before="150" w:after="100" w:afterAutospacing="1" w:line="225" w:lineRule="atLeast"/>
      <w:ind w:left="150"/>
    </w:pPr>
    <w:rPr>
      <w:rFonts w:ascii="Arial" w:hAnsi="Arial" w:cs="Arial"/>
      <w:color w:val="333333"/>
      <w:sz w:val="24"/>
      <w:szCs w:val="24"/>
      <w:lang w:val="es-CR"/>
    </w:rPr>
  </w:style>
  <w:style w:type="paragraph" w:customStyle="1" w:styleId="bwcellparagraphmargin">
    <w:name w:val="bwcellparagraphmargin"/>
    <w:basedOn w:val="Normal"/>
    <w:rsid w:val="00093CDF"/>
    <w:pPr>
      <w:spacing w:line="225" w:lineRule="atLeast"/>
      <w:ind w:left="150"/>
    </w:pPr>
    <w:rPr>
      <w:rFonts w:ascii="Arial" w:hAnsi="Arial" w:cs="Arial"/>
      <w:color w:val="333333"/>
      <w:sz w:val="24"/>
      <w:szCs w:val="24"/>
      <w:lang w:val="es-CR"/>
    </w:rPr>
  </w:style>
  <w:style w:type="paragraph" w:customStyle="1" w:styleId="bwdoublebottomborder">
    <w:name w:val="bwdoublebottomborder"/>
    <w:basedOn w:val="Normal"/>
    <w:rsid w:val="00093CDF"/>
    <w:pPr>
      <w:pBdr>
        <w:bottom w:val="double" w:sz="6" w:space="0" w:color="000000"/>
      </w:pBdr>
      <w:spacing w:before="150" w:after="100" w:afterAutospacing="1" w:line="225" w:lineRule="atLeast"/>
      <w:ind w:left="150"/>
    </w:pPr>
    <w:rPr>
      <w:rFonts w:ascii="Arial" w:hAnsi="Arial" w:cs="Arial"/>
      <w:color w:val="333333"/>
      <w:sz w:val="24"/>
      <w:szCs w:val="24"/>
      <w:lang w:val="es-CR"/>
    </w:rPr>
  </w:style>
  <w:style w:type="paragraph" w:customStyle="1" w:styleId="bwlistitemmarginbottom">
    <w:name w:val="bwlistitemmarginbottom"/>
    <w:basedOn w:val="Normal"/>
    <w:rsid w:val="00093CDF"/>
    <w:pPr>
      <w:spacing w:before="150" w:after="150" w:line="225" w:lineRule="atLeast"/>
      <w:ind w:left="150"/>
    </w:pPr>
    <w:rPr>
      <w:rFonts w:ascii="Arial" w:hAnsi="Arial" w:cs="Arial"/>
      <w:color w:val="333333"/>
      <w:sz w:val="24"/>
      <w:szCs w:val="24"/>
      <w:lang w:val="es-CR"/>
    </w:rPr>
  </w:style>
  <w:style w:type="paragraph" w:customStyle="1" w:styleId="bwsinglebottomborder">
    <w:name w:val="bwsinglebottomborder"/>
    <w:basedOn w:val="Normal"/>
    <w:rsid w:val="00093CDF"/>
    <w:pPr>
      <w:pBdr>
        <w:bottom w:val="single" w:sz="8" w:space="0" w:color="000000"/>
      </w:pBdr>
      <w:spacing w:before="150" w:after="100" w:afterAutospacing="1" w:line="225" w:lineRule="atLeast"/>
      <w:ind w:left="150"/>
    </w:pPr>
    <w:rPr>
      <w:rFonts w:ascii="Arial" w:hAnsi="Arial" w:cs="Arial"/>
      <w:color w:val="333333"/>
      <w:sz w:val="24"/>
      <w:szCs w:val="24"/>
      <w:lang w:val="es-CR"/>
    </w:rPr>
  </w:style>
  <w:style w:type="paragraph" w:customStyle="1" w:styleId="bwtablebottommargin">
    <w:name w:val="bwtablebottommargin"/>
    <w:basedOn w:val="Normal"/>
    <w:rsid w:val="00093CDF"/>
    <w:pPr>
      <w:spacing w:before="150" w:after="150" w:line="225" w:lineRule="atLeast"/>
      <w:ind w:left="150"/>
    </w:pPr>
    <w:rPr>
      <w:rFonts w:ascii="Arial" w:hAnsi="Arial" w:cs="Arial"/>
      <w:color w:val="333333"/>
      <w:sz w:val="24"/>
      <w:szCs w:val="24"/>
      <w:lang w:val="es-CR"/>
    </w:rPr>
  </w:style>
  <w:style w:type="paragraph" w:customStyle="1" w:styleId="bwtextaligncenter">
    <w:name w:val="bwtextaligncenter"/>
    <w:basedOn w:val="Normal"/>
    <w:rsid w:val="00093CDF"/>
    <w:pPr>
      <w:spacing w:before="150" w:after="100" w:afterAutospacing="1" w:line="225" w:lineRule="atLeast"/>
      <w:ind w:left="150"/>
      <w:jc w:val="center"/>
    </w:pPr>
    <w:rPr>
      <w:rFonts w:ascii="Arial" w:hAnsi="Arial" w:cs="Arial"/>
      <w:color w:val="333333"/>
      <w:sz w:val="24"/>
      <w:szCs w:val="24"/>
      <w:lang w:val="es-CR"/>
    </w:rPr>
  </w:style>
  <w:style w:type="paragraph" w:customStyle="1" w:styleId="bwtextalignleft">
    <w:name w:val="bwtextalignleft"/>
    <w:basedOn w:val="Normal"/>
    <w:rsid w:val="00093CDF"/>
    <w:pPr>
      <w:spacing w:before="150" w:after="100" w:afterAutospacing="1" w:line="225" w:lineRule="atLeast"/>
      <w:ind w:left="150"/>
    </w:pPr>
    <w:rPr>
      <w:rFonts w:ascii="Arial" w:hAnsi="Arial" w:cs="Arial"/>
      <w:color w:val="333333"/>
      <w:sz w:val="24"/>
      <w:szCs w:val="24"/>
      <w:lang w:val="es-CR"/>
    </w:rPr>
  </w:style>
  <w:style w:type="paragraph" w:customStyle="1" w:styleId="bwtextalignright">
    <w:name w:val="bwtextalignright"/>
    <w:basedOn w:val="Normal"/>
    <w:rsid w:val="00093CDF"/>
    <w:pPr>
      <w:spacing w:before="150" w:after="100" w:afterAutospacing="1" w:line="225" w:lineRule="atLeast"/>
      <w:ind w:left="150"/>
      <w:jc w:val="right"/>
    </w:pPr>
    <w:rPr>
      <w:rFonts w:ascii="Arial" w:hAnsi="Arial" w:cs="Arial"/>
      <w:color w:val="333333"/>
      <w:sz w:val="24"/>
      <w:szCs w:val="24"/>
      <w:lang w:val="es-CR"/>
    </w:rPr>
  </w:style>
  <w:style w:type="paragraph" w:customStyle="1" w:styleId="bwunderlinestyle">
    <w:name w:val="bwunderlinestyle"/>
    <w:basedOn w:val="Normal"/>
    <w:rsid w:val="00093CDF"/>
    <w:pPr>
      <w:spacing w:before="150" w:after="100" w:afterAutospacing="1" w:line="225" w:lineRule="atLeast"/>
      <w:ind w:left="150"/>
    </w:pPr>
    <w:rPr>
      <w:rFonts w:ascii="Arial" w:hAnsi="Arial" w:cs="Arial"/>
      <w:color w:val="333333"/>
      <w:sz w:val="24"/>
      <w:szCs w:val="24"/>
      <w:u w:val="single"/>
      <w:lang w:val="es-CR"/>
    </w:rPr>
  </w:style>
  <w:style w:type="paragraph" w:customStyle="1" w:styleId="bwverticalalignbottom">
    <w:name w:val="bwverticalalignbottom"/>
    <w:basedOn w:val="Normal"/>
    <w:rsid w:val="00093CDF"/>
    <w:pPr>
      <w:spacing w:before="150" w:after="100" w:afterAutospacing="1" w:line="225" w:lineRule="atLeast"/>
      <w:ind w:left="150"/>
      <w:textAlignment w:val="bottom"/>
    </w:pPr>
    <w:rPr>
      <w:rFonts w:ascii="Arial" w:hAnsi="Arial" w:cs="Arial"/>
      <w:color w:val="333333"/>
      <w:sz w:val="24"/>
      <w:szCs w:val="24"/>
      <w:lang w:val="es-CR"/>
    </w:rPr>
  </w:style>
  <w:style w:type="paragraph" w:customStyle="1" w:styleId="bwverticalaligntop">
    <w:name w:val="bwverticalaligntop"/>
    <w:basedOn w:val="Normal"/>
    <w:rsid w:val="00093CDF"/>
    <w:pPr>
      <w:spacing w:before="150" w:after="100" w:afterAutospacing="1" w:line="225" w:lineRule="atLeast"/>
      <w:ind w:left="150"/>
      <w:textAlignment w:val="top"/>
    </w:pPr>
    <w:rPr>
      <w:rFonts w:ascii="Arial" w:hAnsi="Arial" w:cs="Arial"/>
      <w:color w:val="333333"/>
      <w:sz w:val="24"/>
      <w:szCs w:val="24"/>
      <w:lang w:val="es-CR"/>
    </w:rPr>
  </w:style>
  <w:style w:type="paragraph" w:customStyle="1" w:styleId="bwwhitespacenowrap">
    <w:name w:val="bwwhitespacenowrap"/>
    <w:basedOn w:val="Normal"/>
    <w:rsid w:val="00093CDF"/>
    <w:pPr>
      <w:spacing w:before="150" w:after="100" w:afterAutospacing="1" w:line="225" w:lineRule="atLeast"/>
      <w:ind w:left="150"/>
    </w:pPr>
    <w:rPr>
      <w:rFonts w:ascii="Arial" w:hAnsi="Arial" w:cs="Arial"/>
      <w:color w:val="333333"/>
      <w:sz w:val="24"/>
      <w:szCs w:val="24"/>
      <w:lang w:val="es-CR"/>
    </w:rPr>
  </w:style>
  <w:style w:type="paragraph" w:customStyle="1" w:styleId="ccbnresptitle">
    <w:name w:val="ccbnresptitle"/>
    <w:basedOn w:val="Normal"/>
    <w:rsid w:val="00093CDF"/>
    <w:pPr>
      <w:spacing w:before="150" w:after="100" w:afterAutospacing="1" w:line="225" w:lineRule="atLeast"/>
      <w:ind w:left="150"/>
    </w:pPr>
    <w:rPr>
      <w:rFonts w:ascii="Arial" w:hAnsi="Arial" w:cs="Arial"/>
      <w:b/>
      <w:bCs/>
      <w:color w:val="434343"/>
      <w:sz w:val="38"/>
      <w:szCs w:val="38"/>
      <w:lang w:val="es-CR"/>
    </w:rPr>
  </w:style>
  <w:style w:type="paragraph" w:customStyle="1" w:styleId="ccbnoutline">
    <w:name w:val="ccbnoutline"/>
    <w:basedOn w:val="Normal"/>
    <w:rsid w:val="00093CDF"/>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ccbnoutline1">
    <w:name w:val="ccbnoutline1"/>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outline2">
    <w:name w:val="ccbnoutline2"/>
    <w:basedOn w:val="Normal"/>
    <w:rsid w:val="00093CDF"/>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ccbnoutlinechart">
    <w:name w:val="ccbnoutlinechart"/>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outlinequote">
    <w:name w:val="ccbnoutlinequote"/>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tl">
    <w:name w:val="ccbnttl"/>
    <w:basedOn w:val="Normal"/>
    <w:rsid w:val="00093CDF"/>
    <w:pPr>
      <w:spacing w:before="150" w:after="100" w:afterAutospacing="1" w:line="225" w:lineRule="atLeast"/>
      <w:ind w:left="150"/>
    </w:pPr>
    <w:rPr>
      <w:rFonts w:ascii="Arial" w:hAnsi="Arial" w:cs="Arial"/>
      <w:b/>
      <w:bCs/>
      <w:color w:val="434343"/>
      <w:sz w:val="17"/>
      <w:szCs w:val="17"/>
      <w:lang w:val="es-CR"/>
    </w:rPr>
  </w:style>
  <w:style w:type="paragraph" w:customStyle="1" w:styleId="ccbnbgttl">
    <w:name w:val="ccbnbgttl"/>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ttl">
    <w:name w:val="ccbnsubttl"/>
    <w:basedOn w:val="Normal"/>
    <w:rsid w:val="00093CDF"/>
    <w:pPr>
      <w:spacing w:before="150" w:after="100" w:afterAutospacing="1" w:line="225" w:lineRule="atLeast"/>
      <w:ind w:left="150"/>
    </w:pPr>
    <w:rPr>
      <w:rFonts w:ascii="Arial" w:hAnsi="Arial" w:cs="Arial"/>
      <w:b/>
      <w:bCs/>
      <w:color w:val="011C77"/>
      <w:sz w:val="18"/>
      <w:szCs w:val="18"/>
      <w:lang w:val="es-CR"/>
    </w:rPr>
  </w:style>
  <w:style w:type="paragraph" w:customStyle="1" w:styleId="ccbnbgsubttl">
    <w:name w:val="ccbnbgsubttl"/>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label">
    <w:name w:val="ccbnlabel"/>
    <w:basedOn w:val="Normal"/>
    <w:rsid w:val="00093CDF"/>
    <w:pPr>
      <w:spacing w:before="150" w:after="100" w:afterAutospacing="1" w:line="225" w:lineRule="atLeast"/>
      <w:ind w:left="150"/>
    </w:pPr>
    <w:rPr>
      <w:rFonts w:ascii="Arial" w:hAnsi="Arial" w:cs="Arial"/>
      <w:color w:val="434343"/>
      <w:sz w:val="17"/>
      <w:szCs w:val="17"/>
      <w:lang w:val="es-CR"/>
    </w:rPr>
  </w:style>
  <w:style w:type="paragraph" w:customStyle="1" w:styleId="ccbnbglabel">
    <w:name w:val="ccbnbglabel"/>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bold">
    <w:name w:val="ccbntxtbold"/>
    <w:basedOn w:val="Normal"/>
    <w:rsid w:val="00093CDF"/>
    <w:pPr>
      <w:spacing w:before="150" w:after="100" w:afterAutospacing="1" w:line="225" w:lineRule="atLeast"/>
      <w:ind w:left="150"/>
    </w:pPr>
    <w:rPr>
      <w:rFonts w:ascii="Arial" w:hAnsi="Arial" w:cs="Arial"/>
      <w:b/>
      <w:bCs/>
      <w:color w:val="434343"/>
      <w:sz w:val="17"/>
      <w:szCs w:val="17"/>
      <w:lang w:val="es-CR"/>
    </w:rPr>
  </w:style>
  <w:style w:type="paragraph" w:customStyle="1" w:styleId="ccbnbgtxtbold">
    <w:name w:val="ccbnbgtxtbold"/>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boldsub">
    <w:name w:val="ccbntxtboldsub"/>
    <w:basedOn w:val="Normal"/>
    <w:rsid w:val="00093CDF"/>
    <w:pPr>
      <w:spacing w:before="150" w:after="100" w:afterAutospacing="1" w:line="225" w:lineRule="atLeast"/>
      <w:ind w:left="150"/>
    </w:pPr>
    <w:rPr>
      <w:rFonts w:ascii="Arial" w:hAnsi="Arial" w:cs="Arial"/>
      <w:i/>
      <w:iCs/>
      <w:color w:val="434343"/>
      <w:sz w:val="17"/>
      <w:szCs w:val="17"/>
      <w:lang w:val="es-CR"/>
    </w:rPr>
  </w:style>
  <w:style w:type="paragraph" w:customStyle="1" w:styleId="ccbnbgtxtboldsub">
    <w:name w:val="ccbnbgtxtboldsub"/>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
    <w:name w:val="ccbntxt"/>
    <w:basedOn w:val="Normal"/>
    <w:rsid w:val="00093CDF"/>
    <w:pPr>
      <w:spacing w:before="150" w:after="100" w:afterAutospacing="1" w:line="225" w:lineRule="atLeast"/>
      <w:ind w:left="150"/>
    </w:pPr>
    <w:rPr>
      <w:rFonts w:ascii="Arial" w:hAnsi="Arial" w:cs="Arial"/>
      <w:color w:val="434343"/>
      <w:sz w:val="17"/>
      <w:szCs w:val="17"/>
      <w:lang w:val="es-CR"/>
    </w:rPr>
  </w:style>
  <w:style w:type="paragraph" w:customStyle="1" w:styleId="ccbnbgtxt">
    <w:name w:val="ccbnbgtxt"/>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txt">
    <w:name w:val="ccbnsubtxt"/>
    <w:basedOn w:val="Normal"/>
    <w:rsid w:val="00093CDF"/>
    <w:pPr>
      <w:spacing w:before="150" w:after="100" w:afterAutospacing="1" w:line="225" w:lineRule="atLeast"/>
      <w:ind w:left="150"/>
    </w:pPr>
    <w:rPr>
      <w:rFonts w:ascii="Arial" w:hAnsi="Arial" w:cs="Arial"/>
      <w:color w:val="666666"/>
      <w:sz w:val="15"/>
      <w:szCs w:val="15"/>
      <w:lang w:val="es-CR"/>
    </w:rPr>
  </w:style>
  <w:style w:type="paragraph" w:customStyle="1" w:styleId="ccbnbgsubtxt">
    <w:name w:val="ccbnbgsubtxt"/>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nav">
    <w:name w:val="ccbnnav"/>
    <w:basedOn w:val="Normal"/>
    <w:rsid w:val="00093CDF"/>
    <w:pPr>
      <w:spacing w:before="150" w:after="100" w:afterAutospacing="1" w:line="225" w:lineRule="atLeast"/>
      <w:ind w:left="150"/>
    </w:pPr>
    <w:rPr>
      <w:rFonts w:ascii="Arial" w:hAnsi="Arial" w:cs="Arial"/>
      <w:color w:val="666666"/>
      <w:sz w:val="15"/>
      <w:szCs w:val="15"/>
      <w:lang w:val="es-CR"/>
    </w:rPr>
  </w:style>
  <w:style w:type="paragraph" w:customStyle="1" w:styleId="ccbnbgnav">
    <w:name w:val="ccbnbgnav"/>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lnk">
    <w:name w:val="ccbnlnk"/>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ccbnbglnk">
    <w:name w:val="ccbnbglnk"/>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lnk">
    <w:name w:val="ccbnsublnk"/>
    <w:basedOn w:val="Normal"/>
    <w:rsid w:val="00093CDF"/>
    <w:pPr>
      <w:spacing w:before="150" w:after="100" w:afterAutospacing="1" w:line="225" w:lineRule="atLeast"/>
      <w:ind w:left="150"/>
    </w:pPr>
    <w:rPr>
      <w:rFonts w:ascii="Arial" w:hAnsi="Arial" w:cs="Arial"/>
      <w:color w:val="333333"/>
      <w:sz w:val="15"/>
      <w:szCs w:val="15"/>
      <w:lang w:val="es-CR"/>
    </w:rPr>
  </w:style>
  <w:style w:type="paragraph" w:customStyle="1" w:styleId="ccbnbgsublnk">
    <w:name w:val="ccbnbgsublnk"/>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lnk">
    <w:name w:val="ccbntbllnk"/>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ccbnbgtbllnk">
    <w:name w:val="ccbnbgtbllnk"/>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highlightlnk">
    <w:name w:val="ccbntblhighlightlnk"/>
    <w:basedOn w:val="Normal"/>
    <w:rsid w:val="00093CDF"/>
    <w:pPr>
      <w:spacing w:before="150" w:after="100" w:afterAutospacing="1" w:line="225" w:lineRule="atLeast"/>
      <w:ind w:left="150"/>
    </w:pPr>
    <w:rPr>
      <w:rFonts w:ascii="Arial" w:hAnsi="Arial" w:cs="Arial"/>
      <w:b/>
      <w:bCs/>
      <w:color w:val="333333"/>
      <w:sz w:val="18"/>
      <w:szCs w:val="18"/>
      <w:lang w:val="es-CR"/>
    </w:rPr>
  </w:style>
  <w:style w:type="paragraph" w:customStyle="1" w:styleId="ccbnbgtblhighlightlnk">
    <w:name w:val="ccbnbgtblhighlightlnk"/>
    <w:basedOn w:val="Normal"/>
    <w:rsid w:val="00093CDF"/>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tblsublnk">
    <w:name w:val="ccbntblsublnk"/>
    <w:basedOn w:val="Normal"/>
    <w:rsid w:val="00093CDF"/>
    <w:pPr>
      <w:spacing w:before="150" w:after="100" w:afterAutospacing="1" w:line="225" w:lineRule="atLeast"/>
      <w:ind w:left="150"/>
    </w:pPr>
    <w:rPr>
      <w:rFonts w:ascii="Arial" w:hAnsi="Arial" w:cs="Arial"/>
      <w:color w:val="333333"/>
      <w:sz w:val="15"/>
      <w:szCs w:val="15"/>
      <w:lang w:val="es-CR"/>
    </w:rPr>
  </w:style>
  <w:style w:type="paragraph" w:customStyle="1" w:styleId="ccbnbgtblsublnk">
    <w:name w:val="ccbnbgtblsublnk"/>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labellnk">
    <w:name w:val="ccbntbllabellnk"/>
    <w:basedOn w:val="Normal"/>
    <w:rsid w:val="00093CDF"/>
    <w:pPr>
      <w:spacing w:before="150" w:after="100" w:afterAutospacing="1" w:line="225" w:lineRule="atLeast"/>
      <w:ind w:left="150"/>
    </w:pPr>
    <w:rPr>
      <w:rFonts w:ascii="Arial" w:hAnsi="Arial" w:cs="Arial"/>
      <w:b/>
      <w:bCs/>
      <w:color w:val="333333"/>
      <w:sz w:val="17"/>
      <w:szCs w:val="17"/>
      <w:lang w:val="es-CR"/>
    </w:rPr>
  </w:style>
  <w:style w:type="paragraph" w:customStyle="1" w:styleId="ccbnbgtbllabellnk">
    <w:name w:val="ccbnbgtbllabellnk"/>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ttl">
    <w:name w:val="ccbntblttl"/>
    <w:basedOn w:val="Normal"/>
    <w:rsid w:val="00093CDF"/>
    <w:pPr>
      <w:spacing w:before="150" w:after="100" w:afterAutospacing="1" w:line="225" w:lineRule="atLeast"/>
      <w:ind w:left="150"/>
    </w:pPr>
    <w:rPr>
      <w:rFonts w:ascii="Arial" w:hAnsi="Arial" w:cs="Arial"/>
      <w:b/>
      <w:bCs/>
      <w:color w:val="CCCCCC"/>
      <w:sz w:val="17"/>
      <w:szCs w:val="17"/>
      <w:lang w:val="es-CR"/>
    </w:rPr>
  </w:style>
  <w:style w:type="paragraph" w:customStyle="1" w:styleId="ccbnbgtblttl">
    <w:name w:val="ccbnbgtblttl"/>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subttl">
    <w:name w:val="ccbntblsubttl"/>
    <w:basedOn w:val="Normal"/>
    <w:rsid w:val="00093CDF"/>
    <w:pPr>
      <w:spacing w:before="150" w:after="100" w:afterAutospacing="1" w:line="225" w:lineRule="atLeast"/>
      <w:ind w:left="150"/>
    </w:pPr>
    <w:rPr>
      <w:rFonts w:ascii="Arial" w:hAnsi="Arial" w:cs="Arial"/>
      <w:b/>
      <w:bCs/>
      <w:color w:val="FFFFFF"/>
      <w:sz w:val="18"/>
      <w:szCs w:val="18"/>
      <w:lang w:val="es-CR"/>
    </w:rPr>
  </w:style>
  <w:style w:type="paragraph" w:customStyle="1" w:styleId="ccbnbgtblsubttl">
    <w:name w:val="ccbnbgtblsubttl"/>
    <w:basedOn w:val="Normal"/>
    <w:rsid w:val="00093CDF"/>
    <w:pPr>
      <w:shd w:val="clear" w:color="auto" w:fill="5A83B6"/>
      <w:spacing w:before="150" w:after="100" w:afterAutospacing="1" w:line="225" w:lineRule="atLeast"/>
      <w:ind w:left="150"/>
    </w:pPr>
    <w:rPr>
      <w:rFonts w:ascii="Arial" w:hAnsi="Arial" w:cs="Arial"/>
      <w:color w:val="333333"/>
      <w:sz w:val="18"/>
      <w:szCs w:val="18"/>
      <w:lang w:val="es-CR"/>
    </w:rPr>
  </w:style>
  <w:style w:type="paragraph" w:customStyle="1" w:styleId="ccbntbllabelleft">
    <w:name w:val="ccbntbllabelleft"/>
    <w:basedOn w:val="Normal"/>
    <w:rsid w:val="00093CDF"/>
    <w:pPr>
      <w:spacing w:before="150" w:after="100" w:afterAutospacing="1" w:line="225" w:lineRule="atLeast"/>
      <w:ind w:left="150"/>
    </w:pPr>
    <w:rPr>
      <w:rFonts w:ascii="Arial" w:hAnsi="Arial" w:cs="Arial"/>
      <w:b/>
      <w:bCs/>
      <w:color w:val="434343"/>
      <w:sz w:val="18"/>
      <w:szCs w:val="18"/>
      <w:lang w:val="es-CR"/>
    </w:rPr>
  </w:style>
  <w:style w:type="paragraph" w:customStyle="1" w:styleId="ccbntbllabeltop">
    <w:name w:val="ccbntbllabeltop"/>
    <w:basedOn w:val="Normal"/>
    <w:rsid w:val="00093CDF"/>
    <w:pPr>
      <w:spacing w:before="150" w:after="100" w:afterAutospacing="1" w:line="225" w:lineRule="atLeast"/>
      <w:ind w:left="150"/>
    </w:pPr>
    <w:rPr>
      <w:rFonts w:ascii="Arial" w:hAnsi="Arial" w:cs="Arial"/>
      <w:b/>
      <w:bCs/>
      <w:color w:val="FFFFFF"/>
      <w:sz w:val="18"/>
      <w:szCs w:val="18"/>
      <w:lang w:val="es-CR"/>
    </w:rPr>
  </w:style>
  <w:style w:type="paragraph" w:customStyle="1" w:styleId="ccbnbgtbllabeltop">
    <w:name w:val="ccbnbgtbllabeltop"/>
    <w:basedOn w:val="Normal"/>
    <w:rsid w:val="00093CDF"/>
    <w:pPr>
      <w:shd w:val="clear" w:color="auto" w:fill="5A83B6"/>
      <w:spacing w:before="150" w:after="100" w:afterAutospacing="1" w:line="225" w:lineRule="atLeast"/>
      <w:ind w:left="150"/>
    </w:pPr>
    <w:rPr>
      <w:rFonts w:ascii="Arial" w:hAnsi="Arial" w:cs="Arial"/>
      <w:color w:val="333333"/>
      <w:sz w:val="18"/>
      <w:szCs w:val="18"/>
      <w:lang w:val="es-CR"/>
    </w:rPr>
  </w:style>
  <w:style w:type="paragraph" w:customStyle="1" w:styleId="ccbntblodd">
    <w:name w:val="ccbntblodd"/>
    <w:basedOn w:val="Normal"/>
    <w:rsid w:val="00093CDF"/>
    <w:pPr>
      <w:spacing w:before="150" w:after="100" w:afterAutospacing="1" w:line="225" w:lineRule="atLeast"/>
      <w:ind w:left="150"/>
    </w:pPr>
    <w:rPr>
      <w:rFonts w:ascii="Arial" w:hAnsi="Arial" w:cs="Arial"/>
      <w:b/>
      <w:bCs/>
      <w:color w:val="434343"/>
      <w:sz w:val="17"/>
      <w:szCs w:val="17"/>
      <w:lang w:val="es-CR"/>
    </w:rPr>
  </w:style>
  <w:style w:type="paragraph" w:customStyle="1" w:styleId="ccbnbgtblodd">
    <w:name w:val="ccbnbgtblodd"/>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even">
    <w:name w:val="ccbntbleven"/>
    <w:basedOn w:val="Normal"/>
    <w:rsid w:val="00093CDF"/>
    <w:pPr>
      <w:spacing w:before="150" w:after="100" w:afterAutospacing="1" w:line="225" w:lineRule="atLeast"/>
      <w:ind w:left="150"/>
    </w:pPr>
    <w:rPr>
      <w:rFonts w:ascii="Arial" w:hAnsi="Arial" w:cs="Arial"/>
      <w:b/>
      <w:bCs/>
      <w:color w:val="434343"/>
      <w:sz w:val="17"/>
      <w:szCs w:val="17"/>
      <w:lang w:val="es-CR"/>
    </w:rPr>
  </w:style>
  <w:style w:type="paragraph" w:customStyle="1" w:styleId="ccbnbgtbleven">
    <w:name w:val="ccbnbgtbleven"/>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tblevensec">
    <w:name w:val="ccbnbgtblevensec"/>
    <w:basedOn w:val="Normal"/>
    <w:rsid w:val="00093CDF"/>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bgtblsec">
    <w:name w:val="ccbnbgtblsec"/>
    <w:basedOn w:val="Normal"/>
    <w:rsid w:val="00093CDF"/>
    <w:pPr>
      <w:shd w:val="clear" w:color="auto" w:fill="555555"/>
      <w:spacing w:before="150" w:after="100" w:afterAutospacing="1" w:line="225" w:lineRule="atLeast"/>
      <w:ind w:left="150"/>
    </w:pPr>
    <w:rPr>
      <w:rFonts w:ascii="Arial" w:hAnsi="Arial" w:cs="Arial"/>
      <w:color w:val="333333"/>
      <w:sz w:val="18"/>
      <w:szCs w:val="18"/>
      <w:lang w:val="es-CR"/>
    </w:rPr>
  </w:style>
  <w:style w:type="paragraph" w:customStyle="1" w:styleId="ccbnbgtblttlsec">
    <w:name w:val="ccbnbgtblttlsec"/>
    <w:basedOn w:val="Normal"/>
    <w:rsid w:val="00093CDF"/>
    <w:pPr>
      <w:spacing w:before="150" w:after="100" w:afterAutospacing="1" w:line="225" w:lineRule="atLeast"/>
      <w:ind w:left="150"/>
    </w:pPr>
    <w:rPr>
      <w:rFonts w:ascii="Arial" w:hAnsi="Arial" w:cs="Arial"/>
      <w:color w:val="CCCCCC"/>
      <w:sz w:val="18"/>
      <w:szCs w:val="18"/>
      <w:lang w:val="es-CR"/>
    </w:rPr>
  </w:style>
  <w:style w:type="paragraph" w:customStyle="1" w:styleId="ccbntbltxt">
    <w:name w:val="ccbntbltxt"/>
    <w:basedOn w:val="Normal"/>
    <w:rsid w:val="00093CDF"/>
    <w:pPr>
      <w:spacing w:before="150" w:after="100" w:afterAutospacing="1" w:line="225" w:lineRule="atLeast"/>
      <w:ind w:left="150"/>
    </w:pPr>
    <w:rPr>
      <w:rFonts w:ascii="Arial" w:hAnsi="Arial" w:cs="Arial"/>
      <w:color w:val="434343"/>
      <w:sz w:val="17"/>
      <w:szCs w:val="17"/>
      <w:lang w:val="es-CR"/>
    </w:rPr>
  </w:style>
  <w:style w:type="paragraph" w:customStyle="1" w:styleId="ccbnbgtbltxt">
    <w:name w:val="ccbnbgtbltxt"/>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txtbold">
    <w:name w:val="ccbntbltxtbold"/>
    <w:basedOn w:val="Normal"/>
    <w:rsid w:val="00093CDF"/>
    <w:pPr>
      <w:spacing w:before="150" w:after="100" w:afterAutospacing="1" w:line="225" w:lineRule="atLeast"/>
      <w:ind w:left="150"/>
    </w:pPr>
    <w:rPr>
      <w:rFonts w:ascii="Arial" w:hAnsi="Arial" w:cs="Arial"/>
      <w:b/>
      <w:bCs/>
      <w:color w:val="5A83B6"/>
      <w:sz w:val="18"/>
      <w:szCs w:val="18"/>
      <w:lang w:val="es-CR"/>
    </w:rPr>
  </w:style>
  <w:style w:type="paragraph" w:customStyle="1" w:styleId="ccbnbgtbltxtbold">
    <w:name w:val="ccbnbgtbltxtbold"/>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highlight">
    <w:name w:val="ccbntblhighlight"/>
    <w:basedOn w:val="Normal"/>
    <w:rsid w:val="00093CDF"/>
    <w:pPr>
      <w:spacing w:before="150" w:after="100" w:afterAutospacing="1" w:line="225" w:lineRule="atLeast"/>
      <w:ind w:left="150"/>
    </w:pPr>
    <w:rPr>
      <w:rFonts w:ascii="Arial" w:hAnsi="Arial" w:cs="Arial"/>
      <w:b/>
      <w:bCs/>
      <w:color w:val="434343"/>
      <w:sz w:val="18"/>
      <w:szCs w:val="18"/>
      <w:lang w:val="es-CR"/>
    </w:rPr>
  </w:style>
  <w:style w:type="paragraph" w:customStyle="1" w:styleId="ccbnbgtblhighlight">
    <w:name w:val="ccbnbgtblhighlight"/>
    <w:basedOn w:val="Normal"/>
    <w:rsid w:val="00093CDF"/>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tblsubtxt">
    <w:name w:val="ccbntblsubtxt"/>
    <w:basedOn w:val="Normal"/>
    <w:rsid w:val="00093CDF"/>
    <w:pPr>
      <w:spacing w:before="150" w:after="100" w:afterAutospacing="1" w:line="225" w:lineRule="atLeast"/>
      <w:ind w:left="150"/>
    </w:pPr>
    <w:rPr>
      <w:rFonts w:ascii="Arial" w:hAnsi="Arial" w:cs="Arial"/>
      <w:color w:val="666666"/>
      <w:sz w:val="15"/>
      <w:szCs w:val="15"/>
      <w:lang w:val="es-CR"/>
    </w:rPr>
  </w:style>
  <w:style w:type="paragraph" w:customStyle="1" w:styleId="ccbnbgtblsubtxt">
    <w:name w:val="ccbnbgtblsubtxt"/>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disclaimer">
    <w:name w:val="moddisclaimer"/>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ccbndisclaimer">
    <w:name w:val="ccbndisclaimer"/>
    <w:basedOn w:val="Normal"/>
    <w:rsid w:val="00093CDF"/>
    <w:pPr>
      <w:spacing w:before="150" w:after="100" w:afterAutospacing="1" w:line="225" w:lineRule="atLeast"/>
      <w:ind w:left="150"/>
    </w:pPr>
    <w:rPr>
      <w:rFonts w:ascii="Arial" w:hAnsi="Arial" w:cs="Arial"/>
      <w:color w:val="666666"/>
      <w:sz w:val="15"/>
      <w:szCs w:val="15"/>
      <w:lang w:val="es-CR"/>
    </w:rPr>
  </w:style>
  <w:style w:type="paragraph" w:customStyle="1" w:styleId="ccbnbgdisclaimer">
    <w:name w:val="ccbnbgdisclaimer"/>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required">
    <w:name w:val="ccbnrequired"/>
    <w:basedOn w:val="Normal"/>
    <w:rsid w:val="00093CDF"/>
    <w:pPr>
      <w:spacing w:before="150" w:after="100" w:afterAutospacing="1" w:line="225" w:lineRule="atLeast"/>
      <w:ind w:left="150"/>
    </w:pPr>
    <w:rPr>
      <w:rFonts w:ascii="Arial" w:hAnsi="Arial" w:cs="Arial"/>
      <w:color w:val="FF0000"/>
      <w:sz w:val="18"/>
      <w:szCs w:val="18"/>
      <w:lang w:val="es-CR"/>
    </w:rPr>
  </w:style>
  <w:style w:type="paragraph" w:customStyle="1" w:styleId="ccbnbgrequired">
    <w:name w:val="ccbnbgrequired"/>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rror">
    <w:name w:val="ccbnerror"/>
    <w:basedOn w:val="Normal"/>
    <w:rsid w:val="00093CDF"/>
    <w:pPr>
      <w:spacing w:before="150" w:after="100" w:afterAutospacing="1" w:line="225" w:lineRule="atLeast"/>
      <w:ind w:left="150"/>
    </w:pPr>
    <w:rPr>
      <w:rFonts w:ascii="Arial" w:hAnsi="Arial" w:cs="Arial"/>
      <w:color w:val="FF0000"/>
      <w:sz w:val="18"/>
      <w:szCs w:val="18"/>
      <w:lang w:val="es-CR"/>
    </w:rPr>
  </w:style>
  <w:style w:type="paragraph" w:customStyle="1" w:styleId="ccbnbgerror">
    <w:name w:val="ccbnbgerror"/>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confirmbold">
    <w:name w:val="ccbnconfirmbold"/>
    <w:basedOn w:val="Normal"/>
    <w:rsid w:val="00093CDF"/>
    <w:pPr>
      <w:spacing w:before="150" w:after="100" w:afterAutospacing="1" w:line="225" w:lineRule="atLeast"/>
      <w:ind w:left="150"/>
    </w:pPr>
    <w:rPr>
      <w:rFonts w:ascii="Arial" w:hAnsi="Arial" w:cs="Arial"/>
      <w:b/>
      <w:bCs/>
      <w:color w:val="FF0000"/>
      <w:sz w:val="18"/>
      <w:szCs w:val="18"/>
      <w:lang w:val="es-CR"/>
    </w:rPr>
  </w:style>
  <w:style w:type="paragraph" w:customStyle="1" w:styleId="ccbnbgconfirmbold">
    <w:name w:val="ccbnbgconfirmbold"/>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neg">
    <w:name w:val="ccbnneg"/>
    <w:basedOn w:val="Normal"/>
    <w:rsid w:val="00093CDF"/>
    <w:pPr>
      <w:spacing w:before="150" w:after="100" w:afterAutospacing="1" w:line="225" w:lineRule="atLeast"/>
      <w:ind w:left="150"/>
    </w:pPr>
    <w:rPr>
      <w:rFonts w:ascii="Arial" w:hAnsi="Arial" w:cs="Arial"/>
      <w:color w:val="990000"/>
      <w:sz w:val="17"/>
      <w:szCs w:val="17"/>
      <w:lang w:val="es-CR"/>
    </w:rPr>
  </w:style>
  <w:style w:type="paragraph" w:customStyle="1" w:styleId="ccbnbgneg">
    <w:name w:val="ccbnbgneg"/>
    <w:basedOn w:val="Normal"/>
    <w:rsid w:val="00093CDF"/>
    <w:pPr>
      <w:shd w:val="clear" w:color="auto" w:fill="990000"/>
      <w:spacing w:before="150" w:after="100" w:afterAutospacing="1" w:line="225" w:lineRule="atLeast"/>
      <w:ind w:left="150"/>
    </w:pPr>
    <w:rPr>
      <w:rFonts w:ascii="Arial" w:hAnsi="Arial" w:cs="Arial"/>
      <w:color w:val="333333"/>
      <w:sz w:val="18"/>
      <w:szCs w:val="18"/>
      <w:lang w:val="es-CR"/>
    </w:rPr>
  </w:style>
  <w:style w:type="paragraph" w:customStyle="1" w:styleId="ccbnpos">
    <w:name w:val="ccbnpos"/>
    <w:basedOn w:val="Normal"/>
    <w:rsid w:val="00093CDF"/>
    <w:pPr>
      <w:spacing w:before="150" w:after="100" w:afterAutospacing="1" w:line="225" w:lineRule="atLeast"/>
      <w:ind w:left="150"/>
    </w:pPr>
    <w:rPr>
      <w:rFonts w:ascii="Arial" w:hAnsi="Arial" w:cs="Arial"/>
      <w:color w:val="009900"/>
      <w:sz w:val="17"/>
      <w:szCs w:val="17"/>
      <w:lang w:val="es-CR"/>
    </w:rPr>
  </w:style>
  <w:style w:type="paragraph" w:customStyle="1" w:styleId="ccbnbgpos">
    <w:name w:val="ccbnbgpos"/>
    <w:basedOn w:val="Normal"/>
    <w:rsid w:val="00093CDF"/>
    <w:pPr>
      <w:shd w:val="clear" w:color="auto" w:fill="009900"/>
      <w:spacing w:before="150" w:after="100" w:afterAutospacing="1" w:line="225" w:lineRule="atLeast"/>
      <w:ind w:left="150"/>
    </w:pPr>
    <w:rPr>
      <w:rFonts w:ascii="Arial" w:hAnsi="Arial" w:cs="Arial"/>
      <w:color w:val="333333"/>
      <w:sz w:val="18"/>
      <w:szCs w:val="18"/>
      <w:lang w:val="es-CR"/>
    </w:rPr>
  </w:style>
  <w:style w:type="paragraph" w:customStyle="1" w:styleId="ccbnselect">
    <w:name w:val="ccbnselect"/>
    <w:basedOn w:val="Normal"/>
    <w:rsid w:val="00093CDF"/>
    <w:pPr>
      <w:spacing w:before="150" w:after="100" w:afterAutospacing="1" w:line="225" w:lineRule="atLeast"/>
      <w:ind w:left="150"/>
    </w:pPr>
    <w:rPr>
      <w:rFonts w:ascii="Arial" w:hAnsi="Arial" w:cs="Arial"/>
      <w:color w:val="434343"/>
      <w:sz w:val="18"/>
      <w:szCs w:val="18"/>
      <w:lang w:val="es-CR"/>
    </w:rPr>
  </w:style>
  <w:style w:type="paragraph" w:customStyle="1" w:styleId="ccbnbgselect">
    <w:name w:val="ccbnbgselect"/>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input">
    <w:name w:val="ccbninput"/>
    <w:basedOn w:val="Normal"/>
    <w:rsid w:val="00093CDF"/>
    <w:pPr>
      <w:spacing w:before="150" w:after="100" w:afterAutospacing="1" w:line="225" w:lineRule="atLeast"/>
      <w:ind w:left="150"/>
    </w:pPr>
    <w:rPr>
      <w:rFonts w:ascii="Arial" w:hAnsi="Arial" w:cs="Arial"/>
      <w:color w:val="434343"/>
      <w:sz w:val="18"/>
      <w:szCs w:val="18"/>
      <w:lang w:val="es-CR"/>
    </w:rPr>
  </w:style>
  <w:style w:type="paragraph" w:customStyle="1" w:styleId="ccbnbginput">
    <w:name w:val="ccbnbginput"/>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utton">
    <w:name w:val="ccbnbutton"/>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ccbnbgbutton">
    <w:name w:val="ccbnbgbutton"/>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line">
    <w:name w:val="ccbnbgline"/>
    <w:basedOn w:val="Normal"/>
    <w:rsid w:val="00093CDF"/>
    <w:pPr>
      <w:shd w:val="clear" w:color="auto" w:fill="434343"/>
      <w:spacing w:before="150" w:after="100" w:afterAutospacing="1" w:line="225" w:lineRule="atLeast"/>
      <w:ind w:left="150"/>
    </w:pPr>
    <w:rPr>
      <w:rFonts w:ascii="Arial" w:hAnsi="Arial" w:cs="Arial"/>
      <w:color w:val="333333"/>
      <w:sz w:val="18"/>
      <w:szCs w:val="18"/>
      <w:lang w:val="es-CR"/>
    </w:rPr>
  </w:style>
  <w:style w:type="paragraph" w:customStyle="1" w:styleId="ccbnbgspacer">
    <w:name w:val="ccbnbgspacer"/>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chart">
    <w:name w:val="ccbnbgchart"/>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price">
    <w:name w:val="ccbnprice"/>
    <w:basedOn w:val="Normal"/>
    <w:rsid w:val="00093CDF"/>
    <w:pPr>
      <w:spacing w:before="150" w:after="100" w:afterAutospacing="1" w:line="225" w:lineRule="atLeast"/>
      <w:ind w:left="150"/>
    </w:pPr>
    <w:rPr>
      <w:rFonts w:ascii="Arial" w:hAnsi="Arial" w:cs="Arial"/>
      <w:b/>
      <w:bCs/>
      <w:color w:val="434343"/>
      <w:sz w:val="18"/>
      <w:szCs w:val="18"/>
      <w:lang w:val="es-CR"/>
    </w:rPr>
  </w:style>
  <w:style w:type="paragraph" w:customStyle="1" w:styleId="ccbnbgprice">
    <w:name w:val="ccbnbgprice"/>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bg">
    <w:name w:val="ccbnenumbg"/>
    <w:basedOn w:val="Normal"/>
    <w:rsid w:val="00093CDF"/>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enumbglogo">
    <w:name w:val="ccbnenumbglogo"/>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highlightlt">
    <w:name w:val="ccbnenumhighlightlt"/>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highlight">
    <w:name w:val="ccbnenumhighlight"/>
    <w:basedOn w:val="Normal"/>
    <w:rsid w:val="00093CDF"/>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ccbnenumshadow">
    <w:name w:val="ccbnenumshadow"/>
    <w:basedOn w:val="Normal"/>
    <w:rsid w:val="00093CDF"/>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ccbnenumshadowdk">
    <w:name w:val="ccbnenumshadowdk"/>
    <w:basedOn w:val="Normal"/>
    <w:rsid w:val="00093CDF"/>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ccbnenumtablnk">
    <w:name w:val="ccbnenumtablnk"/>
    <w:basedOn w:val="Normal"/>
    <w:rsid w:val="00093CDF"/>
    <w:pPr>
      <w:spacing w:before="150" w:after="100" w:afterAutospacing="1" w:line="225" w:lineRule="atLeast"/>
      <w:ind w:left="150"/>
    </w:pPr>
    <w:rPr>
      <w:rFonts w:ascii="Arial" w:hAnsi="Arial" w:cs="Arial"/>
      <w:caps/>
      <w:color w:val="333333"/>
      <w:sz w:val="15"/>
      <w:szCs w:val="15"/>
      <w:lang w:val="es-CR"/>
    </w:rPr>
  </w:style>
  <w:style w:type="paragraph" w:customStyle="1" w:styleId="ccbnenumpeerlistlnk">
    <w:name w:val="ccbnenumpeerlistlnk"/>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ccbnbgenumtbleven">
    <w:name w:val="ccbnbgenumtbleven"/>
    <w:basedOn w:val="Normal"/>
    <w:rsid w:val="00093CDF"/>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ccbnenumtxteven">
    <w:name w:val="ccbnenumtxteven"/>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ccbnbgenumtblodd">
    <w:name w:val="ccbnbgenumtblodd"/>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txtodd">
    <w:name w:val="ccbnenumtxtodd"/>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ccbnfixedttl">
    <w:name w:val="ccbnfixedttl"/>
    <w:basedOn w:val="Normal"/>
    <w:rsid w:val="00093CDF"/>
    <w:pPr>
      <w:spacing w:before="150" w:after="100" w:afterAutospacing="1" w:line="225" w:lineRule="atLeast"/>
      <w:ind w:left="150"/>
    </w:pPr>
    <w:rPr>
      <w:rFonts w:ascii="Arial" w:hAnsi="Arial" w:cs="Arial"/>
      <w:b/>
      <w:bCs/>
      <w:color w:val="000000"/>
      <w:sz w:val="17"/>
      <w:szCs w:val="17"/>
      <w:lang w:val="es-CR"/>
    </w:rPr>
  </w:style>
  <w:style w:type="paragraph" w:customStyle="1" w:styleId="ccbnbgfixedsubttl">
    <w:name w:val="ccbnbgfixedsubttl"/>
    <w:basedOn w:val="Normal"/>
    <w:rsid w:val="00093CDF"/>
    <w:pPr>
      <w:shd w:val="clear" w:color="auto" w:fill="E5E5E5"/>
      <w:spacing w:before="150" w:after="100" w:afterAutospacing="1" w:line="225" w:lineRule="atLeast"/>
      <w:ind w:left="150"/>
    </w:pPr>
    <w:rPr>
      <w:rFonts w:ascii="Arial" w:hAnsi="Arial" w:cs="Arial"/>
      <w:color w:val="333333"/>
      <w:sz w:val="18"/>
      <w:szCs w:val="18"/>
      <w:lang w:val="es-CR"/>
    </w:rPr>
  </w:style>
  <w:style w:type="paragraph" w:customStyle="1" w:styleId="ccbnfixedsubttlbold">
    <w:name w:val="ccbnfixedsubttlbold"/>
    <w:basedOn w:val="Normal"/>
    <w:rsid w:val="00093CDF"/>
    <w:pPr>
      <w:spacing w:before="150" w:after="100" w:afterAutospacing="1" w:line="225" w:lineRule="atLeast"/>
      <w:ind w:left="150"/>
    </w:pPr>
    <w:rPr>
      <w:rFonts w:ascii="Arial" w:hAnsi="Arial" w:cs="Arial"/>
      <w:b/>
      <w:bCs/>
      <w:color w:val="333333"/>
      <w:sz w:val="17"/>
      <w:szCs w:val="17"/>
      <w:lang w:val="es-CR"/>
    </w:rPr>
  </w:style>
  <w:style w:type="paragraph" w:customStyle="1" w:styleId="ccbnfixedsubttl">
    <w:name w:val="ccbnfixedsubttl"/>
    <w:basedOn w:val="Normal"/>
    <w:rsid w:val="00093CDF"/>
    <w:pPr>
      <w:spacing w:before="150" w:after="100" w:afterAutospacing="1" w:line="225" w:lineRule="atLeast"/>
      <w:ind w:left="150"/>
    </w:pPr>
    <w:rPr>
      <w:rFonts w:ascii="Arial" w:hAnsi="Arial" w:cs="Arial"/>
      <w:color w:val="333333"/>
      <w:sz w:val="15"/>
      <w:szCs w:val="15"/>
      <w:lang w:val="es-CR"/>
    </w:rPr>
  </w:style>
  <w:style w:type="paragraph" w:customStyle="1" w:styleId="ccbnfixedinput">
    <w:name w:val="ccbnfixedinput"/>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ccbnfixedtabtxt">
    <w:name w:val="ccbnfixedtabtxt"/>
    <w:basedOn w:val="Normal"/>
    <w:rsid w:val="00093CDF"/>
    <w:pPr>
      <w:shd w:val="clear" w:color="auto" w:fill="CCCCCC"/>
      <w:spacing w:before="150" w:after="100" w:afterAutospacing="1" w:line="225" w:lineRule="atLeast"/>
      <w:ind w:left="150"/>
    </w:pPr>
    <w:rPr>
      <w:rFonts w:ascii="Arial" w:hAnsi="Arial" w:cs="Arial"/>
      <w:color w:val="333333"/>
      <w:sz w:val="15"/>
      <w:szCs w:val="15"/>
      <w:lang w:val="es-CR"/>
    </w:rPr>
  </w:style>
  <w:style w:type="paragraph" w:customStyle="1" w:styleId="ccbnfixedtablnk">
    <w:name w:val="ccbnfixedtablnk"/>
    <w:basedOn w:val="Normal"/>
    <w:rsid w:val="00093CDF"/>
    <w:pPr>
      <w:shd w:val="clear" w:color="auto" w:fill="CCCCCC"/>
      <w:spacing w:before="150" w:after="100" w:afterAutospacing="1" w:line="225" w:lineRule="atLeast"/>
      <w:ind w:left="150"/>
    </w:pPr>
    <w:rPr>
      <w:rFonts w:ascii="Arial" w:hAnsi="Arial" w:cs="Arial"/>
      <w:color w:val="333333"/>
      <w:sz w:val="15"/>
      <w:szCs w:val="15"/>
      <w:lang w:val="es-CR"/>
    </w:rPr>
  </w:style>
  <w:style w:type="paragraph" w:customStyle="1" w:styleId="ccbnfixedlabel">
    <w:name w:val="ccbnfixedlabel"/>
    <w:basedOn w:val="Normal"/>
    <w:rsid w:val="00093CDF"/>
    <w:pPr>
      <w:spacing w:before="150" w:after="100" w:afterAutospacing="1" w:line="225" w:lineRule="atLeast"/>
      <w:ind w:left="150"/>
    </w:pPr>
    <w:rPr>
      <w:rFonts w:ascii="Arial" w:hAnsi="Arial" w:cs="Arial"/>
      <w:b/>
      <w:bCs/>
      <w:color w:val="333333"/>
      <w:sz w:val="21"/>
      <w:szCs w:val="21"/>
      <w:lang w:val="es-CR"/>
    </w:rPr>
  </w:style>
  <w:style w:type="paragraph" w:customStyle="1" w:styleId="ccbnfixedmenusubttl">
    <w:name w:val="ccbnfixedmenusubttl"/>
    <w:basedOn w:val="Normal"/>
    <w:rsid w:val="00093CDF"/>
    <w:pPr>
      <w:spacing w:before="150" w:after="100" w:afterAutospacing="1" w:line="225" w:lineRule="atLeast"/>
      <w:ind w:left="150"/>
    </w:pPr>
    <w:rPr>
      <w:rFonts w:ascii="Arial" w:hAnsi="Arial" w:cs="Arial"/>
      <w:b/>
      <w:bCs/>
      <w:color w:val="000000"/>
      <w:sz w:val="17"/>
      <w:szCs w:val="17"/>
      <w:lang w:val="es-CR"/>
    </w:rPr>
  </w:style>
  <w:style w:type="paragraph" w:customStyle="1" w:styleId="ccbnfixedmenuttl">
    <w:name w:val="ccbnfixedmenuttl"/>
    <w:basedOn w:val="Normal"/>
    <w:rsid w:val="00093CDF"/>
    <w:pPr>
      <w:spacing w:before="150" w:after="100" w:afterAutospacing="1" w:line="225" w:lineRule="atLeast"/>
      <w:ind w:left="150"/>
    </w:pPr>
    <w:rPr>
      <w:rFonts w:ascii="Arial" w:hAnsi="Arial" w:cs="Arial"/>
      <w:b/>
      <w:bCs/>
      <w:color w:val="000000"/>
      <w:sz w:val="22"/>
      <w:szCs w:val="22"/>
      <w:lang w:val="es-CR"/>
    </w:rPr>
  </w:style>
  <w:style w:type="paragraph" w:customStyle="1" w:styleId="ccbnbgfixedlogo">
    <w:name w:val="ccbnbgfixedlogo"/>
    <w:basedOn w:val="Normal"/>
    <w:rsid w:val="00093CDF"/>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bggray">
    <w:name w:val="ccbnbggray"/>
    <w:basedOn w:val="Normal"/>
    <w:rsid w:val="00093CDF"/>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style1">
    <w:name w:val="style1"/>
    <w:basedOn w:val="Normal"/>
    <w:rsid w:val="00093CDF"/>
    <w:pPr>
      <w:spacing w:before="150" w:after="100" w:afterAutospacing="1" w:line="225" w:lineRule="atLeast"/>
      <w:ind w:left="150"/>
    </w:pPr>
    <w:rPr>
      <w:rFonts w:ascii="Arial" w:hAnsi="Arial" w:cs="Arial"/>
      <w:color w:val="CC9900"/>
      <w:sz w:val="18"/>
      <w:szCs w:val="18"/>
      <w:lang w:val="es-CR"/>
    </w:rPr>
  </w:style>
  <w:style w:type="paragraph" w:customStyle="1" w:styleId="copyright">
    <w:name w:val="copyright"/>
    <w:basedOn w:val="Normal"/>
    <w:rsid w:val="00093CDF"/>
    <w:pPr>
      <w:spacing w:before="150" w:after="100" w:afterAutospacing="1" w:line="165" w:lineRule="atLeast"/>
      <w:ind w:left="150"/>
    </w:pPr>
    <w:rPr>
      <w:rFonts w:ascii="Arial" w:hAnsi="Arial" w:cs="Arial"/>
      <w:color w:val="333333"/>
      <w:sz w:val="14"/>
      <w:szCs w:val="14"/>
      <w:lang w:val="es-CR"/>
    </w:rPr>
  </w:style>
  <w:style w:type="paragraph" w:customStyle="1" w:styleId="xslsectionhead">
    <w:name w:val="xslsectionhead"/>
    <w:basedOn w:val="Normal"/>
    <w:rsid w:val="00093CDF"/>
    <w:pPr>
      <w:spacing w:before="150" w:after="100" w:afterAutospacing="1" w:line="225" w:lineRule="atLeast"/>
      <w:ind w:left="150"/>
    </w:pPr>
    <w:rPr>
      <w:rFonts w:ascii="Arial" w:hAnsi="Arial" w:cs="Arial"/>
      <w:b/>
      <w:bCs/>
      <w:i/>
      <w:iCs/>
      <w:color w:val="333333"/>
      <w:sz w:val="17"/>
      <w:szCs w:val="17"/>
      <w:lang w:val="es-CR"/>
    </w:rPr>
  </w:style>
  <w:style w:type="paragraph" w:customStyle="1" w:styleId="xslfeaturettl">
    <w:name w:val="xslfeaturettl"/>
    <w:basedOn w:val="Normal"/>
    <w:rsid w:val="00093CDF"/>
    <w:pPr>
      <w:spacing w:before="150" w:after="100" w:afterAutospacing="1" w:line="225" w:lineRule="atLeast"/>
      <w:ind w:left="150"/>
    </w:pPr>
    <w:rPr>
      <w:rFonts w:ascii="Arial" w:hAnsi="Arial" w:cs="Arial"/>
      <w:b/>
      <w:bCs/>
      <w:i/>
      <w:iCs/>
      <w:color w:val="333333"/>
      <w:sz w:val="17"/>
      <w:szCs w:val="17"/>
      <w:lang w:val="es-CR"/>
    </w:rPr>
  </w:style>
  <w:style w:type="paragraph" w:customStyle="1" w:styleId="xslttl">
    <w:name w:val="xslttl"/>
    <w:basedOn w:val="Normal"/>
    <w:rsid w:val="00093CDF"/>
    <w:pPr>
      <w:spacing w:before="150" w:after="100" w:afterAutospacing="1" w:line="225" w:lineRule="atLeast"/>
      <w:ind w:left="150"/>
    </w:pPr>
    <w:rPr>
      <w:rFonts w:ascii="Arial" w:hAnsi="Arial" w:cs="Arial"/>
      <w:b/>
      <w:bCs/>
      <w:color w:val="333333"/>
      <w:sz w:val="17"/>
      <w:szCs w:val="17"/>
      <w:lang w:val="es-CR"/>
    </w:rPr>
  </w:style>
  <w:style w:type="paragraph" w:customStyle="1" w:styleId="xsltxt">
    <w:name w:val="xsltxt"/>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xsllnk">
    <w:name w:val="xsllnk"/>
    <w:basedOn w:val="Normal"/>
    <w:rsid w:val="00093CDF"/>
    <w:pPr>
      <w:spacing w:before="150" w:after="100" w:afterAutospacing="1" w:line="225" w:lineRule="atLeast"/>
      <w:ind w:left="150"/>
    </w:pPr>
    <w:rPr>
      <w:rFonts w:ascii="Arial" w:hAnsi="Arial" w:cs="Arial"/>
      <w:color w:val="333333"/>
      <w:sz w:val="15"/>
      <w:szCs w:val="15"/>
      <w:lang w:val="es-CR"/>
    </w:rPr>
  </w:style>
  <w:style w:type="paragraph" w:customStyle="1" w:styleId="xslnav">
    <w:name w:val="xslnav"/>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xsltblttl">
    <w:name w:val="xsltblttl"/>
    <w:basedOn w:val="Normal"/>
    <w:rsid w:val="00093CDF"/>
    <w:pPr>
      <w:spacing w:before="150" w:after="100" w:afterAutospacing="1" w:line="225" w:lineRule="atLeast"/>
      <w:ind w:left="150"/>
    </w:pPr>
    <w:rPr>
      <w:rFonts w:ascii="Arial" w:hAnsi="Arial" w:cs="Arial"/>
      <w:b/>
      <w:bCs/>
      <w:color w:val="434343"/>
      <w:sz w:val="17"/>
      <w:szCs w:val="17"/>
      <w:lang w:val="es-CR"/>
    </w:rPr>
  </w:style>
  <w:style w:type="paragraph" w:customStyle="1" w:styleId="xslbgtblttl">
    <w:name w:val="xslbgtblttl"/>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xslfundttl">
    <w:name w:val="xslfundttl"/>
    <w:basedOn w:val="Normal"/>
    <w:rsid w:val="00093CDF"/>
    <w:pPr>
      <w:spacing w:before="150" w:after="100" w:afterAutospacing="1" w:line="225" w:lineRule="atLeast"/>
      <w:ind w:left="150"/>
    </w:pPr>
    <w:rPr>
      <w:rFonts w:ascii="Arial" w:hAnsi="Arial" w:cs="Arial"/>
      <w:b/>
      <w:bCs/>
      <w:i/>
      <w:iCs/>
      <w:color w:val="333333"/>
      <w:sz w:val="17"/>
      <w:szCs w:val="17"/>
      <w:lang w:val="es-CR"/>
    </w:rPr>
  </w:style>
  <w:style w:type="paragraph" w:customStyle="1" w:styleId="xslbgfundttl">
    <w:name w:val="xslbgfundttl"/>
    <w:basedOn w:val="Normal"/>
    <w:rsid w:val="00093CDF"/>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xslfrmoption">
    <w:name w:val="xslfrmoption"/>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modtblttl">
    <w:name w:val="modtblttl"/>
    <w:basedOn w:val="Normal"/>
    <w:rsid w:val="00093CDF"/>
    <w:pPr>
      <w:spacing w:before="150" w:after="100" w:afterAutospacing="1" w:line="225" w:lineRule="atLeast"/>
      <w:ind w:left="150"/>
    </w:pPr>
    <w:rPr>
      <w:rFonts w:ascii="Arial" w:hAnsi="Arial" w:cs="Arial"/>
      <w:b/>
      <w:bCs/>
      <w:color w:val="FFFFFF"/>
      <w:sz w:val="17"/>
      <w:szCs w:val="17"/>
      <w:lang w:val="es-CR"/>
    </w:rPr>
  </w:style>
  <w:style w:type="paragraph" w:customStyle="1" w:styleId="modtblsubttl">
    <w:name w:val="modtblsubttl"/>
    <w:basedOn w:val="Normal"/>
    <w:rsid w:val="00093CDF"/>
    <w:pPr>
      <w:spacing w:before="150" w:after="100" w:afterAutospacing="1" w:line="225" w:lineRule="atLeast"/>
      <w:ind w:left="150"/>
    </w:pPr>
    <w:rPr>
      <w:rFonts w:ascii="Arial" w:hAnsi="Arial" w:cs="Arial"/>
      <w:b/>
      <w:bCs/>
      <w:color w:val="333333"/>
      <w:lang w:val="es-CR"/>
    </w:rPr>
  </w:style>
  <w:style w:type="paragraph" w:customStyle="1" w:styleId="modtblhighlight">
    <w:name w:val="modtblhighlight"/>
    <w:basedOn w:val="Normal"/>
    <w:rsid w:val="00093CDF"/>
    <w:pPr>
      <w:spacing w:before="150" w:after="100" w:afterAutospacing="1" w:line="225" w:lineRule="atLeast"/>
      <w:ind w:left="150"/>
    </w:pPr>
    <w:rPr>
      <w:rFonts w:ascii="Arial" w:hAnsi="Arial" w:cs="Arial"/>
      <w:b/>
      <w:bCs/>
      <w:color w:val="333333"/>
      <w:lang w:val="es-CR"/>
    </w:rPr>
  </w:style>
  <w:style w:type="paragraph" w:customStyle="1" w:styleId="modtblhighlightcoleven">
    <w:name w:val="modtblhighlightcoleven"/>
    <w:basedOn w:val="Normal"/>
    <w:rsid w:val="00093CDF"/>
    <w:pPr>
      <w:spacing w:before="150" w:after="100" w:afterAutospacing="1" w:line="225" w:lineRule="atLeast"/>
      <w:ind w:left="150"/>
    </w:pPr>
    <w:rPr>
      <w:rFonts w:ascii="Arial" w:hAnsi="Arial" w:cs="Arial"/>
      <w:b/>
      <w:bCs/>
      <w:color w:val="333333"/>
      <w:sz w:val="17"/>
      <w:szCs w:val="17"/>
      <w:lang w:val="es-CR"/>
    </w:rPr>
  </w:style>
  <w:style w:type="paragraph" w:customStyle="1" w:styleId="modtblhighlightcolodd">
    <w:name w:val="modtblhighlightcolodd"/>
    <w:basedOn w:val="Normal"/>
    <w:rsid w:val="00093CDF"/>
    <w:pPr>
      <w:spacing w:before="150" w:after="100" w:afterAutospacing="1" w:line="225" w:lineRule="atLeast"/>
      <w:ind w:left="150"/>
    </w:pPr>
    <w:rPr>
      <w:rFonts w:ascii="Arial" w:hAnsi="Arial" w:cs="Arial"/>
      <w:b/>
      <w:bCs/>
      <w:color w:val="333333"/>
      <w:sz w:val="17"/>
      <w:szCs w:val="17"/>
      <w:lang w:val="es-CR"/>
    </w:rPr>
  </w:style>
  <w:style w:type="paragraph" w:customStyle="1" w:styleId="modtbltxt">
    <w:name w:val="modtbltxt"/>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modtbltxtodd">
    <w:name w:val="modtbltxtodd"/>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modtbltxteven">
    <w:name w:val="modtbltxteven"/>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modtbllabelodd">
    <w:name w:val="modtbllabelodd"/>
    <w:basedOn w:val="Normal"/>
    <w:rsid w:val="00093CDF"/>
    <w:pPr>
      <w:spacing w:before="150" w:after="100" w:afterAutospacing="1" w:line="225" w:lineRule="atLeast"/>
      <w:ind w:left="150"/>
    </w:pPr>
    <w:rPr>
      <w:rFonts w:ascii="Arial" w:hAnsi="Arial" w:cs="Arial"/>
      <w:b/>
      <w:bCs/>
      <w:color w:val="333333"/>
      <w:sz w:val="17"/>
      <w:szCs w:val="17"/>
      <w:lang w:val="es-CR"/>
    </w:rPr>
  </w:style>
  <w:style w:type="paragraph" w:customStyle="1" w:styleId="modtbllabeleven">
    <w:name w:val="modtbllabeleven"/>
    <w:basedOn w:val="Normal"/>
    <w:rsid w:val="00093CDF"/>
    <w:pPr>
      <w:spacing w:before="150" w:after="100" w:afterAutospacing="1" w:line="225" w:lineRule="atLeast"/>
      <w:ind w:left="150"/>
    </w:pPr>
    <w:rPr>
      <w:rFonts w:ascii="Arial" w:hAnsi="Arial" w:cs="Arial"/>
      <w:b/>
      <w:bCs/>
      <w:color w:val="333333"/>
      <w:sz w:val="17"/>
      <w:szCs w:val="17"/>
      <w:lang w:val="es-CR"/>
    </w:rPr>
  </w:style>
  <w:style w:type="paragraph" w:customStyle="1" w:styleId="modlnkbody">
    <w:name w:val="modlnkbody"/>
    <w:basedOn w:val="Normal"/>
    <w:rsid w:val="00093CDF"/>
    <w:pPr>
      <w:spacing w:before="150" w:after="100" w:afterAutospacing="1" w:line="225" w:lineRule="atLeast"/>
      <w:ind w:left="150"/>
    </w:pPr>
    <w:rPr>
      <w:rFonts w:ascii="Arial" w:hAnsi="Arial" w:cs="Arial"/>
      <w:color w:val="333333"/>
      <w:sz w:val="15"/>
      <w:szCs w:val="15"/>
      <w:lang w:val="es-CR"/>
    </w:rPr>
  </w:style>
  <w:style w:type="paragraph" w:customStyle="1" w:styleId="modlnktbl">
    <w:name w:val="modlnktbl"/>
    <w:basedOn w:val="Normal"/>
    <w:rsid w:val="00093CDF"/>
    <w:pPr>
      <w:spacing w:before="150" w:after="100" w:afterAutospacing="1" w:line="225" w:lineRule="atLeast"/>
      <w:ind w:left="150"/>
    </w:pPr>
    <w:rPr>
      <w:rFonts w:ascii="Arial" w:hAnsi="Arial" w:cs="Arial"/>
      <w:color w:val="333333"/>
      <w:sz w:val="15"/>
      <w:szCs w:val="15"/>
      <w:lang w:val="es-CR"/>
    </w:rPr>
  </w:style>
  <w:style w:type="paragraph" w:customStyle="1" w:styleId="modrequired">
    <w:name w:val="modrequired"/>
    <w:basedOn w:val="Normal"/>
    <w:rsid w:val="00093CDF"/>
    <w:pPr>
      <w:spacing w:before="150" w:after="100" w:afterAutospacing="1" w:line="225" w:lineRule="atLeast"/>
      <w:ind w:left="150"/>
    </w:pPr>
    <w:rPr>
      <w:rFonts w:ascii="Arial" w:hAnsi="Arial" w:cs="Arial"/>
      <w:b/>
      <w:bCs/>
      <w:color w:val="FF0000"/>
      <w:sz w:val="15"/>
      <w:szCs w:val="15"/>
      <w:lang w:val="es-CR"/>
    </w:rPr>
  </w:style>
  <w:style w:type="paragraph" w:customStyle="1" w:styleId="modlnkprint">
    <w:name w:val="modlnkprint"/>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modbgtbltxt">
    <w:name w:val="modbgtbltxt"/>
    <w:basedOn w:val="Normal"/>
    <w:rsid w:val="00093CDF"/>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tblttl">
    <w:name w:val="modbgtblttl"/>
    <w:basedOn w:val="Normal"/>
    <w:rsid w:val="00093CDF"/>
    <w:pPr>
      <w:shd w:val="clear" w:color="auto" w:fill="073767"/>
      <w:spacing w:before="150" w:after="100" w:afterAutospacing="1" w:line="225" w:lineRule="atLeast"/>
      <w:ind w:left="150"/>
    </w:pPr>
    <w:rPr>
      <w:rFonts w:ascii="Arial" w:hAnsi="Arial" w:cs="Arial"/>
      <w:color w:val="333333"/>
      <w:sz w:val="18"/>
      <w:szCs w:val="18"/>
      <w:lang w:val="es-CR"/>
    </w:rPr>
  </w:style>
  <w:style w:type="paragraph" w:customStyle="1" w:styleId="modbgtblsubttl">
    <w:name w:val="modbgtblsubttl"/>
    <w:basedOn w:val="Normal"/>
    <w:rsid w:val="00093CDF"/>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modbgtblhighlight">
    <w:name w:val="modbgtblhighlight"/>
    <w:basedOn w:val="Normal"/>
    <w:rsid w:val="00093CDF"/>
    <w:pPr>
      <w:shd w:val="clear" w:color="auto" w:fill="BABABA"/>
      <w:spacing w:before="150" w:after="100" w:afterAutospacing="1" w:line="225" w:lineRule="atLeast"/>
      <w:ind w:left="150"/>
    </w:pPr>
    <w:rPr>
      <w:rFonts w:ascii="Arial" w:hAnsi="Arial" w:cs="Arial"/>
      <w:color w:val="333333"/>
      <w:sz w:val="18"/>
      <w:szCs w:val="18"/>
      <w:lang w:val="es-CR"/>
    </w:rPr>
  </w:style>
  <w:style w:type="paragraph" w:customStyle="1" w:styleId="modbgtblodd">
    <w:name w:val="modbgtblodd"/>
    <w:basedOn w:val="Normal"/>
    <w:rsid w:val="00093CDF"/>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tbleven">
    <w:name w:val="modbgtbleven"/>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frmfld">
    <w:name w:val="modfrmfld"/>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modfrmoption">
    <w:name w:val="modfrmoption"/>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modfrmbutton">
    <w:name w:val="modfrmbutton"/>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modbodyttl">
    <w:name w:val="modbodyttl"/>
    <w:basedOn w:val="Normal"/>
    <w:rsid w:val="00093CDF"/>
    <w:pPr>
      <w:spacing w:before="150" w:after="100" w:afterAutospacing="1" w:line="225" w:lineRule="atLeast"/>
      <w:ind w:left="150"/>
    </w:pPr>
    <w:rPr>
      <w:rFonts w:ascii="Arial" w:hAnsi="Arial" w:cs="Arial"/>
      <w:b/>
      <w:bCs/>
      <w:color w:val="FFFFFF"/>
      <w:sz w:val="17"/>
      <w:szCs w:val="17"/>
      <w:lang w:val="es-CR"/>
    </w:rPr>
  </w:style>
  <w:style w:type="paragraph" w:customStyle="1" w:styleId="modbodytxt">
    <w:name w:val="modbodytxt"/>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modbgbodyttl">
    <w:name w:val="modbgbodyttl"/>
    <w:basedOn w:val="Normal"/>
    <w:rsid w:val="00093CDF"/>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modbgbodytxt">
    <w:name w:val="modbgbodytxt"/>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rror">
    <w:name w:val="moderror"/>
    <w:basedOn w:val="Normal"/>
    <w:rsid w:val="00093CDF"/>
    <w:pPr>
      <w:spacing w:before="150" w:after="100" w:afterAutospacing="1" w:line="225" w:lineRule="atLeast"/>
      <w:ind w:left="150"/>
    </w:pPr>
    <w:rPr>
      <w:rFonts w:ascii="Arial" w:hAnsi="Arial" w:cs="Arial"/>
      <w:b/>
      <w:bCs/>
      <w:color w:val="FF3300"/>
      <w:sz w:val="17"/>
      <w:szCs w:val="17"/>
      <w:lang w:val="es-CR"/>
    </w:rPr>
  </w:style>
  <w:style w:type="paragraph" w:customStyle="1" w:styleId="modbgerror">
    <w:name w:val="modbgerror"/>
    <w:basedOn w:val="Normal"/>
    <w:rsid w:val="00093CDF"/>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confirmbold">
    <w:name w:val="modconfirmbold"/>
    <w:basedOn w:val="Normal"/>
    <w:rsid w:val="00093CDF"/>
    <w:pPr>
      <w:spacing w:before="150" w:after="100" w:afterAutospacing="1" w:line="225" w:lineRule="atLeast"/>
      <w:ind w:left="150"/>
    </w:pPr>
    <w:rPr>
      <w:rFonts w:ascii="Arial" w:hAnsi="Arial" w:cs="Arial"/>
      <w:b/>
      <w:bCs/>
      <w:color w:val="333333"/>
      <w:sz w:val="17"/>
      <w:szCs w:val="17"/>
      <w:lang w:val="es-CR"/>
    </w:rPr>
  </w:style>
  <w:style w:type="paragraph" w:customStyle="1" w:styleId="modconfirm">
    <w:name w:val="modconfirm"/>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modbroadcastttl">
    <w:name w:val="modbroadcastttl"/>
    <w:basedOn w:val="Normal"/>
    <w:rsid w:val="00093CDF"/>
    <w:pPr>
      <w:spacing w:before="150" w:after="100" w:afterAutospacing="1" w:line="225" w:lineRule="atLeast"/>
      <w:ind w:left="150"/>
    </w:pPr>
    <w:rPr>
      <w:rFonts w:ascii="Arial" w:hAnsi="Arial" w:cs="Arial"/>
      <w:b/>
      <w:bCs/>
      <w:color w:val="333333"/>
      <w:sz w:val="21"/>
      <w:szCs w:val="21"/>
      <w:lang w:val="es-CR"/>
    </w:rPr>
  </w:style>
  <w:style w:type="paragraph" w:customStyle="1" w:styleId="modbroadcasttxt">
    <w:name w:val="modbroadcasttxt"/>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modbroadcastdate">
    <w:name w:val="modbroadcastdate"/>
    <w:basedOn w:val="Normal"/>
    <w:rsid w:val="00093CDF"/>
    <w:pPr>
      <w:spacing w:before="150" w:after="100" w:afterAutospacing="1" w:line="225" w:lineRule="atLeast"/>
      <w:ind w:left="150"/>
    </w:pPr>
    <w:rPr>
      <w:rFonts w:ascii="Arial" w:hAnsi="Arial" w:cs="Arial"/>
      <w:color w:val="333333"/>
      <w:sz w:val="15"/>
      <w:szCs w:val="15"/>
      <w:lang w:val="es-CR"/>
    </w:rPr>
  </w:style>
  <w:style w:type="paragraph" w:customStyle="1" w:styleId="modbgbroadcasttxt">
    <w:name w:val="modbgbroadcasttxt"/>
    <w:basedOn w:val="Normal"/>
    <w:rsid w:val="00093CDF"/>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modbgbroadcastttl">
    <w:name w:val="modbgbroadcastttl"/>
    <w:basedOn w:val="Normal"/>
    <w:rsid w:val="00093CDF"/>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quoteshrtprice">
    <w:name w:val="modquoteshrtprice"/>
    <w:basedOn w:val="Normal"/>
    <w:rsid w:val="00093CDF"/>
    <w:pPr>
      <w:spacing w:before="150" w:after="100" w:afterAutospacing="1" w:line="225" w:lineRule="atLeast"/>
      <w:ind w:left="150"/>
    </w:pPr>
    <w:rPr>
      <w:rFonts w:ascii="Arial" w:hAnsi="Arial" w:cs="Arial"/>
      <w:b/>
      <w:bCs/>
      <w:color w:val="333333"/>
      <w:sz w:val="17"/>
      <w:szCs w:val="17"/>
      <w:lang w:val="es-CR"/>
    </w:rPr>
  </w:style>
  <w:style w:type="paragraph" w:customStyle="1" w:styleId="modquoteshrtdata">
    <w:name w:val="modquoteshrtdata"/>
    <w:basedOn w:val="Normal"/>
    <w:rsid w:val="00093CDF"/>
    <w:pPr>
      <w:spacing w:before="150" w:after="100" w:afterAutospacing="1" w:line="225" w:lineRule="atLeast"/>
      <w:ind w:left="150"/>
    </w:pPr>
    <w:rPr>
      <w:rFonts w:ascii="Arial" w:hAnsi="Arial" w:cs="Arial"/>
      <w:b/>
      <w:bCs/>
      <w:color w:val="333333"/>
      <w:sz w:val="17"/>
      <w:szCs w:val="17"/>
      <w:lang w:val="es-CR"/>
    </w:rPr>
  </w:style>
  <w:style w:type="paragraph" w:customStyle="1" w:styleId="modquoteshrtlabel">
    <w:name w:val="modquoteshrtlabel"/>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modquoteshrtpos">
    <w:name w:val="modquoteshrtpos"/>
    <w:basedOn w:val="Normal"/>
    <w:rsid w:val="00093CDF"/>
    <w:pPr>
      <w:spacing w:before="150" w:after="100" w:afterAutospacing="1" w:line="225" w:lineRule="atLeast"/>
      <w:ind w:left="150"/>
    </w:pPr>
    <w:rPr>
      <w:rFonts w:ascii="Arial" w:hAnsi="Arial" w:cs="Arial"/>
      <w:b/>
      <w:bCs/>
      <w:color w:val="006600"/>
      <w:sz w:val="17"/>
      <w:szCs w:val="17"/>
      <w:lang w:val="es-CR"/>
    </w:rPr>
  </w:style>
  <w:style w:type="paragraph" w:customStyle="1" w:styleId="modquoteshrtneg">
    <w:name w:val="modquoteshrtneg"/>
    <w:basedOn w:val="Normal"/>
    <w:rsid w:val="00093CDF"/>
    <w:pPr>
      <w:spacing w:before="150" w:after="100" w:afterAutospacing="1" w:line="225" w:lineRule="atLeast"/>
      <w:ind w:left="150"/>
    </w:pPr>
    <w:rPr>
      <w:rFonts w:ascii="Arial" w:hAnsi="Arial" w:cs="Arial"/>
      <w:b/>
      <w:bCs/>
      <w:color w:val="FF3300"/>
      <w:sz w:val="17"/>
      <w:szCs w:val="17"/>
      <w:lang w:val="es-CR"/>
    </w:rPr>
  </w:style>
  <w:style w:type="paragraph" w:customStyle="1" w:styleId="modquoteshrtticker">
    <w:name w:val="modquoteshrtticker"/>
    <w:basedOn w:val="Normal"/>
    <w:rsid w:val="00093CDF"/>
    <w:pPr>
      <w:spacing w:before="150" w:after="100" w:afterAutospacing="1" w:line="225" w:lineRule="atLeast"/>
      <w:ind w:left="150"/>
    </w:pPr>
    <w:rPr>
      <w:rFonts w:ascii="Arial" w:hAnsi="Arial" w:cs="Arial"/>
      <w:b/>
      <w:bCs/>
      <w:color w:val="333333"/>
      <w:sz w:val="17"/>
      <w:szCs w:val="17"/>
      <w:lang w:val="es-CR"/>
    </w:rPr>
  </w:style>
  <w:style w:type="paragraph" w:customStyle="1" w:styleId="modquoteshrttickertbl">
    <w:name w:val="modquoteshrttickertbl"/>
    <w:basedOn w:val="Normal"/>
    <w:rsid w:val="00093CDF"/>
    <w:pPr>
      <w:spacing w:before="150" w:after="100" w:afterAutospacing="1" w:line="225" w:lineRule="atLeast"/>
      <w:ind w:left="150"/>
    </w:pPr>
    <w:rPr>
      <w:rFonts w:ascii="Arial" w:hAnsi="Arial" w:cs="Arial"/>
      <w:b/>
      <w:bCs/>
      <w:color w:val="333333"/>
      <w:sz w:val="17"/>
      <w:szCs w:val="17"/>
      <w:lang w:val="es-CR"/>
    </w:rPr>
  </w:style>
  <w:style w:type="paragraph" w:customStyle="1" w:styleId="modquoteshrtdate">
    <w:name w:val="modquoteshrtdate"/>
    <w:basedOn w:val="Normal"/>
    <w:rsid w:val="00093CDF"/>
    <w:pPr>
      <w:spacing w:before="150" w:after="100" w:afterAutospacing="1" w:line="225" w:lineRule="atLeast"/>
      <w:ind w:left="150"/>
    </w:pPr>
    <w:rPr>
      <w:rFonts w:ascii="Arial" w:hAnsi="Arial" w:cs="Arial"/>
      <w:color w:val="333333"/>
      <w:sz w:val="15"/>
      <w:szCs w:val="15"/>
      <w:lang w:val="es-CR"/>
    </w:rPr>
  </w:style>
  <w:style w:type="paragraph" w:customStyle="1" w:styleId="modquoteshrtdisclaimer">
    <w:name w:val="modquoteshrtdisclaimer"/>
    <w:basedOn w:val="Normal"/>
    <w:rsid w:val="00093CDF"/>
    <w:pPr>
      <w:spacing w:before="150" w:after="100" w:afterAutospacing="1" w:line="225" w:lineRule="atLeast"/>
      <w:ind w:left="150"/>
    </w:pPr>
    <w:rPr>
      <w:rFonts w:ascii="Arial" w:hAnsi="Arial" w:cs="Arial"/>
      <w:color w:val="333333"/>
      <w:sz w:val="15"/>
      <w:szCs w:val="15"/>
      <w:lang w:val="es-CR"/>
    </w:rPr>
  </w:style>
  <w:style w:type="paragraph" w:customStyle="1" w:styleId="modbgquoteshrtprice">
    <w:name w:val="modbgquoteshrtprice"/>
    <w:basedOn w:val="Normal"/>
    <w:rsid w:val="00093CDF"/>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shrtdata">
    <w:name w:val="modbgquoteshrtdata"/>
    <w:basedOn w:val="Normal"/>
    <w:rsid w:val="00093CDF"/>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quoteshrtlabel">
    <w:name w:val="modbgquoteshrtlabel"/>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imgpos">
    <w:name w:val="modbgquoteshrtimgpos"/>
    <w:basedOn w:val="Normal"/>
    <w:rsid w:val="00093CDF"/>
    <w:pPr>
      <w:shd w:val="clear" w:color="auto" w:fill="006600"/>
      <w:spacing w:before="150" w:after="100" w:afterAutospacing="1" w:line="225" w:lineRule="atLeast"/>
      <w:ind w:left="150"/>
    </w:pPr>
    <w:rPr>
      <w:rFonts w:ascii="Arial" w:hAnsi="Arial" w:cs="Arial"/>
      <w:color w:val="333333"/>
      <w:sz w:val="18"/>
      <w:szCs w:val="18"/>
      <w:lang w:val="es-CR"/>
    </w:rPr>
  </w:style>
  <w:style w:type="paragraph" w:customStyle="1" w:styleId="modbgquoteshrtimgneg">
    <w:name w:val="modbgquoteshrtimgneg"/>
    <w:basedOn w:val="Normal"/>
    <w:rsid w:val="00093CDF"/>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modbgquoteshrtticker">
    <w:name w:val="modbgquoteshrtticker"/>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date">
    <w:name w:val="modbgquoteshrtdate"/>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disclaimer">
    <w:name w:val="modbgquoteshrtdisclaimer"/>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hline">
    <w:name w:val="modbgquoteshrthline"/>
    <w:basedOn w:val="Normal"/>
    <w:rsid w:val="00093CDF"/>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shrtvline">
    <w:name w:val="modbgquoteshrtvline"/>
    <w:basedOn w:val="Normal"/>
    <w:rsid w:val="00093CDF"/>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quotelngprice">
    <w:name w:val="modquotelngprice"/>
    <w:basedOn w:val="Normal"/>
    <w:rsid w:val="00093CDF"/>
    <w:pPr>
      <w:spacing w:before="150" w:after="100" w:afterAutospacing="1" w:line="225" w:lineRule="atLeast"/>
      <w:ind w:left="150"/>
    </w:pPr>
    <w:rPr>
      <w:rFonts w:ascii="Arial" w:hAnsi="Arial" w:cs="Arial"/>
      <w:b/>
      <w:bCs/>
      <w:color w:val="FFFFFF"/>
      <w:sz w:val="27"/>
      <w:szCs w:val="27"/>
      <w:lang w:val="es-CR"/>
    </w:rPr>
  </w:style>
  <w:style w:type="paragraph" w:customStyle="1" w:styleId="modquotelngdata">
    <w:name w:val="modquotelngdata"/>
    <w:basedOn w:val="Normal"/>
    <w:rsid w:val="00093CDF"/>
    <w:pPr>
      <w:spacing w:before="150" w:after="100" w:afterAutospacing="1" w:line="225" w:lineRule="atLeast"/>
      <w:ind w:left="150"/>
    </w:pPr>
    <w:rPr>
      <w:rFonts w:ascii="Arial" w:hAnsi="Arial" w:cs="Arial"/>
      <w:b/>
      <w:bCs/>
      <w:color w:val="333333"/>
      <w:sz w:val="17"/>
      <w:szCs w:val="17"/>
      <w:lang w:val="es-CR"/>
    </w:rPr>
  </w:style>
  <w:style w:type="paragraph" w:customStyle="1" w:styleId="modquotelnglabel">
    <w:name w:val="modquotelnglabel"/>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modquotelngpos">
    <w:name w:val="modquotelngpos"/>
    <w:basedOn w:val="Normal"/>
    <w:rsid w:val="00093CDF"/>
    <w:pPr>
      <w:spacing w:before="150" w:after="100" w:afterAutospacing="1" w:line="225" w:lineRule="atLeast"/>
      <w:ind w:left="150"/>
    </w:pPr>
    <w:rPr>
      <w:rFonts w:ascii="Arial" w:hAnsi="Arial" w:cs="Arial"/>
      <w:b/>
      <w:bCs/>
      <w:color w:val="006600"/>
      <w:sz w:val="21"/>
      <w:szCs w:val="21"/>
      <w:lang w:val="es-CR"/>
    </w:rPr>
  </w:style>
  <w:style w:type="paragraph" w:customStyle="1" w:styleId="modquotelngneg">
    <w:name w:val="modquotelngneg"/>
    <w:basedOn w:val="Normal"/>
    <w:rsid w:val="00093CDF"/>
    <w:pPr>
      <w:spacing w:before="150" w:after="100" w:afterAutospacing="1" w:line="225" w:lineRule="atLeast"/>
      <w:ind w:left="150"/>
    </w:pPr>
    <w:rPr>
      <w:rFonts w:ascii="Arial" w:hAnsi="Arial" w:cs="Arial"/>
      <w:b/>
      <w:bCs/>
      <w:color w:val="FF3300"/>
      <w:sz w:val="21"/>
      <w:szCs w:val="21"/>
      <w:lang w:val="es-CR"/>
    </w:rPr>
  </w:style>
  <w:style w:type="paragraph" w:customStyle="1" w:styleId="modquotelngticker">
    <w:name w:val="modquotelngticker"/>
    <w:basedOn w:val="Normal"/>
    <w:rsid w:val="00093CDF"/>
    <w:pPr>
      <w:spacing w:before="150" w:after="100" w:afterAutospacing="1" w:line="225" w:lineRule="atLeast"/>
      <w:ind w:left="150"/>
    </w:pPr>
    <w:rPr>
      <w:rFonts w:ascii="Arial" w:hAnsi="Arial" w:cs="Arial"/>
      <w:b/>
      <w:bCs/>
      <w:color w:val="333333"/>
      <w:sz w:val="17"/>
      <w:szCs w:val="17"/>
      <w:lang w:val="es-CR"/>
    </w:rPr>
  </w:style>
  <w:style w:type="paragraph" w:customStyle="1" w:styleId="modquotelngtickertbl">
    <w:name w:val="modquotelngtickertbl"/>
    <w:basedOn w:val="Normal"/>
    <w:rsid w:val="00093CDF"/>
    <w:pPr>
      <w:spacing w:before="150" w:after="100" w:afterAutospacing="1" w:line="225" w:lineRule="atLeast"/>
      <w:ind w:left="150"/>
    </w:pPr>
    <w:rPr>
      <w:rFonts w:ascii="Arial" w:hAnsi="Arial" w:cs="Arial"/>
      <w:b/>
      <w:bCs/>
      <w:color w:val="333333"/>
      <w:sz w:val="17"/>
      <w:szCs w:val="17"/>
      <w:lang w:val="es-CR"/>
    </w:rPr>
  </w:style>
  <w:style w:type="paragraph" w:customStyle="1" w:styleId="modquotelngdate">
    <w:name w:val="modquotelngdate"/>
    <w:basedOn w:val="Normal"/>
    <w:rsid w:val="00093CDF"/>
    <w:pPr>
      <w:spacing w:before="150" w:after="100" w:afterAutospacing="1" w:line="225" w:lineRule="atLeast"/>
      <w:ind w:left="150"/>
    </w:pPr>
    <w:rPr>
      <w:rFonts w:ascii="Arial" w:hAnsi="Arial" w:cs="Arial"/>
      <w:color w:val="333333"/>
      <w:sz w:val="15"/>
      <w:szCs w:val="15"/>
      <w:lang w:val="es-CR"/>
    </w:rPr>
  </w:style>
  <w:style w:type="paragraph" w:customStyle="1" w:styleId="modquotelngdisclaimer">
    <w:name w:val="modquotelngdisclaimer"/>
    <w:basedOn w:val="Normal"/>
    <w:rsid w:val="00093CDF"/>
    <w:pPr>
      <w:spacing w:before="150" w:after="100" w:afterAutospacing="1" w:line="225" w:lineRule="atLeast"/>
      <w:ind w:left="150"/>
    </w:pPr>
    <w:rPr>
      <w:rFonts w:ascii="Arial" w:hAnsi="Arial" w:cs="Arial"/>
      <w:color w:val="333333"/>
      <w:sz w:val="15"/>
      <w:szCs w:val="15"/>
      <w:lang w:val="es-CR"/>
    </w:rPr>
  </w:style>
  <w:style w:type="paragraph" w:customStyle="1" w:styleId="modbgquotelngprice">
    <w:name w:val="modbgquotelngprice"/>
    <w:basedOn w:val="Normal"/>
    <w:rsid w:val="00093CDF"/>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modbgquotelngdata">
    <w:name w:val="modbgquotelngdata"/>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label">
    <w:name w:val="modbgquotelnglabel"/>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imgpos">
    <w:name w:val="modbgquotelngimgpos"/>
    <w:basedOn w:val="Normal"/>
    <w:rsid w:val="00093CDF"/>
    <w:pPr>
      <w:shd w:val="clear" w:color="auto" w:fill="006600"/>
      <w:spacing w:before="150" w:after="100" w:afterAutospacing="1" w:line="225" w:lineRule="atLeast"/>
      <w:ind w:left="150"/>
    </w:pPr>
    <w:rPr>
      <w:rFonts w:ascii="Arial" w:hAnsi="Arial" w:cs="Arial"/>
      <w:color w:val="333333"/>
      <w:sz w:val="18"/>
      <w:szCs w:val="18"/>
      <w:lang w:val="es-CR"/>
    </w:rPr>
  </w:style>
  <w:style w:type="paragraph" w:customStyle="1" w:styleId="modbgquotelngimgneg">
    <w:name w:val="modbgquotelngimgneg"/>
    <w:basedOn w:val="Normal"/>
    <w:rsid w:val="00093CDF"/>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modbgquotelngticker">
    <w:name w:val="modbgquotelngticker"/>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date">
    <w:name w:val="modbgquotelngdate"/>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disclaimer">
    <w:name w:val="modbgquotelngdisclaimer"/>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hline">
    <w:name w:val="modbgquotelnghline"/>
    <w:basedOn w:val="Normal"/>
    <w:rsid w:val="00093CDF"/>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lngvline">
    <w:name w:val="modbgquotelngvline"/>
    <w:basedOn w:val="Normal"/>
    <w:rsid w:val="00093CDF"/>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stockinfoticker">
    <w:name w:val="modstockinfoticker"/>
    <w:basedOn w:val="Normal"/>
    <w:rsid w:val="00093CDF"/>
    <w:pPr>
      <w:spacing w:before="150" w:after="100" w:afterAutospacing="1" w:line="225" w:lineRule="atLeast"/>
      <w:ind w:left="150"/>
    </w:pPr>
    <w:rPr>
      <w:rFonts w:ascii="Arial" w:hAnsi="Arial" w:cs="Arial"/>
      <w:b/>
      <w:bCs/>
      <w:color w:val="333333"/>
      <w:sz w:val="17"/>
      <w:szCs w:val="17"/>
      <w:lang w:val="es-CR"/>
    </w:rPr>
  </w:style>
  <w:style w:type="paragraph" w:customStyle="1" w:styleId="modstockinfoprice">
    <w:name w:val="modstockinfoprice"/>
    <w:basedOn w:val="Normal"/>
    <w:rsid w:val="00093CDF"/>
    <w:pPr>
      <w:spacing w:before="150" w:after="100" w:afterAutospacing="1" w:line="225" w:lineRule="atLeast"/>
      <w:ind w:left="150"/>
    </w:pPr>
    <w:rPr>
      <w:rFonts w:ascii="Arial" w:hAnsi="Arial" w:cs="Arial"/>
      <w:color w:val="333333"/>
      <w:sz w:val="24"/>
      <w:szCs w:val="24"/>
      <w:lang w:val="es-CR"/>
    </w:rPr>
  </w:style>
  <w:style w:type="paragraph" w:customStyle="1" w:styleId="modstockinfodata">
    <w:name w:val="modstockinfodata"/>
    <w:basedOn w:val="Normal"/>
    <w:rsid w:val="00093CDF"/>
    <w:pPr>
      <w:spacing w:before="150" w:after="100" w:afterAutospacing="1" w:line="225" w:lineRule="atLeast"/>
      <w:ind w:left="150"/>
    </w:pPr>
    <w:rPr>
      <w:rFonts w:ascii="Arial" w:hAnsi="Arial" w:cs="Arial"/>
      <w:b/>
      <w:bCs/>
      <w:color w:val="333333"/>
      <w:sz w:val="17"/>
      <w:szCs w:val="17"/>
      <w:lang w:val="es-CR"/>
    </w:rPr>
  </w:style>
  <w:style w:type="paragraph" w:customStyle="1" w:styleId="modstockinfolabeloutput">
    <w:name w:val="modstockinfolabeloutput"/>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modstockinfolabelinput">
    <w:name w:val="modstockinfolabelinput"/>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modbgstockinput">
    <w:name w:val="modbgstockinput"/>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stockoutput">
    <w:name w:val="modbgstockoutput"/>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infottl">
    <w:name w:val="modinfottl"/>
    <w:basedOn w:val="Normal"/>
    <w:rsid w:val="00093CDF"/>
    <w:pPr>
      <w:spacing w:before="150" w:after="100" w:afterAutospacing="1" w:line="225" w:lineRule="atLeast"/>
      <w:ind w:left="150"/>
    </w:pPr>
    <w:rPr>
      <w:rFonts w:ascii="Arial" w:hAnsi="Arial" w:cs="Arial"/>
      <w:b/>
      <w:bCs/>
      <w:color w:val="333333"/>
      <w:sz w:val="17"/>
      <w:szCs w:val="17"/>
      <w:lang w:val="es-CR"/>
    </w:rPr>
  </w:style>
  <w:style w:type="paragraph" w:customStyle="1" w:styleId="modinfolabel">
    <w:name w:val="modinfolabel"/>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modinfotxt">
    <w:name w:val="modinfotxt"/>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modbginfottl">
    <w:name w:val="modbginfottl"/>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infolabel">
    <w:name w:val="modbginfolabel"/>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infotxt">
    <w:name w:val="modbginfotxt"/>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infosubttl">
    <w:name w:val="modinfosubttl"/>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modinfomaterialstxt">
    <w:name w:val="modinfomaterialstxt"/>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modemailttl">
    <w:name w:val="modemailttl"/>
    <w:basedOn w:val="Normal"/>
    <w:rsid w:val="00093CDF"/>
    <w:pPr>
      <w:spacing w:before="150" w:after="100" w:afterAutospacing="1" w:line="225" w:lineRule="atLeast"/>
      <w:ind w:left="150"/>
    </w:pPr>
    <w:rPr>
      <w:rFonts w:ascii="Arial" w:hAnsi="Arial" w:cs="Arial"/>
      <w:b/>
      <w:bCs/>
      <w:color w:val="333333"/>
      <w:sz w:val="17"/>
      <w:szCs w:val="17"/>
      <w:lang w:val="es-CR"/>
    </w:rPr>
  </w:style>
  <w:style w:type="paragraph" w:customStyle="1" w:styleId="modemaillabel">
    <w:name w:val="modemaillabel"/>
    <w:basedOn w:val="Normal"/>
    <w:rsid w:val="00093CDF"/>
    <w:pPr>
      <w:spacing w:before="150" w:after="100" w:afterAutospacing="1" w:line="225" w:lineRule="atLeast"/>
      <w:ind w:left="150"/>
    </w:pPr>
    <w:rPr>
      <w:rFonts w:ascii="Arial" w:hAnsi="Arial" w:cs="Arial"/>
      <w:b/>
      <w:bCs/>
      <w:color w:val="333333"/>
      <w:sz w:val="17"/>
      <w:szCs w:val="17"/>
      <w:lang w:val="es-CR"/>
    </w:rPr>
  </w:style>
  <w:style w:type="paragraph" w:customStyle="1" w:styleId="modemailtxt">
    <w:name w:val="modemailtxt"/>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modbgemailttl">
    <w:name w:val="modbgemailttl"/>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maillabel">
    <w:name w:val="modbgemaillabel"/>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mailtxt">
    <w:name w:val="modbgemailtxt"/>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secsearchttl">
    <w:name w:val="modsecsearchttl"/>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modsecsearchtxt">
    <w:name w:val="modsecsearchtxt"/>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modsecsearchlnk">
    <w:name w:val="modsecsearchlnk"/>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modbgsecsearch">
    <w:name w:val="modbgsecsearch"/>
    <w:basedOn w:val="Normal"/>
    <w:rsid w:val="00093CDF"/>
    <w:pPr>
      <w:shd w:val="clear" w:color="auto" w:fill="DEE3F0"/>
      <w:spacing w:before="150" w:after="100" w:afterAutospacing="1" w:line="225" w:lineRule="atLeast"/>
      <w:ind w:left="150"/>
    </w:pPr>
    <w:rPr>
      <w:rFonts w:ascii="Arial" w:hAnsi="Arial" w:cs="Arial"/>
      <w:color w:val="333333"/>
      <w:sz w:val="18"/>
      <w:szCs w:val="18"/>
      <w:lang w:val="es-CR"/>
    </w:rPr>
  </w:style>
  <w:style w:type="paragraph" w:customStyle="1" w:styleId="modnewssearchttl">
    <w:name w:val="modnewssearchttl"/>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modnewssearchtxt">
    <w:name w:val="modnewssearchtxt"/>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modbgnewssearch">
    <w:name w:val="modbgnewssearch"/>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sec16lnk">
    <w:name w:val="modsec16lnk"/>
    <w:basedOn w:val="Normal"/>
    <w:rsid w:val="00093CDF"/>
    <w:pPr>
      <w:spacing w:before="150" w:after="100" w:afterAutospacing="1" w:line="225" w:lineRule="atLeast"/>
      <w:ind w:left="150"/>
    </w:pPr>
    <w:rPr>
      <w:rFonts w:ascii="Arial" w:hAnsi="Arial" w:cs="Arial"/>
      <w:color w:val="333333"/>
      <w:sz w:val="21"/>
      <w:szCs w:val="21"/>
      <w:lang w:val="es-CR"/>
    </w:rPr>
  </w:style>
  <w:style w:type="paragraph" w:customStyle="1" w:styleId="modfaqlabelq">
    <w:name w:val="modfaqlabelq"/>
    <w:basedOn w:val="Normal"/>
    <w:rsid w:val="00093CDF"/>
    <w:pPr>
      <w:spacing w:before="150" w:after="100" w:afterAutospacing="1" w:line="225" w:lineRule="atLeast"/>
      <w:ind w:left="150"/>
    </w:pPr>
    <w:rPr>
      <w:rFonts w:ascii="Arial" w:hAnsi="Arial" w:cs="Arial"/>
      <w:b/>
      <w:bCs/>
      <w:color w:val="333333"/>
      <w:sz w:val="17"/>
      <w:szCs w:val="17"/>
      <w:lang w:val="es-CR"/>
    </w:rPr>
  </w:style>
  <w:style w:type="paragraph" w:customStyle="1" w:styleId="modfaqtxtq">
    <w:name w:val="modfaqtxtq"/>
    <w:basedOn w:val="Normal"/>
    <w:rsid w:val="00093CDF"/>
    <w:pPr>
      <w:spacing w:before="150" w:after="100" w:afterAutospacing="1" w:line="225" w:lineRule="atLeast"/>
      <w:ind w:left="150"/>
    </w:pPr>
    <w:rPr>
      <w:rFonts w:ascii="Arial" w:hAnsi="Arial" w:cs="Arial"/>
      <w:b/>
      <w:bCs/>
      <w:color w:val="333333"/>
      <w:sz w:val="17"/>
      <w:szCs w:val="17"/>
      <w:lang w:val="es-CR"/>
    </w:rPr>
  </w:style>
  <w:style w:type="paragraph" w:customStyle="1" w:styleId="modfaqlabela">
    <w:name w:val="modfaqlabela"/>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modfaqtxta">
    <w:name w:val="modfaqtxta"/>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modbgfaqtxtq">
    <w:name w:val="modbgfaqtxtq"/>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txta">
    <w:name w:val="modbgfaqtxta"/>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labelq">
    <w:name w:val="modbgfaqlabelq"/>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labela">
    <w:name w:val="modbgfaqlabela"/>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anchorlnk">
    <w:name w:val="modbgfaqanchorlnk"/>
    <w:basedOn w:val="Normal"/>
    <w:rsid w:val="00093CDF"/>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faqanchorlnk">
    <w:name w:val="modfaqanchorlnk"/>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modcontactttl">
    <w:name w:val="modcontactttl"/>
    <w:basedOn w:val="Normal"/>
    <w:rsid w:val="00093CDF"/>
    <w:pPr>
      <w:spacing w:before="150" w:after="100" w:afterAutospacing="1" w:line="225" w:lineRule="atLeast"/>
      <w:ind w:left="150"/>
    </w:pPr>
    <w:rPr>
      <w:rFonts w:ascii="Arial" w:hAnsi="Arial" w:cs="Arial"/>
      <w:b/>
      <w:bCs/>
      <w:color w:val="333333"/>
      <w:sz w:val="17"/>
      <w:szCs w:val="17"/>
      <w:lang w:val="es-CR"/>
    </w:rPr>
  </w:style>
  <w:style w:type="paragraph" w:customStyle="1" w:styleId="modcontactsubttl">
    <w:name w:val="modcontactsubttl"/>
    <w:basedOn w:val="Normal"/>
    <w:rsid w:val="00093CDF"/>
    <w:pPr>
      <w:spacing w:before="150" w:after="100" w:afterAutospacing="1" w:line="225" w:lineRule="atLeast"/>
      <w:ind w:left="150"/>
    </w:pPr>
    <w:rPr>
      <w:rFonts w:ascii="Arial" w:hAnsi="Arial" w:cs="Arial"/>
      <w:b/>
      <w:bCs/>
      <w:color w:val="444444"/>
      <w:sz w:val="17"/>
      <w:szCs w:val="17"/>
      <w:lang w:val="es-CR"/>
    </w:rPr>
  </w:style>
  <w:style w:type="paragraph" w:customStyle="1" w:styleId="modcontacttxt">
    <w:name w:val="modcontacttxt"/>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modcontactlnk">
    <w:name w:val="modcontactlnk"/>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modbgcontactttl">
    <w:name w:val="modbgcontactttl"/>
    <w:basedOn w:val="Normal"/>
    <w:rsid w:val="00093CDF"/>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modbgcontactsubttl">
    <w:name w:val="modbgcontactsubttl"/>
    <w:basedOn w:val="Normal"/>
    <w:rsid w:val="00093CDF"/>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contacttxt">
    <w:name w:val="modbgcontacttxt"/>
    <w:basedOn w:val="Normal"/>
    <w:rsid w:val="00093CDF"/>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fundtbltxtodd">
    <w:name w:val="modfundtbltxtodd"/>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modfundtbltxteven">
    <w:name w:val="modfundtbltxteven"/>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modfundtbltxtboldodd">
    <w:name w:val="modfundtbltxtboldodd"/>
    <w:basedOn w:val="Normal"/>
    <w:rsid w:val="00093CDF"/>
    <w:pPr>
      <w:spacing w:before="150" w:after="100" w:afterAutospacing="1" w:line="225" w:lineRule="atLeast"/>
      <w:ind w:left="150"/>
    </w:pPr>
    <w:rPr>
      <w:rFonts w:ascii="Arial" w:hAnsi="Arial" w:cs="Arial"/>
      <w:b/>
      <w:bCs/>
      <w:color w:val="333333"/>
      <w:sz w:val="17"/>
      <w:szCs w:val="17"/>
      <w:lang w:val="es-CR"/>
    </w:rPr>
  </w:style>
  <w:style w:type="paragraph" w:customStyle="1" w:styleId="modfundtbltxtboldeven">
    <w:name w:val="modfundtbltxtboldeven"/>
    <w:basedOn w:val="Normal"/>
    <w:rsid w:val="00093CDF"/>
    <w:pPr>
      <w:spacing w:before="150" w:after="100" w:afterAutospacing="1" w:line="225" w:lineRule="atLeast"/>
      <w:ind w:left="150"/>
    </w:pPr>
    <w:rPr>
      <w:rFonts w:ascii="Arial" w:hAnsi="Arial" w:cs="Arial"/>
      <w:b/>
      <w:bCs/>
      <w:color w:val="333333"/>
      <w:sz w:val="17"/>
      <w:szCs w:val="17"/>
      <w:lang w:val="es-CR"/>
    </w:rPr>
  </w:style>
  <w:style w:type="paragraph" w:customStyle="1" w:styleId="modfundtblttl">
    <w:name w:val="modfundtblttl"/>
    <w:basedOn w:val="Normal"/>
    <w:rsid w:val="00093CDF"/>
    <w:pPr>
      <w:spacing w:before="150" w:after="100" w:afterAutospacing="1" w:line="225" w:lineRule="atLeast"/>
      <w:ind w:left="150"/>
    </w:pPr>
    <w:rPr>
      <w:rFonts w:ascii="Arial" w:hAnsi="Arial" w:cs="Arial"/>
      <w:b/>
      <w:bCs/>
      <w:color w:val="333333"/>
      <w:sz w:val="17"/>
      <w:szCs w:val="17"/>
      <w:lang w:val="es-CR"/>
    </w:rPr>
  </w:style>
  <w:style w:type="paragraph" w:customStyle="1" w:styleId="modfundtblsubttl">
    <w:name w:val="modfundtblsubttl"/>
    <w:basedOn w:val="Normal"/>
    <w:rsid w:val="00093CDF"/>
    <w:pPr>
      <w:spacing w:before="150" w:after="100" w:afterAutospacing="1" w:line="225" w:lineRule="atLeast"/>
      <w:ind w:left="150"/>
    </w:pPr>
    <w:rPr>
      <w:rFonts w:ascii="Arial" w:hAnsi="Arial" w:cs="Arial"/>
      <w:b/>
      <w:bCs/>
      <w:color w:val="333333"/>
      <w:sz w:val="17"/>
      <w:szCs w:val="17"/>
      <w:lang w:val="es-CR"/>
    </w:rPr>
  </w:style>
  <w:style w:type="paragraph" w:customStyle="1" w:styleId="modfundheader">
    <w:name w:val="modfundheader"/>
    <w:basedOn w:val="Normal"/>
    <w:rsid w:val="00093CDF"/>
    <w:pPr>
      <w:spacing w:before="150" w:after="100" w:afterAutospacing="1" w:line="225" w:lineRule="atLeast"/>
      <w:ind w:left="150"/>
    </w:pPr>
    <w:rPr>
      <w:rFonts w:ascii="Arial" w:hAnsi="Arial" w:cs="Arial"/>
      <w:color w:val="333333"/>
      <w:sz w:val="21"/>
      <w:szCs w:val="21"/>
      <w:lang w:val="es-CR"/>
    </w:rPr>
  </w:style>
  <w:style w:type="paragraph" w:customStyle="1" w:styleId="modfunddesctxt">
    <w:name w:val="modfunddesctxt"/>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modfunddescsubttltxt">
    <w:name w:val="modfunddescsubttltxt"/>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modbgfundtblodd">
    <w:name w:val="modbgfundtblodd"/>
    <w:basedOn w:val="Normal"/>
    <w:rsid w:val="00093CDF"/>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fundtbleven">
    <w:name w:val="modbgfundtbleven"/>
    <w:basedOn w:val="Normal"/>
    <w:rsid w:val="00093CDF"/>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bgfundtblttl">
    <w:name w:val="modbgfundtblttl"/>
    <w:basedOn w:val="Normal"/>
    <w:rsid w:val="00093CDF"/>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fundtblsubttl">
    <w:name w:val="modbgfundtblsubttl"/>
    <w:basedOn w:val="Normal"/>
    <w:rsid w:val="00093CDF"/>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modoutlineeventdetails">
    <w:name w:val="modoutlineeventdetails"/>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webcast">
    <w:name w:val="modoutlineeventdetailswebcast"/>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future">
    <w:name w:val="modoutlineeventdetailsfuture"/>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disclaimer">
    <w:name w:val="modoutlineeventdetailsdisclaimer"/>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sponsor">
    <w:name w:val="modoutlineeventdetailssponsor"/>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date">
    <w:name w:val="modbgeventdetailsdate"/>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ate">
    <w:name w:val="modeventdetailsdate"/>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modeventdetailsformats">
    <w:name w:val="modeventdetailsformats"/>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modeventsdate">
    <w:name w:val="modeventsdate"/>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modbgeventdetailstxteven">
    <w:name w:val="modbgeventdetailstxteven"/>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txtodd">
    <w:name w:val="modbgeventdetailstxtodd"/>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disclaimer">
    <w:name w:val="modbgeventdetailsdisclaimer"/>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isclaimer">
    <w:name w:val="modeventdetailsdisclaimer"/>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modbgeventdetailssponsor">
    <w:name w:val="modbgeventdetailssponsor"/>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sponsor">
    <w:name w:val="modeventdetailssponsor"/>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modbgeventdetailswebcast">
    <w:name w:val="modbgeventdetailswebcast"/>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ttl">
    <w:name w:val="modeventdetailsttl"/>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modbgeventdetailsttl">
    <w:name w:val="modbgeventdetailsttl"/>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label">
    <w:name w:val="modeventdetailslabel"/>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modbgeventdetailslabel">
    <w:name w:val="modbgeventdetailslabel"/>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ata">
    <w:name w:val="modeventdetailsdata"/>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modbgeventdetailsdata">
    <w:name w:val="modbgeventdetailsdata"/>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subttl">
    <w:name w:val="modeventdetailssubttl"/>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modbgeventdetailssubttl">
    <w:name w:val="modbgeventdetailssubttl"/>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txt">
    <w:name w:val="modeventdetailstxt"/>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modbgeventdetailstxt">
    <w:name w:val="modbgeventdetailstxt"/>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lnk">
    <w:name w:val="modeventdetailslnk"/>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modeventstbltxt">
    <w:name w:val="modeventstbltxt"/>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modeventstblttl">
    <w:name w:val="modeventstblttl"/>
    <w:basedOn w:val="Normal"/>
    <w:rsid w:val="00093CDF"/>
    <w:pPr>
      <w:spacing w:before="150" w:after="100" w:afterAutospacing="1" w:line="225" w:lineRule="atLeast"/>
      <w:ind w:left="150"/>
    </w:pPr>
    <w:rPr>
      <w:rFonts w:ascii="Arial" w:hAnsi="Arial" w:cs="Arial"/>
      <w:b/>
      <w:bCs/>
      <w:color w:val="333333"/>
      <w:sz w:val="17"/>
      <w:szCs w:val="17"/>
      <w:lang w:val="es-CR"/>
    </w:rPr>
  </w:style>
  <w:style w:type="paragraph" w:customStyle="1" w:styleId="modbgeventstblttl">
    <w:name w:val="modbgeventstblttl"/>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stxt">
    <w:name w:val="modeventstxt"/>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modbgeventstxt">
    <w:name w:val="modbgeventstxt"/>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stbltxt">
    <w:name w:val="modbgeventstbltxt"/>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stbllnk">
    <w:name w:val="modeventstbllnk"/>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modestimatestxt">
    <w:name w:val="modestimatestxt"/>
    <w:basedOn w:val="Normal"/>
    <w:rsid w:val="00093CDF"/>
    <w:pPr>
      <w:spacing w:before="150" w:after="100" w:afterAutospacing="1" w:line="225" w:lineRule="atLeast"/>
      <w:ind w:left="150"/>
    </w:pPr>
    <w:rPr>
      <w:rFonts w:ascii="Arial" w:hAnsi="Arial" w:cs="Arial"/>
      <w:b/>
      <w:bCs/>
      <w:color w:val="333333"/>
      <w:sz w:val="17"/>
      <w:szCs w:val="17"/>
      <w:lang w:val="es-CR"/>
    </w:rPr>
  </w:style>
  <w:style w:type="paragraph" w:customStyle="1" w:styleId="modestimatestblttl">
    <w:name w:val="modestimatestblttl"/>
    <w:basedOn w:val="Normal"/>
    <w:rsid w:val="00093CDF"/>
    <w:pPr>
      <w:spacing w:before="150" w:after="100" w:afterAutospacing="1" w:line="225" w:lineRule="atLeast"/>
      <w:ind w:left="150"/>
    </w:pPr>
    <w:rPr>
      <w:rFonts w:ascii="Arial" w:hAnsi="Arial" w:cs="Arial"/>
      <w:b/>
      <w:bCs/>
      <w:color w:val="333333"/>
      <w:sz w:val="17"/>
      <w:szCs w:val="17"/>
      <w:lang w:val="es-CR"/>
    </w:rPr>
  </w:style>
  <w:style w:type="paragraph" w:customStyle="1" w:styleId="modestimatestbltxtodd">
    <w:name w:val="modestimatestbltxtodd"/>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modestimatestbltxteven">
    <w:name w:val="modestimatestbltxteven"/>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modestimateslnk">
    <w:name w:val="modestimateslnk"/>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modbgestimatestblttl">
    <w:name w:val="modbgestimatestblttl"/>
    <w:basedOn w:val="Normal"/>
    <w:rsid w:val="00093CDF"/>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estimatestbltxtodd">
    <w:name w:val="modbgestimatestbltxtodd"/>
    <w:basedOn w:val="Normal"/>
    <w:rsid w:val="00093CDF"/>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estimatestbltxteven">
    <w:name w:val="modbgestimatestbltxteven"/>
    <w:basedOn w:val="Normal"/>
    <w:rsid w:val="00093CDF"/>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govttl">
    <w:name w:val="modgovttl"/>
    <w:basedOn w:val="Normal"/>
    <w:rsid w:val="00093CDF"/>
    <w:pPr>
      <w:spacing w:before="150" w:after="100" w:afterAutospacing="1" w:line="225" w:lineRule="atLeast"/>
      <w:ind w:left="150"/>
    </w:pPr>
    <w:rPr>
      <w:rFonts w:ascii="Arial" w:hAnsi="Arial" w:cs="Arial"/>
      <w:b/>
      <w:bCs/>
      <w:color w:val="333333"/>
      <w:sz w:val="17"/>
      <w:szCs w:val="17"/>
      <w:lang w:val="es-CR"/>
    </w:rPr>
  </w:style>
  <w:style w:type="paragraph" w:customStyle="1" w:styleId="modgovsubttl">
    <w:name w:val="modgovsubttl"/>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modgovtxt">
    <w:name w:val="modgovtxt"/>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modgovtblttl">
    <w:name w:val="modgovtblttl"/>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modgovtbltxt">
    <w:name w:val="modgovtbltxt"/>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modgovnavlnk">
    <w:name w:val="modgovnavlnk"/>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modgovtbllnk">
    <w:name w:val="modgovtbllnk"/>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modgovnavtxt">
    <w:name w:val="modgovnavtxt"/>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modbggovtblttl">
    <w:name w:val="modbggovtblttl"/>
    <w:basedOn w:val="Normal"/>
    <w:rsid w:val="00093CDF"/>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bggovtbltxt">
    <w:name w:val="modbggovtbltxt"/>
    <w:basedOn w:val="Normal"/>
    <w:rsid w:val="00093CDF"/>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govtbllnk">
    <w:name w:val="modbggovtbllnk"/>
    <w:basedOn w:val="Normal"/>
    <w:rsid w:val="00093CDF"/>
    <w:pPr>
      <w:shd w:val="clear" w:color="auto" w:fill="DEDEDE"/>
      <w:spacing w:before="150" w:after="100" w:afterAutospacing="1" w:line="225" w:lineRule="atLeast"/>
      <w:ind w:left="150"/>
    </w:pPr>
    <w:rPr>
      <w:rFonts w:ascii="Arial" w:hAnsi="Arial" w:cs="Arial"/>
      <w:color w:val="333333"/>
      <w:sz w:val="18"/>
      <w:szCs w:val="18"/>
      <w:lang w:val="es-CR"/>
    </w:rPr>
  </w:style>
  <w:style w:type="paragraph" w:customStyle="1" w:styleId="modcommitteebodytxt">
    <w:name w:val="modcommitteebodytxt"/>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modcommitteebodyttl">
    <w:name w:val="modcommitteebodyttl"/>
    <w:basedOn w:val="Normal"/>
    <w:rsid w:val="00093CDF"/>
    <w:pPr>
      <w:spacing w:before="150" w:after="100" w:afterAutospacing="1" w:line="225" w:lineRule="atLeast"/>
      <w:ind w:left="150"/>
    </w:pPr>
    <w:rPr>
      <w:rFonts w:ascii="Arial" w:hAnsi="Arial" w:cs="Arial"/>
      <w:color w:val="333333"/>
      <w:sz w:val="17"/>
      <w:szCs w:val="17"/>
      <w:u w:val="single"/>
      <w:lang w:val="es-CR"/>
    </w:rPr>
  </w:style>
  <w:style w:type="paragraph" w:customStyle="1" w:styleId="modcommitteelegendtxt">
    <w:name w:val="modcommitteelegendtxt"/>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modcommitteetbllnkcolumn">
    <w:name w:val="modcommitteetbllnkcolumn"/>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modcommitteetbllnk">
    <w:name w:val="modcommitteetbllnk"/>
    <w:basedOn w:val="Normal"/>
    <w:rsid w:val="00093CDF"/>
    <w:pPr>
      <w:spacing w:before="150" w:after="100" w:afterAutospacing="1" w:line="225" w:lineRule="atLeast"/>
      <w:ind w:left="150"/>
    </w:pPr>
    <w:rPr>
      <w:rFonts w:ascii="Arial" w:hAnsi="Arial" w:cs="Arial"/>
      <w:color w:val="333333"/>
      <w:sz w:val="17"/>
      <w:szCs w:val="17"/>
      <w:lang w:val="es-CR"/>
    </w:rPr>
  </w:style>
  <w:style w:type="paragraph" w:customStyle="1" w:styleId="modcommitteetblttl">
    <w:name w:val="modcommitteetblttl"/>
    <w:basedOn w:val="Normal"/>
    <w:rsid w:val="00093CDF"/>
    <w:pPr>
      <w:spacing w:before="150" w:after="100" w:afterAutospacing="1" w:line="225" w:lineRule="atLeast"/>
      <w:ind w:left="150"/>
    </w:pPr>
    <w:rPr>
      <w:rFonts w:ascii="Arial" w:hAnsi="Arial" w:cs="Arial"/>
      <w:color w:val="333333"/>
      <w:sz w:val="17"/>
      <w:szCs w:val="17"/>
      <w:u w:val="single"/>
      <w:lang w:val="es-CR"/>
    </w:rPr>
  </w:style>
  <w:style w:type="paragraph" w:customStyle="1" w:styleId="modbgcommitteetbllnkcolumn">
    <w:name w:val="modbgcommitteetbllnkcolumn"/>
    <w:basedOn w:val="Normal"/>
    <w:rsid w:val="00093CDF"/>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committeetblttl">
    <w:name w:val="modbgcommitteetblttl"/>
    <w:basedOn w:val="Normal"/>
    <w:rsid w:val="00093CDF"/>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committeetbllnkodd">
    <w:name w:val="modbgcommitteetbllnkodd"/>
    <w:basedOn w:val="Normal"/>
    <w:rsid w:val="00093CDF"/>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committeetbllnkeven">
    <w:name w:val="modbgcommitteetbllnkeven"/>
    <w:basedOn w:val="Normal"/>
    <w:rsid w:val="00093CDF"/>
    <w:pPr>
      <w:shd w:val="clear" w:color="auto" w:fill="BCBCBC"/>
      <w:spacing w:before="150" w:after="100" w:afterAutospacing="1" w:line="225" w:lineRule="atLeast"/>
      <w:ind w:left="150"/>
    </w:pPr>
    <w:rPr>
      <w:rFonts w:ascii="Arial" w:hAnsi="Arial" w:cs="Arial"/>
      <w:color w:val="333333"/>
      <w:sz w:val="18"/>
      <w:szCs w:val="18"/>
      <w:lang w:val="es-CR"/>
    </w:rPr>
  </w:style>
  <w:style w:type="paragraph" w:customStyle="1" w:styleId="xslbglineh">
    <w:name w:val="xslbglineh"/>
    <w:basedOn w:val="Normal"/>
    <w:rsid w:val="00093CDF"/>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glinev">
    <w:name w:val="xslbglinev"/>
    <w:basedOn w:val="Normal"/>
    <w:rsid w:val="00093C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xslbevinhighlightlt">
    <w:name w:val="xslbevinhighlightlt"/>
    <w:basedOn w:val="Normal"/>
    <w:rsid w:val="00093CDF"/>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xslbevinhighlightdk">
    <w:name w:val="xslbevinhighlightdk"/>
    <w:basedOn w:val="Normal"/>
    <w:rsid w:val="00093CDF"/>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xslbevinshadowlt">
    <w:name w:val="xslbevinshadowlt"/>
    <w:basedOn w:val="Normal"/>
    <w:rsid w:val="00093CDF"/>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bevinshadowdk">
    <w:name w:val="xslbevinshadowdk"/>
    <w:basedOn w:val="Normal"/>
    <w:rsid w:val="00093CDF"/>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evininset">
    <w:name w:val="xslbevininset"/>
    <w:basedOn w:val="Normal"/>
    <w:rsid w:val="00093CDF"/>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xslbevouthighlightlt">
    <w:name w:val="xslbevouthighlightlt"/>
    <w:basedOn w:val="Normal"/>
    <w:rsid w:val="00093CDF"/>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xslbevouthighlightdk">
    <w:name w:val="xslbevouthighlightdk"/>
    <w:basedOn w:val="Normal"/>
    <w:rsid w:val="00093CDF"/>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xslbevoutshadowlt">
    <w:name w:val="xslbevoutshadowlt"/>
    <w:basedOn w:val="Normal"/>
    <w:rsid w:val="00093CDF"/>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bevoutshadowdk">
    <w:name w:val="xslbevoutshadowdk"/>
    <w:basedOn w:val="Normal"/>
    <w:rsid w:val="00093CDF"/>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evoutinset">
    <w:name w:val="xslbevoutinset"/>
    <w:basedOn w:val="Normal"/>
    <w:rsid w:val="00093CDF"/>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xsldropshadow">
    <w:name w:val="xsldropshadow"/>
    <w:basedOn w:val="Normal"/>
    <w:rsid w:val="00093CDF"/>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dropinset">
    <w:name w:val="xsldropinset"/>
    <w:basedOn w:val="Normal"/>
    <w:rsid w:val="00093CDF"/>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xsloutline">
    <w:name w:val="xsloutline"/>
    <w:basedOn w:val="Normal"/>
    <w:rsid w:val="00093CDF"/>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outlineinset">
    <w:name w:val="xsloutlineinset"/>
    <w:basedOn w:val="Normal"/>
    <w:rsid w:val="00093CDF"/>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fullcolor">
    <w:name w:val="xslfullcolor"/>
    <w:basedOn w:val="Normal"/>
    <w:rsid w:val="00093CDF"/>
    <w:pPr>
      <w:shd w:val="clear" w:color="auto" w:fill="DDDDDD"/>
      <w:spacing w:before="150" w:after="100" w:afterAutospacing="1" w:line="225" w:lineRule="atLeast"/>
      <w:ind w:left="150"/>
    </w:pPr>
    <w:rPr>
      <w:rFonts w:ascii="Arial" w:hAnsi="Arial" w:cs="Arial"/>
      <w:color w:val="333333"/>
      <w:sz w:val="18"/>
      <w:szCs w:val="18"/>
      <w:lang w:val="es-CR"/>
    </w:rPr>
  </w:style>
  <w:style w:type="character" w:customStyle="1" w:styleId="ccbntxt1">
    <w:name w:val="ccbntxt1"/>
    <w:rsid w:val="00093CDF"/>
    <w:rPr>
      <w:rFonts w:ascii="Arial" w:hAnsi="Arial" w:cs="Arial" w:hint="default"/>
      <w:color w:val="434343"/>
      <w:sz w:val="17"/>
      <w:szCs w:val="17"/>
    </w:rPr>
  </w:style>
  <w:style w:type="paragraph" w:styleId="Textonotaalfinal">
    <w:name w:val="endnote text"/>
    <w:basedOn w:val="Normal"/>
    <w:link w:val="TextonotaalfinalCar"/>
    <w:unhideWhenUsed/>
    <w:rsid w:val="00093CDF"/>
    <w:rPr>
      <w:rFonts w:ascii="Calibri" w:hAnsi="Calibri"/>
      <w:lang w:val="es-CR" w:eastAsia="es-CR"/>
    </w:rPr>
  </w:style>
  <w:style w:type="character" w:customStyle="1" w:styleId="TextonotaalfinalCar">
    <w:name w:val="Texto nota al final Car"/>
    <w:basedOn w:val="Fuentedeprrafopredeter"/>
    <w:link w:val="Textonotaalfinal"/>
    <w:rsid w:val="00093CDF"/>
    <w:rPr>
      <w:rFonts w:eastAsia="Times New Roman"/>
    </w:rPr>
  </w:style>
  <w:style w:type="character" w:styleId="Refdenotaalfinal">
    <w:name w:val="endnote reference"/>
    <w:uiPriority w:val="99"/>
    <w:unhideWhenUsed/>
    <w:rsid w:val="00093CDF"/>
    <w:rPr>
      <w:vertAlign w:val="superscript"/>
    </w:rPr>
  </w:style>
  <w:style w:type="character" w:customStyle="1" w:styleId="hps">
    <w:name w:val="hps"/>
    <w:rsid w:val="00093CDF"/>
  </w:style>
  <w:style w:type="paragraph" w:customStyle="1" w:styleId="Texto">
    <w:name w:val="Texto"/>
    <w:basedOn w:val="Normal"/>
    <w:link w:val="TextoChar"/>
    <w:qFormat/>
    <w:rsid w:val="00093CDF"/>
    <w:pPr>
      <w:spacing w:before="120" w:after="120"/>
      <w:jc w:val="both"/>
    </w:pPr>
    <w:rPr>
      <w:rFonts w:ascii="Franklin Gothic Book" w:hAnsi="Franklin Gothic Book"/>
      <w:sz w:val="22"/>
      <w:szCs w:val="24"/>
      <w:lang w:val="es-CR" w:eastAsia="en-US"/>
    </w:rPr>
  </w:style>
  <w:style w:type="character" w:customStyle="1" w:styleId="TextoChar">
    <w:name w:val="Texto Char"/>
    <w:link w:val="Texto"/>
    <w:rsid w:val="00093CDF"/>
    <w:rPr>
      <w:rFonts w:ascii="Franklin Gothic Book" w:eastAsia="Times New Roman" w:hAnsi="Franklin Gothic Book"/>
      <w:sz w:val="22"/>
      <w:szCs w:val="24"/>
      <w:lang w:eastAsia="en-US"/>
    </w:rPr>
  </w:style>
  <w:style w:type="paragraph" w:customStyle="1" w:styleId="Negrita">
    <w:name w:val="Negrita"/>
    <w:basedOn w:val="Texto"/>
    <w:link w:val="NegritaChar1"/>
    <w:qFormat/>
    <w:rsid w:val="00093CDF"/>
    <w:rPr>
      <w:b/>
    </w:rPr>
  </w:style>
  <w:style w:type="paragraph" w:customStyle="1" w:styleId="TextoInformes">
    <w:name w:val="Texto Informes"/>
    <w:basedOn w:val="Normal"/>
    <w:rsid w:val="00093CDF"/>
    <w:pPr>
      <w:jc w:val="both"/>
    </w:pPr>
    <w:rPr>
      <w:rFonts w:ascii="Arial" w:hAnsi="Arial"/>
      <w:sz w:val="22"/>
      <w:szCs w:val="24"/>
      <w:lang w:val="es-CR"/>
    </w:rPr>
  </w:style>
  <w:style w:type="table" w:styleId="Sombreadomedio1-nfasis5">
    <w:name w:val="Medium Shading 1 Accent 5"/>
    <w:basedOn w:val="Tablanormal"/>
    <w:uiPriority w:val="63"/>
    <w:rsid w:val="00093CDF"/>
    <w:rPr>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51">
    <w:name w:val="Sombreado medio 1 - Énfasis 51"/>
    <w:basedOn w:val="Tablanormal"/>
    <w:next w:val="Sombreadomedio1-nfasis5"/>
    <w:uiPriority w:val="63"/>
    <w:rsid w:val="00093CDF"/>
    <w:rPr>
      <w:rFonts w:eastAsia="Times New Roman"/>
      <w:sz w:val="22"/>
      <w:szCs w:val="22"/>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Direccinsobre">
    <w:name w:val="envelope address"/>
    <w:basedOn w:val="Normal"/>
    <w:uiPriority w:val="99"/>
    <w:unhideWhenUsed/>
    <w:rsid w:val="00093CDF"/>
    <w:pPr>
      <w:framePr w:w="7920" w:h="1980" w:hRule="exact" w:hSpace="141" w:wrap="auto" w:hAnchor="page" w:xAlign="center" w:yAlign="bottom"/>
      <w:ind w:left="2880"/>
    </w:pPr>
    <w:rPr>
      <w:rFonts w:ascii="Cambria" w:hAnsi="Cambria"/>
      <w:kern w:val="24"/>
      <w:sz w:val="24"/>
      <w:szCs w:val="24"/>
      <w:lang w:val="es-CR" w:eastAsia="en-US"/>
    </w:rPr>
  </w:style>
  <w:style w:type="numbering" w:customStyle="1" w:styleId="Sinlista1">
    <w:name w:val="Sin lista1"/>
    <w:next w:val="Sinlista"/>
    <w:uiPriority w:val="99"/>
    <w:semiHidden/>
    <w:unhideWhenUsed/>
    <w:rsid w:val="00093CDF"/>
  </w:style>
  <w:style w:type="paragraph" w:styleId="Lista">
    <w:name w:val="List"/>
    <w:basedOn w:val="Normal"/>
    <w:uiPriority w:val="99"/>
    <w:unhideWhenUsed/>
    <w:rsid w:val="00093CDF"/>
    <w:pPr>
      <w:ind w:left="283" w:hanging="283"/>
      <w:contextualSpacing/>
    </w:pPr>
    <w:rPr>
      <w:lang w:val="es-CR"/>
    </w:rPr>
  </w:style>
  <w:style w:type="paragraph" w:styleId="Lista2">
    <w:name w:val="List 2"/>
    <w:basedOn w:val="Normal"/>
    <w:uiPriority w:val="99"/>
    <w:unhideWhenUsed/>
    <w:rsid w:val="00093CDF"/>
    <w:pPr>
      <w:ind w:left="566" w:hanging="283"/>
      <w:contextualSpacing/>
    </w:pPr>
    <w:rPr>
      <w:lang w:val="es-CR"/>
    </w:rPr>
  </w:style>
  <w:style w:type="paragraph" w:styleId="Saludo">
    <w:name w:val="Salutation"/>
    <w:basedOn w:val="Normal"/>
    <w:next w:val="Normal"/>
    <w:link w:val="SaludoCar"/>
    <w:uiPriority w:val="99"/>
    <w:unhideWhenUsed/>
    <w:rsid w:val="00093CDF"/>
    <w:rPr>
      <w:lang w:val="es-CR"/>
    </w:rPr>
  </w:style>
  <w:style w:type="character" w:customStyle="1" w:styleId="SaludoCar">
    <w:name w:val="Saludo Car"/>
    <w:basedOn w:val="Fuentedeprrafopredeter"/>
    <w:link w:val="Saludo"/>
    <w:uiPriority w:val="99"/>
    <w:rsid w:val="00093CDF"/>
    <w:rPr>
      <w:rFonts w:ascii="Times New Roman" w:eastAsia="Times New Roman" w:hAnsi="Times New Roman"/>
      <w:lang w:eastAsia="es-ES"/>
    </w:rPr>
  </w:style>
  <w:style w:type="paragraph" w:styleId="Textoindependienteprimerasangra">
    <w:name w:val="Body Text First Indent"/>
    <w:basedOn w:val="Textoindependiente"/>
    <w:link w:val="TextoindependienteprimerasangraCar"/>
    <w:uiPriority w:val="99"/>
    <w:unhideWhenUsed/>
    <w:rsid w:val="00093CDF"/>
    <w:pPr>
      <w:ind w:firstLine="210"/>
      <w:jc w:val="left"/>
    </w:pPr>
    <w:rPr>
      <w:rFonts w:eastAsia="Times New Roman"/>
      <w:sz w:val="20"/>
      <w:szCs w:val="20"/>
      <w:lang w:val="es-CR" w:eastAsia="es-ES"/>
    </w:rPr>
  </w:style>
  <w:style w:type="character" w:customStyle="1" w:styleId="TextoindependienteprimerasangraCar">
    <w:name w:val="Texto independiente primera sangría Car"/>
    <w:basedOn w:val="TextoindependienteCar"/>
    <w:link w:val="Textoindependienteprimerasangra"/>
    <w:uiPriority w:val="99"/>
    <w:rsid w:val="00093CDF"/>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093CDF"/>
    <w:pPr>
      <w:spacing w:after="120" w:line="240" w:lineRule="auto"/>
      <w:ind w:left="283" w:firstLine="210"/>
      <w:jc w:val="left"/>
    </w:pPr>
    <w:rPr>
      <w:sz w:val="20"/>
      <w:lang w:val="es-CR"/>
    </w:rPr>
  </w:style>
  <w:style w:type="character" w:customStyle="1" w:styleId="Textoindependienteprimerasangra2Car">
    <w:name w:val="Texto independiente primera sangría 2 Car"/>
    <w:basedOn w:val="SangradetextonormalCar"/>
    <w:link w:val="Textoindependienteprimerasangra2"/>
    <w:uiPriority w:val="99"/>
    <w:rsid w:val="00093CDF"/>
    <w:rPr>
      <w:rFonts w:ascii="Times New Roman" w:eastAsia="Times New Roman" w:hAnsi="Times New Roman"/>
      <w:sz w:val="24"/>
      <w:lang w:val="es-ES" w:eastAsia="es-ES"/>
    </w:rPr>
  </w:style>
  <w:style w:type="paragraph" w:customStyle="1" w:styleId="Car">
    <w:name w:val="Car"/>
    <w:basedOn w:val="Normal"/>
    <w:rsid w:val="00093CDF"/>
    <w:pPr>
      <w:spacing w:after="160" w:line="240" w:lineRule="exact"/>
    </w:pPr>
    <w:rPr>
      <w:rFonts w:ascii="Arial" w:eastAsia="MS Mincho" w:hAnsi="Arial"/>
      <w:lang w:eastAsia="en-US"/>
    </w:rPr>
  </w:style>
  <w:style w:type="paragraph" w:customStyle="1" w:styleId="Prrafodelista2">
    <w:name w:val="Párrafo de lista2"/>
    <w:basedOn w:val="Normal"/>
    <w:rsid w:val="00093CDF"/>
    <w:pPr>
      <w:ind w:left="720"/>
    </w:pPr>
    <w:rPr>
      <w:rFonts w:eastAsia="Calibri"/>
    </w:rPr>
  </w:style>
  <w:style w:type="character" w:customStyle="1" w:styleId="estilo11">
    <w:name w:val="estilo11"/>
    <w:rsid w:val="00093CDF"/>
    <w:rPr>
      <w:rFonts w:ascii="Arial" w:hAnsi="Arial" w:cs="Arial" w:hint="default"/>
      <w:sz w:val="20"/>
      <w:szCs w:val="20"/>
    </w:rPr>
  </w:style>
  <w:style w:type="paragraph" w:customStyle="1" w:styleId="Artculo">
    <w:name w:val="Artículo"/>
    <w:basedOn w:val="NormalWeb"/>
    <w:next w:val="Textoindependiente"/>
    <w:qFormat/>
    <w:rsid w:val="00093CDF"/>
    <w:pPr>
      <w:widowControl w:val="0"/>
      <w:numPr>
        <w:numId w:val="11"/>
      </w:numPr>
      <w:spacing w:before="120" w:beforeAutospacing="0" w:after="120" w:afterAutospacing="0"/>
      <w:jc w:val="both"/>
    </w:pPr>
    <w:rPr>
      <w:rFonts w:ascii="Times New Roman" w:eastAsia="Arial Unicode MS" w:hAnsi="Times New Roman" w:cs="Times New Roman"/>
      <w:b/>
      <w:sz w:val="24"/>
      <w:szCs w:val="24"/>
      <w:lang w:val="es-ES" w:eastAsia="es-ES"/>
    </w:rPr>
  </w:style>
  <w:style w:type="paragraph" w:customStyle="1" w:styleId="spc3">
    <w:name w:val="spc3"/>
    <w:rsid w:val="00093CDF"/>
    <w:pPr>
      <w:numPr>
        <w:numId w:val="12"/>
      </w:numPr>
      <w:tabs>
        <w:tab w:val="clear"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Switzerland" w:eastAsia="Times New Roman" w:hAnsi="Switzerland"/>
      <w:snapToGrid w:val="0"/>
      <w:sz w:val="8"/>
      <w:lang w:val="es-ES" w:eastAsia="es-ES"/>
    </w:rPr>
  </w:style>
  <w:style w:type="paragraph" w:customStyle="1" w:styleId="plansubcta">
    <w:name w:val="plansubcta"/>
    <w:basedOn w:val="Normal"/>
    <w:rsid w:val="00093CDF"/>
    <w:pPr>
      <w:tabs>
        <w:tab w:val="left" w:pos="2126"/>
        <w:tab w:val="left" w:pos="2552"/>
        <w:tab w:val="left" w:pos="3119"/>
        <w:tab w:val="left" w:pos="3969"/>
        <w:tab w:val="left" w:pos="5103"/>
        <w:tab w:val="center" w:pos="7796"/>
        <w:tab w:val="center" w:pos="8222"/>
        <w:tab w:val="center" w:pos="8647"/>
      </w:tabs>
      <w:ind w:left="567"/>
    </w:pPr>
    <w:rPr>
      <w:b/>
      <w:snapToGrid w:val="0"/>
      <w:sz w:val="24"/>
    </w:rPr>
  </w:style>
  <w:style w:type="paragraph" w:customStyle="1" w:styleId="BODYCUENTAS">
    <w:name w:val="BODY CUENTAS"/>
    <w:basedOn w:val="Normal"/>
    <w:rsid w:val="00093CDF"/>
    <w:pPr>
      <w:tabs>
        <w:tab w:val="left" w:pos="2126"/>
        <w:tab w:val="left" w:pos="2551"/>
        <w:tab w:val="left" w:pos="3515"/>
        <w:tab w:val="left" w:pos="4248"/>
        <w:tab w:val="left" w:pos="4956"/>
        <w:tab w:val="left" w:pos="5664"/>
        <w:tab w:val="left" w:pos="6372"/>
        <w:tab w:val="left" w:pos="7080"/>
      </w:tabs>
      <w:spacing w:after="60"/>
      <w:ind w:left="3515" w:hanging="2948"/>
      <w:jc w:val="both"/>
    </w:pPr>
    <w:rPr>
      <w:rFonts w:ascii="Arial" w:hAnsi="Arial"/>
      <w:b/>
      <w:snapToGrid w:val="0"/>
    </w:rPr>
  </w:style>
  <w:style w:type="paragraph" w:customStyle="1" w:styleId="NORMALSUB-CUENTAS">
    <w:name w:val="NORMAL SUB-CUENTAS"/>
    <w:basedOn w:val="Normal"/>
    <w:rsid w:val="00093CDF"/>
    <w:pPr>
      <w:tabs>
        <w:tab w:val="left" w:pos="3906"/>
        <w:tab w:val="left" w:pos="4956"/>
        <w:tab w:val="left" w:pos="5664"/>
        <w:tab w:val="left" w:pos="6372"/>
        <w:tab w:val="left" w:pos="7080"/>
      </w:tabs>
      <w:spacing w:after="60"/>
      <w:ind w:left="3912" w:hanging="1361"/>
      <w:jc w:val="both"/>
    </w:pPr>
    <w:rPr>
      <w:rFonts w:ascii="Ottawa" w:hAnsi="Ottawa"/>
      <w:snapToGrid w:val="0"/>
    </w:rPr>
  </w:style>
  <w:style w:type="paragraph" w:customStyle="1" w:styleId="EstiloTextoTimesNewRoman12pt">
    <w:name w:val="Estilo Texto + Times New Roman 12 pt"/>
    <w:basedOn w:val="Normal"/>
    <w:rsid w:val="00093CDF"/>
    <w:pPr>
      <w:spacing w:after="120"/>
      <w:jc w:val="both"/>
    </w:pPr>
    <w:rPr>
      <w:rFonts w:eastAsia="Arial Unicode MS" w:cs="Arial"/>
      <w:sz w:val="24"/>
    </w:rPr>
  </w:style>
  <w:style w:type="paragraph" w:customStyle="1" w:styleId="TextoInforme">
    <w:name w:val="Texto Informe"/>
    <w:basedOn w:val="Normal"/>
    <w:qFormat/>
    <w:rsid w:val="00093CDF"/>
    <w:pPr>
      <w:spacing w:after="200" w:line="276" w:lineRule="auto"/>
      <w:jc w:val="both"/>
    </w:pPr>
    <w:rPr>
      <w:rFonts w:ascii="Arial" w:eastAsia="Calibri" w:hAnsi="Arial" w:cs="Arial"/>
      <w:sz w:val="22"/>
      <w:szCs w:val="22"/>
      <w:lang w:val="es-CR" w:eastAsia="en-US"/>
    </w:rPr>
  </w:style>
  <w:style w:type="paragraph" w:styleId="Mapadeldocumento">
    <w:name w:val="Document Map"/>
    <w:basedOn w:val="Normal"/>
    <w:link w:val="MapadeldocumentoCar"/>
    <w:rsid w:val="00093CDF"/>
    <w:rPr>
      <w:rFonts w:ascii="Tahoma" w:hAnsi="Tahoma" w:cs="Tahoma"/>
      <w:sz w:val="16"/>
      <w:szCs w:val="16"/>
      <w:lang w:val="es-CR"/>
    </w:rPr>
  </w:style>
  <w:style w:type="character" w:customStyle="1" w:styleId="MapadeldocumentoCar">
    <w:name w:val="Mapa del documento Car"/>
    <w:basedOn w:val="Fuentedeprrafopredeter"/>
    <w:link w:val="Mapadeldocumento"/>
    <w:rsid w:val="00093CDF"/>
    <w:rPr>
      <w:rFonts w:ascii="Tahoma" w:eastAsia="Times New Roman" w:hAnsi="Tahoma" w:cs="Tahoma"/>
      <w:sz w:val="16"/>
      <w:szCs w:val="16"/>
      <w:lang w:eastAsia="es-ES"/>
    </w:rPr>
  </w:style>
  <w:style w:type="paragraph" w:customStyle="1" w:styleId="EMPTYCELLSTYLE">
    <w:name w:val="EMPTY_CELL_STYLE"/>
    <w:qFormat/>
    <w:rsid w:val="00093CDF"/>
    <w:rPr>
      <w:rFonts w:ascii="Times New Roman" w:eastAsia="Times New Roman" w:hAnsi="Times New Roman"/>
      <w:sz w:val="1"/>
    </w:rPr>
  </w:style>
  <w:style w:type="paragraph" w:customStyle="1" w:styleId="piepagina0">
    <w:name w:val="piepagina"/>
    <w:basedOn w:val="Normal"/>
    <w:rsid w:val="00093CDF"/>
    <w:pPr>
      <w:spacing w:before="100" w:beforeAutospacing="1" w:after="100" w:afterAutospacing="1"/>
    </w:pPr>
    <w:rPr>
      <w:sz w:val="24"/>
      <w:szCs w:val="24"/>
      <w:lang w:val="es-CR" w:eastAsia="es-CR"/>
    </w:rPr>
  </w:style>
  <w:style w:type="table" w:styleId="Tablaconcuadrcula5">
    <w:name w:val="Table Grid 5"/>
    <w:basedOn w:val="Tablanormal"/>
    <w:rsid w:val="00093CDF"/>
    <w:rPr>
      <w:rFonts w:ascii="Times New Roman" w:eastAsia="Times New Roman" w:hAnsi="Times New Roman"/>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Sombreadoclaro">
    <w:name w:val="Light Shading"/>
    <w:basedOn w:val="Tablanormal"/>
    <w:uiPriority w:val="60"/>
    <w:rsid w:val="00093CDF"/>
    <w:rPr>
      <w:rFonts w:eastAsia="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093CDF"/>
    <w:rPr>
      <w:rFonts w:eastAsia="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ombreadomedio1">
    <w:name w:val="Medium Shading 1"/>
    <w:basedOn w:val="Tablanormal"/>
    <w:uiPriority w:val="63"/>
    <w:rsid w:val="00093CDF"/>
    <w:rPr>
      <w:rFonts w:eastAsia="Times New Roman"/>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domedio1-nfasis52">
    <w:name w:val="Sombreado medio 1 - Énfasis 52"/>
    <w:basedOn w:val="Tablanormal"/>
    <w:next w:val="Sombreadomedio1-nfasis5"/>
    <w:uiPriority w:val="63"/>
    <w:rsid w:val="00093CD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511">
    <w:name w:val="Sombreado medio 1 - Énfasis 511"/>
    <w:basedOn w:val="Tablanormal"/>
    <w:next w:val="Sombreadomedio1-nfasis5"/>
    <w:uiPriority w:val="63"/>
    <w:rsid w:val="00093CDF"/>
    <w:rPr>
      <w:rFonts w:eastAsia="Times New Roman"/>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claro1">
    <w:name w:val="Sombreado claro1"/>
    <w:basedOn w:val="Tablanormal"/>
    <w:next w:val="Sombreadoclaro"/>
    <w:uiPriority w:val="60"/>
    <w:rsid w:val="00093CDF"/>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11">
    <w:name w:val="Sombreado medio 11"/>
    <w:basedOn w:val="Tablanormal"/>
    <w:next w:val="Sombreadomedio1"/>
    <w:uiPriority w:val="63"/>
    <w:rsid w:val="00093CDF"/>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font1">
    <w:name w:val="font1"/>
    <w:rsid w:val="00093CDF"/>
    <w:rPr>
      <w:rFonts w:ascii="Helvetica" w:hAnsi="Helvetica" w:cs="Helvetica" w:hint="default"/>
      <w:b w:val="0"/>
      <w:bCs w:val="0"/>
      <w:i w:val="0"/>
      <w:iCs w:val="0"/>
      <w:strike w:val="0"/>
      <w:dstrike w:val="0"/>
      <w:color w:val="000000"/>
      <w:sz w:val="18"/>
      <w:szCs w:val="18"/>
      <w:u w:val="none"/>
      <w:effect w:val="none"/>
    </w:rPr>
  </w:style>
  <w:style w:type="table" w:styleId="Listaclara-nfasis1">
    <w:name w:val="Light List Accent 1"/>
    <w:basedOn w:val="Tablanormal"/>
    <w:uiPriority w:val="61"/>
    <w:rsid w:val="00093CDF"/>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extodereglamentoChar">
    <w:name w:val="Texto de reglamento Char"/>
    <w:link w:val="Textodereglamento"/>
    <w:locked/>
    <w:rsid w:val="00093CDF"/>
    <w:rPr>
      <w:lang w:eastAsia="es-ES"/>
    </w:rPr>
  </w:style>
  <w:style w:type="paragraph" w:customStyle="1" w:styleId="Textodereglamento">
    <w:name w:val="Texto de reglamento"/>
    <w:basedOn w:val="Normal"/>
    <w:link w:val="TextodereglamentoChar"/>
    <w:qFormat/>
    <w:rsid w:val="00093CDF"/>
    <w:pPr>
      <w:spacing w:before="120"/>
      <w:jc w:val="both"/>
    </w:pPr>
    <w:rPr>
      <w:rFonts w:ascii="Calibri" w:eastAsia="Calibri" w:hAnsi="Calibri"/>
      <w:lang w:val="es-CR"/>
    </w:rPr>
  </w:style>
  <w:style w:type="paragraph" w:customStyle="1" w:styleId="incisos">
    <w:name w:val="incisos"/>
    <w:basedOn w:val="Normal"/>
    <w:qFormat/>
    <w:rsid w:val="00093CDF"/>
    <w:pPr>
      <w:numPr>
        <w:numId w:val="13"/>
      </w:numPr>
      <w:spacing w:before="60"/>
      <w:ind w:left="0" w:firstLine="0"/>
      <w:jc w:val="both"/>
    </w:pPr>
    <w:rPr>
      <w:rFonts w:eastAsia="Calibri"/>
      <w:sz w:val="22"/>
      <w:szCs w:val="22"/>
      <w:lang w:val="en-US"/>
    </w:rPr>
  </w:style>
  <w:style w:type="character" w:customStyle="1" w:styleId="AsuntodelcomentarioCar1">
    <w:name w:val="Asunto del comentario Car1"/>
    <w:uiPriority w:val="99"/>
    <w:semiHidden/>
    <w:rsid w:val="00093CDF"/>
    <w:rPr>
      <w:rFonts w:ascii="Times New Roman" w:eastAsia="Times New Roman" w:hAnsi="Times New Roman"/>
      <w:b/>
      <w:bCs/>
      <w:lang w:val="en-US" w:eastAsia="en-US"/>
    </w:rPr>
  </w:style>
  <w:style w:type="table" w:customStyle="1" w:styleId="Listaclara11">
    <w:name w:val="Lista clara11"/>
    <w:basedOn w:val="Tablanormal"/>
    <w:uiPriority w:val="61"/>
    <w:rsid w:val="00093CDF"/>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1">
    <w:name w:val="Tabla con cuadrícula11"/>
    <w:basedOn w:val="Tablanormal"/>
    <w:next w:val="Tablaconcuadrcula"/>
    <w:uiPriority w:val="59"/>
    <w:rsid w:val="00093CDF"/>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093C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93CDF"/>
    <w:pPr>
      <w:spacing w:before="100" w:beforeAutospacing="1" w:after="100" w:afterAutospacing="1"/>
    </w:pPr>
    <w:rPr>
      <w:sz w:val="24"/>
      <w:szCs w:val="24"/>
      <w:lang w:val="es-CR" w:eastAsia="es-CR"/>
    </w:rPr>
  </w:style>
  <w:style w:type="character" w:customStyle="1" w:styleId="normaltextrun">
    <w:name w:val="normaltextrun"/>
    <w:rsid w:val="00093CDF"/>
  </w:style>
  <w:style w:type="character" w:customStyle="1" w:styleId="eop">
    <w:name w:val="eop"/>
    <w:rsid w:val="00093CDF"/>
  </w:style>
  <w:style w:type="character" w:customStyle="1" w:styleId="NormalWebCar">
    <w:name w:val="Normal (Web) Car"/>
    <w:link w:val="NormalWeb"/>
    <w:uiPriority w:val="99"/>
    <w:rsid w:val="00093CDF"/>
    <w:rPr>
      <w:rFonts w:ascii="Arial" w:eastAsia="Times New Roman" w:hAnsi="Arial" w:cs="Arial"/>
      <w:sz w:val="18"/>
      <w:szCs w:val="18"/>
    </w:rPr>
  </w:style>
  <w:style w:type="character" w:styleId="Mencinsinresolver">
    <w:name w:val="Unresolved Mention"/>
    <w:basedOn w:val="Fuentedeprrafopredeter"/>
    <w:uiPriority w:val="99"/>
    <w:semiHidden/>
    <w:unhideWhenUsed/>
    <w:rsid w:val="00093CDF"/>
    <w:rPr>
      <w:color w:val="605E5C"/>
      <w:shd w:val="clear" w:color="auto" w:fill="E1DFDD"/>
    </w:rPr>
  </w:style>
  <w:style w:type="paragraph" w:customStyle="1" w:styleId="Ttulo10">
    <w:name w:val="Título1"/>
    <w:basedOn w:val="Normal"/>
    <w:qFormat/>
    <w:rsid w:val="00093CDF"/>
    <w:pPr>
      <w:jc w:val="center"/>
    </w:pPr>
    <w:rPr>
      <w:b/>
      <w:sz w:val="32"/>
      <w:lang w:val="es-ES_tradnl"/>
    </w:rPr>
  </w:style>
  <w:style w:type="paragraph" w:customStyle="1" w:styleId="SupenEncabezado">
    <w:name w:val="Supen_Encabezado"/>
    <w:next w:val="Normal"/>
    <w:link w:val="SupenEncabezadoCar"/>
    <w:autoRedefine/>
    <w:qFormat/>
    <w:rsid w:val="00093CDF"/>
    <w:pPr>
      <w:spacing w:line="360" w:lineRule="auto"/>
    </w:pPr>
    <w:rPr>
      <w:rFonts w:ascii="Times New Roman" w:hAnsi="Times New Roman"/>
      <w:sz w:val="24"/>
      <w:szCs w:val="22"/>
      <w:lang w:val="es-ES" w:eastAsia="en-US"/>
    </w:rPr>
  </w:style>
  <w:style w:type="character" w:customStyle="1" w:styleId="SupenEncabezadoCar">
    <w:name w:val="Supen_Encabezado Car"/>
    <w:link w:val="SupenEncabezado"/>
    <w:rsid w:val="00093CDF"/>
    <w:rPr>
      <w:rFonts w:ascii="Times New Roman" w:hAnsi="Times New Roman"/>
      <w:sz w:val="24"/>
      <w:szCs w:val="22"/>
      <w:lang w:val="es-ES" w:eastAsia="en-US"/>
    </w:rPr>
  </w:style>
  <w:style w:type="character" w:styleId="Textodelmarcadordeposicin">
    <w:name w:val="Placeholder Text"/>
    <w:uiPriority w:val="99"/>
    <w:semiHidden/>
    <w:rsid w:val="00093CDF"/>
    <w:rPr>
      <w:color w:val="808080"/>
    </w:rPr>
  </w:style>
  <w:style w:type="character" w:styleId="nfasis">
    <w:name w:val="Emphasis"/>
    <w:uiPriority w:val="20"/>
    <w:qFormat/>
    <w:rsid w:val="00093CDF"/>
    <w:rPr>
      <w:i/>
      <w:iCs/>
    </w:rPr>
  </w:style>
  <w:style w:type="character" w:customStyle="1" w:styleId="TtuloCar1">
    <w:name w:val="Título Car1"/>
    <w:aliases w:val="Título2 Car,Puesto Car"/>
    <w:basedOn w:val="Fuentedeprrafopredeter"/>
    <w:rsid w:val="00093CDF"/>
    <w:rPr>
      <w:rFonts w:ascii="Calibri Light" w:eastAsia="Times New Roman" w:hAnsi="Calibri Light"/>
      <w:spacing w:val="-10"/>
      <w:kern w:val="28"/>
      <w:sz w:val="56"/>
      <w:szCs w:val="56"/>
      <w:lang w:eastAsia="es-ES"/>
    </w:rPr>
  </w:style>
  <w:style w:type="character" w:customStyle="1" w:styleId="Ttulo2Car1">
    <w:name w:val="Título 2 Car1"/>
    <w:aliases w:val="CAPÍTULO Car1,Car10 Car1"/>
    <w:semiHidden/>
    <w:rsid w:val="00093CDF"/>
    <w:rPr>
      <w:rFonts w:ascii="Cambria" w:eastAsia="Times New Roman" w:hAnsi="Cambria" w:cs="Times New Roman"/>
      <w:b/>
      <w:bCs/>
      <w:color w:val="4F81BD"/>
      <w:sz w:val="26"/>
      <w:szCs w:val="26"/>
      <w:lang w:eastAsia="es-ES"/>
    </w:rPr>
  </w:style>
  <w:style w:type="paragraph" w:styleId="Descripcin">
    <w:name w:val="caption"/>
    <w:aliases w:val="Title"/>
    <w:basedOn w:val="Normal"/>
    <w:next w:val="Normal"/>
    <w:uiPriority w:val="35"/>
    <w:unhideWhenUsed/>
    <w:qFormat/>
    <w:rsid w:val="00093CDF"/>
    <w:pPr>
      <w:ind w:left="284"/>
      <w:jc w:val="right"/>
    </w:pPr>
    <w:rPr>
      <w:i/>
      <w:sz w:val="24"/>
      <w:lang w:val="es-ES_tradnl"/>
    </w:rPr>
  </w:style>
  <w:style w:type="character" w:customStyle="1" w:styleId="SangradetextonormalCar1">
    <w:name w:val="Sangría de texto normal Car1"/>
    <w:aliases w:val="Sangría de t. independiente Car1"/>
    <w:uiPriority w:val="99"/>
    <w:semiHidden/>
    <w:rsid w:val="00093CDF"/>
    <w:rPr>
      <w:rFonts w:ascii="Times New Roman" w:eastAsia="Times New Roman" w:hAnsi="Times New Roman" w:cs="Times New Roman"/>
      <w:sz w:val="20"/>
      <w:szCs w:val="20"/>
      <w:lang w:eastAsia="es-ES"/>
    </w:rPr>
  </w:style>
  <w:style w:type="paragraph" w:customStyle="1" w:styleId="CharCharCarCarCarCar">
    <w:name w:val="Char Char Car Car Car Car"/>
    <w:basedOn w:val="Normal"/>
    <w:autoRedefine/>
    <w:rsid w:val="00093CDF"/>
    <w:pPr>
      <w:spacing w:after="160" w:line="240" w:lineRule="exact"/>
    </w:pPr>
    <w:rPr>
      <w:rFonts w:ascii="Arial" w:eastAsia="Batang" w:hAnsi="Arial"/>
      <w:b/>
      <w:caps/>
      <w:sz w:val="16"/>
      <w:lang w:val="en-US" w:eastAsia="en-US"/>
    </w:rPr>
  </w:style>
  <w:style w:type="paragraph" w:customStyle="1" w:styleId="Char">
    <w:name w:val="Char"/>
    <w:basedOn w:val="Normal"/>
    <w:rsid w:val="00093CDF"/>
    <w:pPr>
      <w:spacing w:after="160" w:line="240" w:lineRule="exact"/>
    </w:pPr>
    <w:rPr>
      <w:rFonts w:ascii="Arial" w:eastAsia="MS Mincho" w:hAnsi="Arial"/>
      <w:lang w:eastAsia="en-US"/>
    </w:rPr>
  </w:style>
  <w:style w:type="paragraph" w:customStyle="1" w:styleId="p31">
    <w:name w:val="p31"/>
    <w:basedOn w:val="Normal"/>
    <w:rsid w:val="00093CDF"/>
    <w:pPr>
      <w:widowControl w:val="0"/>
      <w:tabs>
        <w:tab w:val="left" w:pos="10834"/>
      </w:tabs>
      <w:autoSpaceDE w:val="0"/>
      <w:autoSpaceDN w:val="0"/>
      <w:adjustRightInd w:val="0"/>
      <w:spacing w:line="266" w:lineRule="atLeast"/>
      <w:ind w:left="879"/>
      <w:jc w:val="both"/>
    </w:pPr>
    <w:rPr>
      <w:sz w:val="24"/>
      <w:szCs w:val="24"/>
      <w:lang w:val="en-US" w:eastAsia="en-US"/>
    </w:rPr>
  </w:style>
  <w:style w:type="paragraph" w:customStyle="1" w:styleId="p32">
    <w:name w:val="p32"/>
    <w:basedOn w:val="Normal"/>
    <w:rsid w:val="00093CDF"/>
    <w:pPr>
      <w:widowControl w:val="0"/>
      <w:tabs>
        <w:tab w:val="left" w:pos="2001"/>
      </w:tabs>
      <w:autoSpaceDE w:val="0"/>
      <w:autoSpaceDN w:val="0"/>
      <w:adjustRightInd w:val="0"/>
      <w:spacing w:line="240" w:lineRule="atLeast"/>
      <w:ind w:left="561" w:hanging="2001"/>
    </w:pPr>
    <w:rPr>
      <w:sz w:val="24"/>
      <w:szCs w:val="24"/>
      <w:lang w:val="en-US" w:eastAsia="en-US"/>
    </w:rPr>
  </w:style>
  <w:style w:type="paragraph" w:customStyle="1" w:styleId="CarCar">
    <w:name w:val="Car Car"/>
    <w:basedOn w:val="Normal"/>
    <w:autoRedefine/>
    <w:rsid w:val="00093CDF"/>
    <w:pPr>
      <w:spacing w:after="160" w:line="240" w:lineRule="exact"/>
    </w:pPr>
    <w:rPr>
      <w:rFonts w:ascii="Arial" w:eastAsia="Batang" w:hAnsi="Arial"/>
      <w:b/>
      <w:caps/>
      <w:sz w:val="16"/>
      <w:lang w:val="en-US" w:eastAsia="en-US"/>
    </w:rPr>
  </w:style>
  <w:style w:type="character" w:customStyle="1" w:styleId="Textoindependiente3Car1">
    <w:name w:val="Texto independiente 3 Car1"/>
    <w:rsid w:val="00093CDF"/>
    <w:rPr>
      <w:rFonts w:ascii="Times New Roman" w:eastAsia="Times New Roman" w:hAnsi="Times New Roman" w:cs="Times New Roman" w:hint="default"/>
      <w:sz w:val="28"/>
      <w:szCs w:val="16"/>
      <w:lang w:val="es-ES" w:eastAsia="es-ES"/>
    </w:rPr>
  </w:style>
  <w:style w:type="paragraph" w:customStyle="1" w:styleId="Standard">
    <w:name w:val="Standard"/>
    <w:uiPriority w:val="99"/>
    <w:rsid w:val="00093CDF"/>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noparagraphstyle">
    <w:name w:val="noparagraphstyle"/>
    <w:basedOn w:val="Normal"/>
    <w:rsid w:val="00093CDF"/>
    <w:pPr>
      <w:spacing w:before="100" w:beforeAutospacing="1" w:after="100" w:afterAutospacing="1"/>
    </w:pPr>
    <w:rPr>
      <w:sz w:val="24"/>
      <w:szCs w:val="24"/>
    </w:rPr>
  </w:style>
  <w:style w:type="paragraph" w:customStyle="1" w:styleId="FechaCNS">
    <w:name w:val="FechaCNS"/>
    <w:basedOn w:val="Normal"/>
    <w:qFormat/>
    <w:rsid w:val="00093CDF"/>
    <w:pPr>
      <w:spacing w:before="360"/>
      <w:ind w:left="567" w:hanging="567"/>
      <w:jc w:val="both"/>
    </w:pPr>
    <w:rPr>
      <w:sz w:val="22"/>
      <w:szCs w:val="22"/>
    </w:rPr>
  </w:style>
  <w:style w:type="paragraph" w:customStyle="1" w:styleId="Cuadro">
    <w:name w:val="Cuadro"/>
    <w:basedOn w:val="Normal"/>
    <w:link w:val="CuadroCar"/>
    <w:qFormat/>
    <w:rsid w:val="00093CDF"/>
    <w:pPr>
      <w:jc w:val="center"/>
    </w:pPr>
    <w:rPr>
      <w:rFonts w:ascii="Cambria" w:eastAsia="MS Mincho" w:hAnsi="Cambria" w:cs="Tahoma"/>
      <w:b/>
      <w:sz w:val="22"/>
      <w:lang w:val="es-CR" w:eastAsia="en-US" w:bidi="en-US"/>
    </w:rPr>
  </w:style>
  <w:style w:type="character" w:customStyle="1" w:styleId="CuadroCar">
    <w:name w:val="Cuadro Car"/>
    <w:link w:val="Cuadro"/>
    <w:rsid w:val="00093CDF"/>
    <w:rPr>
      <w:rFonts w:ascii="Cambria" w:eastAsia="MS Mincho" w:hAnsi="Cambria" w:cs="Tahoma"/>
      <w:b/>
      <w:sz w:val="22"/>
      <w:lang w:eastAsia="en-US" w:bidi="en-US"/>
    </w:rPr>
  </w:style>
  <w:style w:type="paragraph" w:customStyle="1" w:styleId="Pa6">
    <w:name w:val="Pa6"/>
    <w:basedOn w:val="Default"/>
    <w:next w:val="Default"/>
    <w:uiPriority w:val="99"/>
    <w:rsid w:val="00093CDF"/>
    <w:pPr>
      <w:spacing w:line="201" w:lineRule="atLeast"/>
    </w:pPr>
    <w:rPr>
      <w:rFonts w:ascii="Times New Roman" w:hAnsi="Times New Roman" w:cs="Times New Roman"/>
      <w:color w:val="auto"/>
      <w:lang w:eastAsia="es-ES"/>
    </w:rPr>
  </w:style>
  <w:style w:type="paragraph" w:customStyle="1" w:styleId="Pa12">
    <w:name w:val="Pa12"/>
    <w:basedOn w:val="Default"/>
    <w:next w:val="Default"/>
    <w:uiPriority w:val="99"/>
    <w:rsid w:val="00093CDF"/>
    <w:pPr>
      <w:spacing w:line="201" w:lineRule="atLeast"/>
    </w:pPr>
    <w:rPr>
      <w:rFonts w:ascii="Times New Roman" w:hAnsi="Times New Roman" w:cs="Times New Roman"/>
      <w:color w:val="auto"/>
      <w:lang w:eastAsia="es-ES"/>
    </w:rPr>
  </w:style>
  <w:style w:type="paragraph" w:customStyle="1" w:styleId="Pa16">
    <w:name w:val="Pa16"/>
    <w:basedOn w:val="Default"/>
    <w:next w:val="Default"/>
    <w:uiPriority w:val="99"/>
    <w:rsid w:val="00093CDF"/>
    <w:pPr>
      <w:spacing w:line="201" w:lineRule="atLeast"/>
    </w:pPr>
    <w:rPr>
      <w:rFonts w:ascii="Times New Roman" w:hAnsi="Times New Roman" w:cs="Times New Roman"/>
      <w:color w:val="auto"/>
      <w:lang w:eastAsia="es-ES"/>
    </w:rPr>
  </w:style>
  <w:style w:type="paragraph" w:customStyle="1" w:styleId="Pa17">
    <w:name w:val="Pa17"/>
    <w:basedOn w:val="Default"/>
    <w:next w:val="Default"/>
    <w:uiPriority w:val="99"/>
    <w:rsid w:val="00093CDF"/>
    <w:pPr>
      <w:spacing w:line="201" w:lineRule="atLeast"/>
    </w:pPr>
    <w:rPr>
      <w:rFonts w:ascii="Times New Roman" w:hAnsi="Times New Roman" w:cs="Times New Roman"/>
      <w:color w:val="auto"/>
      <w:lang w:eastAsia="es-ES"/>
    </w:rPr>
  </w:style>
  <w:style w:type="paragraph" w:customStyle="1" w:styleId="Pa18">
    <w:name w:val="Pa18"/>
    <w:basedOn w:val="Default"/>
    <w:next w:val="Default"/>
    <w:uiPriority w:val="99"/>
    <w:rsid w:val="00093CDF"/>
    <w:pPr>
      <w:spacing w:line="201" w:lineRule="atLeast"/>
    </w:pPr>
    <w:rPr>
      <w:rFonts w:ascii="Times New Roman" w:hAnsi="Times New Roman" w:cs="Times New Roman"/>
      <w:color w:val="auto"/>
      <w:lang w:eastAsia="es-ES"/>
    </w:rPr>
  </w:style>
  <w:style w:type="paragraph" w:customStyle="1" w:styleId="Pa7">
    <w:name w:val="Pa7"/>
    <w:basedOn w:val="Default"/>
    <w:next w:val="Default"/>
    <w:uiPriority w:val="99"/>
    <w:rsid w:val="00093CDF"/>
    <w:pPr>
      <w:spacing w:line="201" w:lineRule="atLeast"/>
    </w:pPr>
    <w:rPr>
      <w:rFonts w:ascii="Times New Roman" w:hAnsi="Times New Roman" w:cs="Times New Roman"/>
      <w:color w:val="auto"/>
      <w:lang w:eastAsia="es-ES"/>
    </w:rPr>
  </w:style>
  <w:style w:type="paragraph" w:customStyle="1" w:styleId="Pa21">
    <w:name w:val="Pa21"/>
    <w:basedOn w:val="Default"/>
    <w:next w:val="Default"/>
    <w:uiPriority w:val="99"/>
    <w:rsid w:val="00093CDF"/>
    <w:pPr>
      <w:spacing w:line="201" w:lineRule="atLeast"/>
    </w:pPr>
    <w:rPr>
      <w:rFonts w:ascii="Times New Roman" w:hAnsi="Times New Roman" w:cs="Times New Roman"/>
      <w:color w:val="auto"/>
      <w:lang w:eastAsia="es-ES"/>
    </w:rPr>
  </w:style>
  <w:style w:type="paragraph" w:customStyle="1" w:styleId="Textoindependiente22">
    <w:name w:val="Texto independiente 22"/>
    <w:basedOn w:val="Normal"/>
    <w:rsid w:val="00093CDF"/>
    <w:pPr>
      <w:spacing w:line="360" w:lineRule="auto"/>
      <w:jc w:val="both"/>
    </w:pPr>
    <w:rPr>
      <w:sz w:val="24"/>
      <w:lang w:val="es-ES_tradnl"/>
    </w:rPr>
  </w:style>
  <w:style w:type="character" w:customStyle="1" w:styleId="CarCar4">
    <w:name w:val="Car Car4"/>
    <w:locked/>
    <w:rsid w:val="00093CDF"/>
    <w:rPr>
      <w:lang w:val="es-ES" w:eastAsia="es-ES" w:bidi="ar-SA"/>
    </w:rPr>
  </w:style>
  <w:style w:type="paragraph" w:customStyle="1" w:styleId="Parrafo">
    <w:name w:val="Parrafo"/>
    <w:basedOn w:val="Normal"/>
    <w:link w:val="ParrafoChar"/>
    <w:qFormat/>
    <w:rsid w:val="00093CDF"/>
    <w:pPr>
      <w:spacing w:before="120" w:after="120"/>
      <w:ind w:left="806"/>
      <w:jc w:val="both"/>
      <w:outlineLvl w:val="0"/>
    </w:pPr>
    <w:rPr>
      <w:rFonts w:ascii="Franklin Gothic Book" w:hAnsi="Franklin Gothic Book"/>
      <w:color w:val="000000"/>
      <w:sz w:val="22"/>
      <w:szCs w:val="24"/>
      <w:lang w:val="es-CR" w:eastAsia="en-US"/>
    </w:rPr>
  </w:style>
  <w:style w:type="character" w:customStyle="1" w:styleId="ParrafoChar">
    <w:name w:val="Parrafo Char"/>
    <w:link w:val="Parrafo"/>
    <w:rsid w:val="00093CDF"/>
    <w:rPr>
      <w:rFonts w:ascii="Franklin Gothic Book" w:eastAsia="Times New Roman" w:hAnsi="Franklin Gothic Book"/>
      <w:color w:val="000000"/>
      <w:sz w:val="22"/>
      <w:szCs w:val="24"/>
      <w:lang w:eastAsia="en-US"/>
    </w:rPr>
  </w:style>
  <w:style w:type="paragraph" w:customStyle="1" w:styleId="Textoindependiente211">
    <w:name w:val="Texto independiente 211"/>
    <w:basedOn w:val="Normal"/>
    <w:rsid w:val="00093CDF"/>
    <w:pPr>
      <w:overflowPunct w:val="0"/>
      <w:autoSpaceDE w:val="0"/>
      <w:autoSpaceDN w:val="0"/>
      <w:adjustRightInd w:val="0"/>
      <w:spacing w:line="360" w:lineRule="auto"/>
      <w:jc w:val="both"/>
    </w:pPr>
    <w:rPr>
      <w:sz w:val="24"/>
      <w:lang w:val="es-ES_tradnl"/>
    </w:rPr>
  </w:style>
  <w:style w:type="paragraph" w:customStyle="1" w:styleId="Textoindependiente23">
    <w:name w:val="Texto independiente 23"/>
    <w:basedOn w:val="Normal"/>
    <w:rsid w:val="00093CDF"/>
    <w:pPr>
      <w:spacing w:line="360" w:lineRule="auto"/>
      <w:jc w:val="both"/>
    </w:pPr>
    <w:rPr>
      <w:sz w:val="24"/>
      <w:lang w:val="es-ES_tradnl"/>
    </w:rPr>
  </w:style>
  <w:style w:type="paragraph" w:styleId="TtuloTDC">
    <w:name w:val="TOC Heading"/>
    <w:basedOn w:val="Ttulo1"/>
    <w:next w:val="Normal"/>
    <w:uiPriority w:val="39"/>
    <w:unhideWhenUsed/>
    <w:qFormat/>
    <w:rsid w:val="00093CDF"/>
    <w:pPr>
      <w:keepLines/>
      <w:spacing w:before="480"/>
      <w:jc w:val="left"/>
      <w:outlineLvl w:val="9"/>
    </w:pPr>
    <w:rPr>
      <w:rFonts w:ascii="Cambria" w:hAnsi="Cambria"/>
      <w:b/>
      <w:bCs/>
      <w:color w:val="365F91"/>
      <w:sz w:val="28"/>
      <w:szCs w:val="28"/>
      <w:lang w:val="es-CR"/>
    </w:rPr>
  </w:style>
  <w:style w:type="character" w:customStyle="1" w:styleId="i">
    <w:name w:val="i"/>
    <w:rsid w:val="00093CDF"/>
    <w:rPr>
      <w:i/>
      <w:iCs/>
      <w:color w:val="003399"/>
    </w:rPr>
  </w:style>
  <w:style w:type="paragraph" w:customStyle="1" w:styleId="brandcopy">
    <w:name w:val="brand_copy"/>
    <w:basedOn w:val="Normal"/>
    <w:rsid w:val="00093CDF"/>
    <w:pPr>
      <w:spacing w:before="120"/>
    </w:pPr>
    <w:rPr>
      <w:rFonts w:ascii="Arial" w:hAnsi="Arial" w:cs="Arial"/>
      <w:sz w:val="15"/>
      <w:szCs w:val="15"/>
      <w:lang w:val="en-US" w:eastAsia="en-US"/>
    </w:rPr>
  </w:style>
  <w:style w:type="character" w:customStyle="1" w:styleId="hw1">
    <w:name w:val="hw1"/>
    <w:rsid w:val="00093CDF"/>
    <w:rPr>
      <w:b/>
      <w:bCs/>
      <w:sz w:val="29"/>
      <w:szCs w:val="29"/>
    </w:rPr>
  </w:style>
  <w:style w:type="character" w:customStyle="1" w:styleId="illustration1">
    <w:name w:val="illustration1"/>
    <w:rsid w:val="00093CDF"/>
    <w:rPr>
      <w:i/>
      <w:iCs/>
      <w:color w:val="226699"/>
    </w:rPr>
  </w:style>
  <w:style w:type="character" w:customStyle="1" w:styleId="syn1">
    <w:name w:val="syn1"/>
    <w:rsid w:val="00093CDF"/>
  </w:style>
  <w:style w:type="paragraph" w:styleId="z-Principiodelformulario">
    <w:name w:val="HTML Top of Form"/>
    <w:basedOn w:val="Normal"/>
    <w:next w:val="Normal"/>
    <w:link w:val="z-PrincipiodelformularioCar"/>
    <w:hidden/>
    <w:uiPriority w:val="99"/>
    <w:semiHidden/>
    <w:unhideWhenUsed/>
    <w:rsid w:val="00093CDF"/>
    <w:pPr>
      <w:pBdr>
        <w:bottom w:val="single" w:sz="6" w:space="1" w:color="auto"/>
      </w:pBdr>
      <w:jc w:val="center"/>
    </w:pPr>
    <w:rPr>
      <w:rFonts w:ascii="Arial" w:hAnsi="Arial" w:cs="Arial"/>
      <w:vanish/>
      <w:sz w:val="16"/>
      <w:szCs w:val="16"/>
      <w:lang w:val="en-US" w:eastAsia="en-US"/>
    </w:rPr>
  </w:style>
  <w:style w:type="character" w:customStyle="1" w:styleId="z-PrincipiodelformularioCar">
    <w:name w:val="z-Principio del formulario Car"/>
    <w:basedOn w:val="Fuentedeprrafopredeter"/>
    <w:link w:val="z-Principiodelformulario"/>
    <w:uiPriority w:val="99"/>
    <w:semiHidden/>
    <w:rsid w:val="00093CDF"/>
    <w:rPr>
      <w:rFonts w:ascii="Arial" w:eastAsia="Times New Roman" w:hAnsi="Arial" w:cs="Arial"/>
      <w:vanish/>
      <w:sz w:val="16"/>
      <w:szCs w:val="16"/>
      <w:lang w:val="en-US" w:eastAsia="en-US"/>
    </w:rPr>
  </w:style>
  <w:style w:type="character" w:customStyle="1" w:styleId="z-FinaldelformularioCar">
    <w:name w:val="z-Final del formulario Car"/>
    <w:link w:val="z-Finaldelformulario"/>
    <w:uiPriority w:val="99"/>
    <w:semiHidden/>
    <w:rsid w:val="00093CDF"/>
    <w:rPr>
      <w:rFonts w:ascii="Arial" w:eastAsia="Times New Roman" w:hAnsi="Arial" w:cs="Arial"/>
      <w:vanish/>
      <w:sz w:val="16"/>
      <w:szCs w:val="16"/>
      <w:lang w:val="en-US"/>
    </w:rPr>
  </w:style>
  <w:style w:type="paragraph" w:styleId="z-Finaldelformulario">
    <w:name w:val="HTML Bottom of Form"/>
    <w:basedOn w:val="Normal"/>
    <w:next w:val="Normal"/>
    <w:link w:val="z-FinaldelformularioCar"/>
    <w:hidden/>
    <w:uiPriority w:val="99"/>
    <w:semiHidden/>
    <w:unhideWhenUsed/>
    <w:rsid w:val="00093CDF"/>
    <w:pPr>
      <w:pBdr>
        <w:top w:val="single" w:sz="6" w:space="1" w:color="auto"/>
      </w:pBdr>
      <w:jc w:val="center"/>
    </w:pPr>
    <w:rPr>
      <w:rFonts w:ascii="Arial" w:hAnsi="Arial" w:cs="Arial"/>
      <w:vanish/>
      <w:sz w:val="16"/>
      <w:szCs w:val="16"/>
      <w:lang w:val="en-US" w:eastAsia="es-CR"/>
    </w:rPr>
  </w:style>
  <w:style w:type="character" w:customStyle="1" w:styleId="z-FinaldelformularioCar1">
    <w:name w:val="z-Final del formulario Car1"/>
    <w:basedOn w:val="Fuentedeprrafopredeter"/>
    <w:uiPriority w:val="99"/>
    <w:semiHidden/>
    <w:rsid w:val="00093CDF"/>
    <w:rPr>
      <w:rFonts w:ascii="Arial" w:eastAsia="Times New Roman" w:hAnsi="Arial" w:cs="Arial"/>
      <w:vanish/>
      <w:sz w:val="16"/>
      <w:szCs w:val="16"/>
      <w:lang w:val="es-ES" w:eastAsia="es-ES"/>
    </w:rPr>
  </w:style>
  <w:style w:type="paragraph" w:customStyle="1" w:styleId="Heading316pt">
    <w:name w:val="Heading 3 + 16 pt"/>
    <w:aliases w:val="Not Italic + Times New Roman"/>
    <w:basedOn w:val="Normal"/>
    <w:rsid w:val="00093CDF"/>
    <w:pPr>
      <w:widowControl w:val="0"/>
      <w:numPr>
        <w:numId w:val="18"/>
      </w:numPr>
      <w:jc w:val="both"/>
    </w:pPr>
    <w:rPr>
      <w:b/>
      <w:sz w:val="24"/>
      <w:szCs w:val="24"/>
      <w:lang w:val="es-MX"/>
    </w:rPr>
  </w:style>
  <w:style w:type="paragraph" w:styleId="TDC3">
    <w:name w:val="toc 3"/>
    <w:basedOn w:val="Normal"/>
    <w:next w:val="Normal"/>
    <w:autoRedefine/>
    <w:uiPriority w:val="39"/>
    <w:unhideWhenUsed/>
    <w:rsid w:val="00093CDF"/>
    <w:pPr>
      <w:tabs>
        <w:tab w:val="left" w:pos="1560"/>
        <w:tab w:val="right" w:leader="underscore" w:pos="8828"/>
      </w:tabs>
      <w:ind w:left="440"/>
    </w:pPr>
    <w:rPr>
      <w:rFonts w:ascii="Calibri" w:eastAsia="Calibri" w:hAnsi="Calibri"/>
      <w:lang w:val="es-CR" w:eastAsia="en-US"/>
    </w:rPr>
  </w:style>
  <w:style w:type="paragraph" w:styleId="TDC4">
    <w:name w:val="toc 4"/>
    <w:basedOn w:val="Normal"/>
    <w:next w:val="Normal"/>
    <w:autoRedefine/>
    <w:uiPriority w:val="39"/>
    <w:unhideWhenUsed/>
    <w:rsid w:val="00093CDF"/>
    <w:pPr>
      <w:ind w:left="660"/>
    </w:pPr>
    <w:rPr>
      <w:rFonts w:ascii="Calibri" w:eastAsia="Calibri" w:hAnsi="Calibri"/>
      <w:lang w:val="es-CR" w:eastAsia="en-US"/>
    </w:rPr>
  </w:style>
  <w:style w:type="paragraph" w:styleId="TDC5">
    <w:name w:val="toc 5"/>
    <w:basedOn w:val="Normal"/>
    <w:next w:val="Normal"/>
    <w:autoRedefine/>
    <w:uiPriority w:val="39"/>
    <w:unhideWhenUsed/>
    <w:rsid w:val="00093CDF"/>
    <w:pPr>
      <w:ind w:left="880"/>
    </w:pPr>
    <w:rPr>
      <w:rFonts w:ascii="Calibri" w:eastAsia="Calibri" w:hAnsi="Calibri"/>
      <w:lang w:val="es-CR" w:eastAsia="en-US"/>
    </w:rPr>
  </w:style>
  <w:style w:type="paragraph" w:styleId="TDC6">
    <w:name w:val="toc 6"/>
    <w:basedOn w:val="Normal"/>
    <w:next w:val="Normal"/>
    <w:autoRedefine/>
    <w:uiPriority w:val="39"/>
    <w:unhideWhenUsed/>
    <w:rsid w:val="00093CDF"/>
    <w:pPr>
      <w:ind w:left="1100"/>
    </w:pPr>
    <w:rPr>
      <w:rFonts w:ascii="Calibri" w:eastAsia="Calibri" w:hAnsi="Calibri"/>
      <w:lang w:val="es-CR" w:eastAsia="en-US"/>
    </w:rPr>
  </w:style>
  <w:style w:type="paragraph" w:styleId="TDC7">
    <w:name w:val="toc 7"/>
    <w:basedOn w:val="Normal"/>
    <w:next w:val="Normal"/>
    <w:autoRedefine/>
    <w:uiPriority w:val="39"/>
    <w:unhideWhenUsed/>
    <w:rsid w:val="00093CDF"/>
    <w:pPr>
      <w:ind w:left="1320"/>
    </w:pPr>
    <w:rPr>
      <w:rFonts w:ascii="Calibri" w:eastAsia="Calibri" w:hAnsi="Calibri"/>
      <w:lang w:val="es-CR" w:eastAsia="en-US"/>
    </w:rPr>
  </w:style>
  <w:style w:type="paragraph" w:styleId="TDC8">
    <w:name w:val="toc 8"/>
    <w:basedOn w:val="Normal"/>
    <w:next w:val="Normal"/>
    <w:autoRedefine/>
    <w:uiPriority w:val="39"/>
    <w:unhideWhenUsed/>
    <w:rsid w:val="00093CDF"/>
    <w:pPr>
      <w:ind w:left="1540"/>
    </w:pPr>
    <w:rPr>
      <w:rFonts w:ascii="Calibri" w:eastAsia="Calibri" w:hAnsi="Calibri"/>
      <w:lang w:val="es-CR" w:eastAsia="en-US"/>
    </w:rPr>
  </w:style>
  <w:style w:type="paragraph" w:styleId="TDC9">
    <w:name w:val="toc 9"/>
    <w:basedOn w:val="Normal"/>
    <w:next w:val="Normal"/>
    <w:autoRedefine/>
    <w:uiPriority w:val="39"/>
    <w:unhideWhenUsed/>
    <w:rsid w:val="00093CDF"/>
    <w:pPr>
      <w:ind w:left="1760"/>
    </w:pPr>
    <w:rPr>
      <w:rFonts w:ascii="Calibri" w:eastAsia="Calibri" w:hAnsi="Calibri"/>
      <w:lang w:val="es-CR" w:eastAsia="en-US"/>
    </w:rPr>
  </w:style>
  <w:style w:type="paragraph" w:customStyle="1" w:styleId="Evento">
    <w:name w:val="Evento"/>
    <w:basedOn w:val="Normal"/>
    <w:uiPriority w:val="99"/>
    <w:rsid w:val="00093CDF"/>
    <w:pPr>
      <w:spacing w:after="80"/>
    </w:pPr>
    <w:rPr>
      <w:rFonts w:ascii="Calibri" w:eastAsia="Calibri" w:hAnsi="Calibri"/>
      <w:sz w:val="18"/>
      <w:szCs w:val="22"/>
      <w:lang w:val="en-US" w:eastAsia="en-US"/>
    </w:rPr>
  </w:style>
  <w:style w:type="table" w:customStyle="1" w:styleId="Listaclara-nfasis11">
    <w:name w:val="Lista clara - Énfasis 11"/>
    <w:basedOn w:val="Tablanormal"/>
    <w:uiPriority w:val="61"/>
    <w:rsid w:val="00093CDF"/>
    <w:rPr>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fault0">
    <w:name w:val="default"/>
    <w:basedOn w:val="Normal"/>
    <w:rsid w:val="00093CDF"/>
    <w:rPr>
      <w:rFonts w:eastAsia="Calibri"/>
      <w:color w:val="000000"/>
      <w:sz w:val="24"/>
      <w:szCs w:val="24"/>
      <w:lang w:val="es-CR"/>
    </w:rPr>
  </w:style>
  <w:style w:type="paragraph" w:customStyle="1" w:styleId="Listavistosa-nfasis11">
    <w:name w:val="Lista vistosa - Énfasis 11"/>
    <w:basedOn w:val="Normal"/>
    <w:uiPriority w:val="34"/>
    <w:qFormat/>
    <w:rsid w:val="00093CDF"/>
    <w:pPr>
      <w:spacing w:after="200" w:line="276" w:lineRule="auto"/>
      <w:ind w:left="720"/>
      <w:contextualSpacing/>
    </w:pPr>
    <w:rPr>
      <w:rFonts w:ascii="Calibri" w:eastAsia="Calibri" w:hAnsi="Calibri"/>
      <w:sz w:val="22"/>
      <w:szCs w:val="22"/>
      <w:lang w:val="es-CR" w:eastAsia="en-US"/>
    </w:rPr>
  </w:style>
  <w:style w:type="character" w:customStyle="1" w:styleId="spelle">
    <w:name w:val="spelle"/>
    <w:rsid w:val="00093CDF"/>
  </w:style>
  <w:style w:type="table" w:customStyle="1" w:styleId="TableGrid">
    <w:name w:val="TableGrid"/>
    <w:rsid w:val="00093CDF"/>
    <w:rPr>
      <w:rFonts w:eastAsia="Times New Roman"/>
      <w:sz w:val="22"/>
      <w:szCs w:val="22"/>
    </w:rPr>
    <w:tblPr>
      <w:tblCellMar>
        <w:top w:w="0" w:type="dxa"/>
        <w:left w:w="0" w:type="dxa"/>
        <w:bottom w:w="0" w:type="dxa"/>
        <w:right w:w="0" w:type="dxa"/>
      </w:tblCellMar>
    </w:tblPr>
  </w:style>
  <w:style w:type="paragraph" w:customStyle="1" w:styleId="CC">
    <w:name w:val="CC"/>
    <w:basedOn w:val="Normal"/>
    <w:link w:val="CCChar"/>
    <w:qFormat/>
    <w:rsid w:val="00093CDF"/>
    <w:pPr>
      <w:spacing w:line="360" w:lineRule="auto"/>
      <w:jc w:val="both"/>
    </w:pPr>
    <w:rPr>
      <w:rFonts w:ascii="Cambria" w:hAnsi="Cambria"/>
      <w:sz w:val="18"/>
      <w:szCs w:val="18"/>
      <w:lang w:val="es-CR" w:eastAsia="en-US"/>
    </w:rPr>
  </w:style>
  <w:style w:type="character" w:customStyle="1" w:styleId="CCChar">
    <w:name w:val="CC Char"/>
    <w:link w:val="CC"/>
    <w:rsid w:val="00093CDF"/>
    <w:rPr>
      <w:rFonts w:ascii="Cambria" w:eastAsia="Times New Roman" w:hAnsi="Cambria"/>
      <w:sz w:val="18"/>
      <w:szCs w:val="18"/>
      <w:lang w:eastAsia="en-US"/>
    </w:rPr>
  </w:style>
  <w:style w:type="table" w:customStyle="1" w:styleId="Tabladecuadrcula1clara1">
    <w:name w:val="Tabla de cuadrícula 1 clara1"/>
    <w:basedOn w:val="Tablanormal"/>
    <w:uiPriority w:val="46"/>
    <w:rsid w:val="00093CDF"/>
    <w:rPr>
      <w:sz w:val="22"/>
      <w:szCs w:val="22"/>
      <w:lang w:val="es-E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3">
    <w:name w:val="Tabla con cuadrícula3"/>
    <w:basedOn w:val="Tablanormal"/>
    <w:next w:val="Tablaconcuadrcula"/>
    <w:uiPriority w:val="59"/>
    <w:rsid w:val="00093CDF"/>
    <w:rPr>
      <w:rFonts w:ascii="Times New Roman" w:eastAsia="PMingLiU"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093CDF"/>
    <w:pPr>
      <w:ind w:left="849" w:hanging="283"/>
    </w:pPr>
    <w:rPr>
      <w:sz w:val="24"/>
      <w:szCs w:val="24"/>
      <w:lang w:val="es-CR"/>
    </w:rPr>
  </w:style>
  <w:style w:type="paragraph" w:styleId="Lista4">
    <w:name w:val="List 4"/>
    <w:basedOn w:val="Normal"/>
    <w:rsid w:val="00093CDF"/>
    <w:pPr>
      <w:ind w:left="1132" w:hanging="283"/>
    </w:pPr>
    <w:rPr>
      <w:sz w:val="24"/>
      <w:szCs w:val="24"/>
      <w:lang w:val="es-CR"/>
    </w:rPr>
  </w:style>
  <w:style w:type="paragraph" w:styleId="Encabezadodemensaje">
    <w:name w:val="Message Header"/>
    <w:basedOn w:val="Normal"/>
    <w:link w:val="EncabezadodemensajeCar"/>
    <w:rsid w:val="00093CD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s-CR"/>
    </w:rPr>
  </w:style>
  <w:style w:type="character" w:customStyle="1" w:styleId="EncabezadodemensajeCar">
    <w:name w:val="Encabezado de mensaje Car"/>
    <w:basedOn w:val="Fuentedeprrafopredeter"/>
    <w:link w:val="Encabezadodemensaje"/>
    <w:rsid w:val="00093CDF"/>
    <w:rPr>
      <w:rFonts w:ascii="Arial" w:eastAsia="Times New Roman" w:hAnsi="Arial" w:cs="Arial"/>
      <w:sz w:val="24"/>
      <w:szCs w:val="24"/>
      <w:shd w:val="pct20" w:color="auto" w:fill="auto"/>
      <w:lang w:eastAsia="es-ES"/>
    </w:rPr>
  </w:style>
  <w:style w:type="paragraph" w:styleId="Listaconvietas2">
    <w:name w:val="List Bullet 2"/>
    <w:basedOn w:val="Normal"/>
    <w:rsid w:val="00093CDF"/>
    <w:pPr>
      <w:numPr>
        <w:numId w:val="19"/>
      </w:numPr>
    </w:pPr>
    <w:rPr>
      <w:sz w:val="24"/>
      <w:szCs w:val="24"/>
      <w:lang w:val="es-CR"/>
    </w:rPr>
  </w:style>
  <w:style w:type="paragraph" w:styleId="Continuarlista2">
    <w:name w:val="List Continue 2"/>
    <w:basedOn w:val="Normal"/>
    <w:rsid w:val="00093CDF"/>
    <w:pPr>
      <w:spacing w:after="120"/>
      <w:ind w:left="566"/>
    </w:pPr>
    <w:rPr>
      <w:sz w:val="24"/>
      <w:szCs w:val="24"/>
      <w:lang w:val="es-CR"/>
    </w:rPr>
  </w:style>
  <w:style w:type="paragraph" w:styleId="Continuarlista3">
    <w:name w:val="List Continue 3"/>
    <w:basedOn w:val="Normal"/>
    <w:rsid w:val="00093CDF"/>
    <w:pPr>
      <w:spacing w:after="120"/>
      <w:ind w:left="849"/>
    </w:pPr>
    <w:rPr>
      <w:sz w:val="24"/>
      <w:szCs w:val="24"/>
      <w:lang w:val="es-CR"/>
    </w:rPr>
  </w:style>
  <w:style w:type="paragraph" w:styleId="Subttulo">
    <w:name w:val="Subtitle"/>
    <w:basedOn w:val="Normal"/>
    <w:link w:val="SubttuloCar"/>
    <w:qFormat/>
    <w:rsid w:val="00093CDF"/>
    <w:pPr>
      <w:spacing w:after="60"/>
      <w:jc w:val="center"/>
      <w:outlineLvl w:val="1"/>
    </w:pPr>
    <w:rPr>
      <w:rFonts w:ascii="Arial" w:hAnsi="Arial" w:cs="Arial"/>
      <w:sz w:val="24"/>
      <w:szCs w:val="24"/>
      <w:lang w:val="es-CR"/>
    </w:rPr>
  </w:style>
  <w:style w:type="character" w:customStyle="1" w:styleId="SubttuloCar">
    <w:name w:val="Subtítulo Car"/>
    <w:basedOn w:val="Fuentedeprrafopredeter"/>
    <w:link w:val="Subttulo"/>
    <w:rsid w:val="00093CDF"/>
    <w:rPr>
      <w:rFonts w:ascii="Arial" w:eastAsia="Times New Roman" w:hAnsi="Arial" w:cs="Arial"/>
      <w:sz w:val="24"/>
      <w:szCs w:val="24"/>
      <w:lang w:eastAsia="es-ES"/>
    </w:rPr>
  </w:style>
  <w:style w:type="paragraph" w:customStyle="1" w:styleId="EstiloArtculoTimesNewRoman12pt">
    <w:name w:val="Estilo Artículo + Times New Roman 12 pt"/>
    <w:basedOn w:val="Artculo"/>
    <w:rsid w:val="00093CDF"/>
    <w:pPr>
      <w:keepNext/>
      <w:widowControl/>
      <w:spacing w:before="180" w:after="60"/>
      <w:ind w:left="3232" w:hanging="3232"/>
      <w:jc w:val="left"/>
    </w:pPr>
    <w:rPr>
      <w:rFonts w:eastAsia="Times New Roman"/>
      <w:bCs/>
    </w:rPr>
  </w:style>
  <w:style w:type="character" w:customStyle="1" w:styleId="longtext">
    <w:name w:val="long_text"/>
    <w:rsid w:val="00093CDF"/>
  </w:style>
  <w:style w:type="table" w:styleId="Tablacontema">
    <w:name w:val="Table Theme"/>
    <w:basedOn w:val="Tablanormal"/>
    <w:rsid w:val="00093CDF"/>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Tablacontenidos">
    <w:name w:val="Estilo1_Tabla contenidos"/>
    <w:basedOn w:val="Normal"/>
    <w:link w:val="Estilo1TablacontenidosCar"/>
    <w:qFormat/>
    <w:rsid w:val="00093CDF"/>
    <w:pPr>
      <w:widowControl w:val="0"/>
      <w:jc w:val="center"/>
    </w:pPr>
    <w:rPr>
      <w:rFonts w:ascii="Calibri" w:hAnsi="Calibri"/>
      <w:b/>
      <w:bCs/>
      <w:sz w:val="24"/>
      <w:szCs w:val="24"/>
      <w:lang w:val="es-CR"/>
    </w:rPr>
  </w:style>
  <w:style w:type="character" w:customStyle="1" w:styleId="Estilo1TablacontenidosCar">
    <w:name w:val="Estilo1_Tabla contenidos Car"/>
    <w:link w:val="Estilo1Tablacontenidos"/>
    <w:rsid w:val="00093CDF"/>
    <w:rPr>
      <w:rFonts w:eastAsia="Times New Roman"/>
      <w:b/>
      <w:bCs/>
      <w:sz w:val="24"/>
      <w:szCs w:val="24"/>
      <w:lang w:eastAsia="es-ES"/>
    </w:rPr>
  </w:style>
  <w:style w:type="paragraph" w:customStyle="1" w:styleId="A">
    <w:name w:val="A"/>
    <w:basedOn w:val="Estilo1Tablacontenidos"/>
    <w:next w:val="Ttulo1"/>
    <w:link w:val="ACar"/>
    <w:qFormat/>
    <w:rsid w:val="00093CDF"/>
  </w:style>
  <w:style w:type="character" w:customStyle="1" w:styleId="ACar">
    <w:name w:val="A Car"/>
    <w:link w:val="A"/>
    <w:rsid w:val="00093CDF"/>
    <w:rPr>
      <w:rFonts w:eastAsia="Times New Roman"/>
      <w:b/>
      <w:bCs/>
      <w:sz w:val="24"/>
      <w:szCs w:val="24"/>
      <w:lang w:eastAsia="es-ES"/>
    </w:rPr>
  </w:style>
  <w:style w:type="character" w:customStyle="1" w:styleId="PuestoCar1">
    <w:name w:val="Puesto Car1"/>
    <w:uiPriority w:val="10"/>
    <w:rsid w:val="00093CDF"/>
    <w:rPr>
      <w:rFonts w:ascii="Calibri Light" w:eastAsia="Times New Roman" w:hAnsi="Calibri Light" w:cs="Times New Roman"/>
      <w:spacing w:val="-10"/>
      <w:kern w:val="28"/>
      <w:sz w:val="56"/>
      <w:szCs w:val="56"/>
      <w:lang w:eastAsia="es-ES"/>
    </w:rPr>
  </w:style>
  <w:style w:type="paragraph" w:customStyle="1" w:styleId="Pa0">
    <w:name w:val="Pa0"/>
    <w:basedOn w:val="Default"/>
    <w:next w:val="Default"/>
    <w:uiPriority w:val="99"/>
    <w:rsid w:val="00093CDF"/>
    <w:pPr>
      <w:spacing w:line="241" w:lineRule="atLeast"/>
    </w:pPr>
    <w:rPr>
      <w:rFonts w:ascii="Calibri" w:eastAsia="Calibri" w:hAnsi="Calibri" w:cs="Times New Roman"/>
      <w:color w:val="auto"/>
      <w:lang w:eastAsia="en-US"/>
    </w:rPr>
  </w:style>
  <w:style w:type="character" w:customStyle="1" w:styleId="A1">
    <w:name w:val="A1"/>
    <w:uiPriority w:val="99"/>
    <w:rsid w:val="00093CDF"/>
    <w:rPr>
      <w:rFonts w:cs="Calibri"/>
      <w:color w:val="000000"/>
      <w:sz w:val="28"/>
      <w:szCs w:val="28"/>
    </w:rPr>
  </w:style>
  <w:style w:type="character" w:customStyle="1" w:styleId="A0">
    <w:name w:val="A0"/>
    <w:uiPriority w:val="99"/>
    <w:rsid w:val="00093CDF"/>
    <w:rPr>
      <w:b/>
      <w:bCs/>
      <w:color w:val="000000"/>
      <w:sz w:val="36"/>
      <w:szCs w:val="36"/>
    </w:rPr>
  </w:style>
  <w:style w:type="character" w:customStyle="1" w:styleId="notranslate">
    <w:name w:val="notranslate"/>
    <w:rsid w:val="00093CDF"/>
  </w:style>
  <w:style w:type="character" w:customStyle="1" w:styleId="google-src-text1">
    <w:name w:val="google-src-text1"/>
    <w:rsid w:val="00093CDF"/>
    <w:rPr>
      <w:vanish/>
      <w:webHidden w:val="0"/>
      <w:specVanish w:val="0"/>
    </w:rPr>
  </w:style>
  <w:style w:type="paragraph" w:customStyle="1" w:styleId="Numeracin">
    <w:name w:val="Numeración"/>
    <w:basedOn w:val="Textodereglamento"/>
    <w:link w:val="NumeracinChar"/>
    <w:qFormat/>
    <w:rsid w:val="00093CDF"/>
    <w:pPr>
      <w:numPr>
        <w:numId w:val="20"/>
      </w:numPr>
    </w:pPr>
    <w:rPr>
      <w:sz w:val="22"/>
      <w:szCs w:val="22"/>
      <w:lang w:eastAsia="en-US"/>
    </w:rPr>
  </w:style>
  <w:style w:type="character" w:customStyle="1" w:styleId="NumeracinChar">
    <w:name w:val="Numeración Char"/>
    <w:link w:val="Numeracin"/>
    <w:rsid w:val="00093CDF"/>
    <w:rPr>
      <w:sz w:val="22"/>
      <w:szCs w:val="22"/>
      <w:lang w:eastAsia="en-US"/>
    </w:rPr>
  </w:style>
  <w:style w:type="paragraph" w:customStyle="1" w:styleId="Pa51">
    <w:name w:val="Pa5+1"/>
    <w:basedOn w:val="Normal"/>
    <w:next w:val="Normal"/>
    <w:uiPriority w:val="99"/>
    <w:rsid w:val="00093CDF"/>
    <w:pPr>
      <w:autoSpaceDE w:val="0"/>
      <w:autoSpaceDN w:val="0"/>
      <w:adjustRightInd w:val="0"/>
      <w:spacing w:line="201" w:lineRule="atLeast"/>
    </w:pPr>
    <w:rPr>
      <w:rFonts w:eastAsia="Calibri"/>
      <w:sz w:val="24"/>
      <w:szCs w:val="24"/>
      <w:lang w:val="es-CR" w:eastAsia="en-US"/>
    </w:rPr>
  </w:style>
  <w:style w:type="numbering" w:customStyle="1" w:styleId="Sinlista11">
    <w:name w:val="Sin lista11"/>
    <w:next w:val="Sinlista"/>
    <w:uiPriority w:val="99"/>
    <w:semiHidden/>
    <w:unhideWhenUsed/>
    <w:rsid w:val="00093CDF"/>
  </w:style>
  <w:style w:type="table" w:customStyle="1" w:styleId="Tablaconcuadrcula21">
    <w:name w:val="Tabla con cuadrícula21"/>
    <w:basedOn w:val="Tablanormal"/>
    <w:next w:val="Tablaconcuadrcula"/>
    <w:uiPriority w:val="59"/>
    <w:rsid w:val="00093CDF"/>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093CDF"/>
  </w:style>
  <w:style w:type="paragraph" w:customStyle="1" w:styleId="Cuerpo">
    <w:name w:val="Cuerpo"/>
    <w:rsid w:val="00093CDF"/>
    <w:pPr>
      <w:pBdr>
        <w:top w:val="nil"/>
        <w:left w:val="nil"/>
        <w:bottom w:val="nil"/>
        <w:right w:val="nil"/>
        <w:between w:val="nil"/>
        <w:bar w:val="nil"/>
      </w:pBdr>
    </w:pPr>
    <w:rPr>
      <w:rFonts w:ascii="Helvetica" w:eastAsia="Arial Unicode MS" w:hAnsi="Arial Unicode MS" w:cs="Arial Unicode MS"/>
      <w:color w:val="000000"/>
      <w:sz w:val="22"/>
      <w:szCs w:val="22"/>
      <w:bdr w:val="nil"/>
      <w:lang w:val="es-ES_tradnl"/>
    </w:rPr>
  </w:style>
  <w:style w:type="character" w:customStyle="1" w:styleId="rnvifontlist1">
    <w:name w:val="rnvi_font_list1"/>
    <w:rsid w:val="00093CDF"/>
    <w:rPr>
      <w:rFonts w:ascii="Arial" w:hAnsi="Arial" w:cs="Arial" w:hint="default"/>
      <w:b w:val="0"/>
      <w:bCs w:val="0"/>
      <w:i w:val="0"/>
      <w:iCs w:val="0"/>
      <w:strike w:val="0"/>
      <w:dstrike w:val="0"/>
      <w:color w:val="000000"/>
      <w:sz w:val="20"/>
      <w:szCs w:val="20"/>
      <w:u w:val="none"/>
      <w:effect w:val="none"/>
      <w:bdr w:val="none" w:sz="0" w:space="0" w:color="auto" w:frame="1"/>
    </w:rPr>
  </w:style>
  <w:style w:type="paragraph" w:customStyle="1" w:styleId="Textoindependiente24">
    <w:name w:val="Texto independiente 24"/>
    <w:basedOn w:val="Normal"/>
    <w:rsid w:val="00093CDF"/>
    <w:pPr>
      <w:spacing w:line="360" w:lineRule="auto"/>
      <w:jc w:val="both"/>
    </w:pPr>
    <w:rPr>
      <w:sz w:val="24"/>
      <w:lang w:val="es-ES_tradnl"/>
    </w:rPr>
  </w:style>
  <w:style w:type="character" w:customStyle="1" w:styleId="NegritaChar1">
    <w:name w:val="Negrita Char1"/>
    <w:link w:val="Negrita"/>
    <w:rsid w:val="00093CDF"/>
    <w:rPr>
      <w:rFonts w:ascii="Franklin Gothic Book" w:eastAsia="Times New Roman" w:hAnsi="Franklin Gothic Book"/>
      <w:b/>
      <w:sz w:val="22"/>
      <w:szCs w:val="24"/>
      <w:lang w:eastAsia="en-US"/>
    </w:rPr>
  </w:style>
  <w:style w:type="paragraph" w:customStyle="1" w:styleId="CentradoResaltado">
    <w:name w:val="Centrado Resaltado"/>
    <w:basedOn w:val="Normal"/>
    <w:link w:val="CentradoResaltadoChar"/>
    <w:uiPriority w:val="1"/>
    <w:qFormat/>
    <w:rsid w:val="00093CDF"/>
    <w:pPr>
      <w:spacing w:before="240" w:after="240" w:line="240" w:lineRule="atLeast"/>
      <w:jc w:val="center"/>
    </w:pPr>
    <w:rPr>
      <w:rFonts w:ascii="Cambria" w:hAnsi="Cambria"/>
      <w:b/>
      <w:sz w:val="22"/>
      <w:szCs w:val="24"/>
      <w:lang w:eastAsia="en-US"/>
    </w:rPr>
  </w:style>
  <w:style w:type="character" w:customStyle="1" w:styleId="CentradoResaltadoChar">
    <w:name w:val="Centrado Resaltado Char"/>
    <w:link w:val="CentradoResaltado"/>
    <w:uiPriority w:val="1"/>
    <w:rsid w:val="00093CDF"/>
    <w:rPr>
      <w:rFonts w:ascii="Cambria" w:eastAsia="Times New Roman" w:hAnsi="Cambria"/>
      <w:b/>
      <w:sz w:val="22"/>
      <w:szCs w:val="24"/>
      <w:lang w:val="es-ES" w:eastAsia="en-US"/>
    </w:rPr>
  </w:style>
  <w:style w:type="table" w:styleId="Tablabsica1">
    <w:name w:val="Table Simple 1"/>
    <w:basedOn w:val="Tablanormal"/>
    <w:rsid w:val="00093CDF"/>
    <w:rPr>
      <w:rFonts w:ascii="Times New Roman" w:eastAsia="Times New Roman" w:hAnsi="Times New Roman"/>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angranormal">
    <w:name w:val="Normal Indent"/>
    <w:basedOn w:val="Normal"/>
    <w:rsid w:val="00093CDF"/>
    <w:pPr>
      <w:ind w:left="708"/>
    </w:pPr>
    <w:rPr>
      <w:sz w:val="24"/>
      <w:szCs w:val="24"/>
      <w:lang w:val="es-CR"/>
    </w:rPr>
  </w:style>
  <w:style w:type="paragraph" w:customStyle="1" w:styleId="Car11">
    <w:name w:val="Car11"/>
    <w:basedOn w:val="Normal"/>
    <w:rsid w:val="00093CDF"/>
    <w:pPr>
      <w:spacing w:after="160" w:line="240" w:lineRule="exact"/>
    </w:pPr>
    <w:rPr>
      <w:rFonts w:ascii="Arial" w:eastAsia="MS Mincho" w:hAnsi="Arial"/>
      <w:lang w:val="es-CR" w:eastAsia="en-US"/>
    </w:rPr>
  </w:style>
  <w:style w:type="paragraph" w:customStyle="1" w:styleId="Textoindependiente221">
    <w:name w:val="Texto independiente 221"/>
    <w:basedOn w:val="Normal"/>
    <w:rsid w:val="00093CDF"/>
    <w:pPr>
      <w:spacing w:line="360" w:lineRule="auto"/>
      <w:jc w:val="both"/>
    </w:pPr>
    <w:rPr>
      <w:sz w:val="24"/>
      <w:lang w:val="es-ES_tradnl"/>
    </w:rPr>
  </w:style>
  <w:style w:type="paragraph" w:customStyle="1" w:styleId="Textoindependiente25">
    <w:name w:val="Texto independiente 25"/>
    <w:basedOn w:val="Normal"/>
    <w:rsid w:val="00093CDF"/>
    <w:pPr>
      <w:spacing w:line="360" w:lineRule="auto"/>
      <w:jc w:val="both"/>
    </w:pPr>
    <w:rPr>
      <w:sz w:val="24"/>
      <w:lang w:val="es-ES_tradnl"/>
    </w:rPr>
  </w:style>
  <w:style w:type="character" w:customStyle="1" w:styleId="tgc">
    <w:name w:val="_tgc"/>
    <w:rsid w:val="00093CDF"/>
  </w:style>
  <w:style w:type="paragraph" w:customStyle="1" w:styleId="Cuadrculamedia21">
    <w:name w:val="Cuadrícula media 21"/>
    <w:uiPriority w:val="1"/>
    <w:qFormat/>
    <w:rsid w:val="00093CDF"/>
    <w:rPr>
      <w:sz w:val="22"/>
      <w:szCs w:val="22"/>
      <w:lang w:val="es-ES" w:eastAsia="en-US"/>
    </w:rPr>
  </w:style>
  <w:style w:type="character" w:customStyle="1" w:styleId="b1">
    <w:name w:val="b1"/>
    <w:rsid w:val="00093CDF"/>
    <w:rPr>
      <w:color w:val="000000"/>
    </w:rPr>
  </w:style>
  <w:style w:type="paragraph" w:customStyle="1" w:styleId="j">
    <w:name w:val="j"/>
    <w:basedOn w:val="Normal"/>
    <w:rsid w:val="00093CDF"/>
    <w:pPr>
      <w:spacing w:after="120"/>
    </w:pPr>
    <w:rPr>
      <w:sz w:val="24"/>
      <w:szCs w:val="24"/>
      <w:lang w:val="es-CR" w:eastAsia="es-CR"/>
    </w:rPr>
  </w:style>
  <w:style w:type="character" w:customStyle="1" w:styleId="nacep">
    <w:name w:val="n_acep"/>
    <w:rsid w:val="00093CDF"/>
  </w:style>
  <w:style w:type="character" w:customStyle="1" w:styleId="Ninguno">
    <w:name w:val="Ninguno"/>
    <w:rsid w:val="00093CDF"/>
    <w:rPr>
      <w:lang w:val="es-ES_tradnl"/>
    </w:rPr>
  </w:style>
  <w:style w:type="character" w:customStyle="1" w:styleId="grame">
    <w:name w:val="grame"/>
    <w:rsid w:val="00093CDF"/>
  </w:style>
  <w:style w:type="paragraph" w:customStyle="1" w:styleId="Textoindependiente26">
    <w:name w:val="Texto independiente 26"/>
    <w:basedOn w:val="Normal"/>
    <w:rsid w:val="00093CDF"/>
    <w:pPr>
      <w:spacing w:line="360" w:lineRule="auto"/>
      <w:jc w:val="both"/>
    </w:pPr>
    <w:rPr>
      <w:sz w:val="24"/>
      <w:lang w:val="es-ES_tradnl"/>
    </w:rPr>
  </w:style>
  <w:style w:type="character" w:customStyle="1" w:styleId="textocarta">
    <w:name w:val="texto carta"/>
    <w:qFormat/>
    <w:rsid w:val="00093CDF"/>
    <w:rPr>
      <w:rFonts w:ascii="Franklin Gothic Book" w:hAnsi="Franklin Gothic Book" w:cs="Arial" w:hint="default"/>
      <w:b w:val="0"/>
      <w:bCs w:val="0"/>
      <w:i w:val="0"/>
      <w:iCs w:val="0"/>
      <w:caps w:val="0"/>
      <w:smallCaps w:val="0"/>
      <w:strike w:val="0"/>
      <w:dstrike w:val="0"/>
      <w:color w:val="000000"/>
      <w:sz w:val="22"/>
      <w:szCs w:val="20"/>
      <w:u w:val="none"/>
      <w:effect w:val="none"/>
    </w:rPr>
  </w:style>
  <w:style w:type="character" w:customStyle="1" w:styleId="st1">
    <w:name w:val="st1"/>
    <w:rsid w:val="00093CDF"/>
  </w:style>
  <w:style w:type="paragraph" w:customStyle="1" w:styleId="Textoindependiente27">
    <w:name w:val="Texto independiente 27"/>
    <w:basedOn w:val="Normal"/>
    <w:rsid w:val="00093CDF"/>
    <w:pPr>
      <w:spacing w:line="360" w:lineRule="auto"/>
      <w:jc w:val="both"/>
    </w:pPr>
    <w:rPr>
      <w:sz w:val="24"/>
      <w:lang w:val="es-ES_tradnl"/>
    </w:rPr>
  </w:style>
  <w:style w:type="paragraph" w:styleId="Remitedesobre">
    <w:name w:val="envelope return"/>
    <w:basedOn w:val="Normal"/>
    <w:unhideWhenUsed/>
    <w:rsid w:val="00093CDF"/>
    <w:rPr>
      <w:rFonts w:ascii="Arial" w:hAnsi="Arial" w:cs="Arial"/>
      <w:b/>
      <w:lang w:val="es-CR"/>
    </w:rPr>
  </w:style>
  <w:style w:type="paragraph" w:customStyle="1" w:styleId="Pa3">
    <w:name w:val="Pa3"/>
    <w:basedOn w:val="Normal"/>
    <w:next w:val="Normal"/>
    <w:uiPriority w:val="99"/>
    <w:rsid w:val="00093CDF"/>
    <w:pPr>
      <w:autoSpaceDE w:val="0"/>
      <w:autoSpaceDN w:val="0"/>
      <w:adjustRightInd w:val="0"/>
      <w:spacing w:line="201" w:lineRule="atLeast"/>
    </w:pPr>
    <w:rPr>
      <w:rFonts w:eastAsia="Calibri"/>
      <w:sz w:val="24"/>
      <w:szCs w:val="24"/>
      <w:lang w:val="es-CR" w:eastAsia="en-US"/>
    </w:rPr>
  </w:style>
  <w:style w:type="paragraph" w:customStyle="1" w:styleId="Pa210">
    <w:name w:val="Pa2+1"/>
    <w:basedOn w:val="Normal"/>
    <w:next w:val="Normal"/>
    <w:uiPriority w:val="99"/>
    <w:rsid w:val="00093CDF"/>
    <w:pPr>
      <w:autoSpaceDE w:val="0"/>
      <w:autoSpaceDN w:val="0"/>
      <w:adjustRightInd w:val="0"/>
      <w:spacing w:line="201" w:lineRule="atLeast"/>
    </w:pPr>
    <w:rPr>
      <w:rFonts w:eastAsia="Calibri"/>
      <w:sz w:val="24"/>
      <w:szCs w:val="24"/>
      <w:lang w:val="es-CR" w:eastAsia="en-US"/>
    </w:rPr>
  </w:style>
  <w:style w:type="character" w:customStyle="1" w:styleId="Estilo1Car">
    <w:name w:val="Estilo1 Car"/>
    <w:link w:val="Estilo1"/>
    <w:uiPriority w:val="99"/>
    <w:locked/>
    <w:rsid w:val="00093CDF"/>
    <w:rPr>
      <w:rFonts w:ascii="Times New Roman" w:eastAsia="Times New Roman" w:hAnsi="Times New Roman"/>
      <w:b/>
      <w:bCs/>
      <w:noProof/>
      <w:color w:val="000000"/>
      <w:sz w:val="24"/>
      <w:szCs w:val="24"/>
      <w:u w:val="single"/>
    </w:rPr>
  </w:style>
  <w:style w:type="paragraph" w:customStyle="1" w:styleId="Estilo1">
    <w:name w:val="Estilo1"/>
    <w:basedOn w:val="Ttulo1"/>
    <w:link w:val="Estilo1Car"/>
    <w:uiPriority w:val="99"/>
    <w:qFormat/>
    <w:rsid w:val="00093CDF"/>
    <w:pPr>
      <w:keepNext w:val="0"/>
      <w:numPr>
        <w:numId w:val="21"/>
      </w:numPr>
      <w:jc w:val="left"/>
    </w:pPr>
    <w:rPr>
      <w:b/>
      <w:bCs/>
      <w:noProof/>
      <w:color w:val="000000"/>
      <w:szCs w:val="24"/>
      <w:u w:val="single"/>
      <w:lang w:val="es-CR" w:eastAsia="es-CR"/>
    </w:rPr>
  </w:style>
  <w:style w:type="character" w:customStyle="1" w:styleId="Estilo2Car">
    <w:name w:val="Estilo2 Car"/>
    <w:link w:val="Estilo2"/>
    <w:locked/>
    <w:rsid w:val="00093CDF"/>
    <w:rPr>
      <w:rFonts w:ascii="Times New Roman" w:eastAsia="Times New Roman" w:hAnsi="Times New Roman"/>
      <w:b/>
      <w:bCs/>
      <w:noProof/>
      <w:color w:val="000000"/>
      <w:sz w:val="24"/>
      <w:szCs w:val="24"/>
      <w:lang w:val="es-ES" w:eastAsia="es-ES"/>
    </w:rPr>
  </w:style>
  <w:style w:type="paragraph" w:customStyle="1" w:styleId="Estilo2">
    <w:name w:val="Estilo2"/>
    <w:basedOn w:val="Ttulo1"/>
    <w:link w:val="Estilo2Car"/>
    <w:qFormat/>
    <w:rsid w:val="00093CDF"/>
    <w:pPr>
      <w:keepNext w:val="0"/>
      <w:ind w:left="360"/>
      <w:jc w:val="left"/>
    </w:pPr>
    <w:rPr>
      <w:b/>
      <w:bCs/>
      <w:noProof/>
      <w:color w:val="000000"/>
      <w:szCs w:val="24"/>
    </w:rPr>
  </w:style>
  <w:style w:type="character" w:customStyle="1" w:styleId="Estilo3Car">
    <w:name w:val="Estilo3 Car"/>
    <w:link w:val="Estilo30"/>
    <w:locked/>
    <w:rsid w:val="00093CDF"/>
    <w:rPr>
      <w:rFonts w:ascii="Cambria" w:eastAsia="Times New Roman" w:hAnsi="Cambria"/>
      <w:b/>
      <w:sz w:val="24"/>
      <w:szCs w:val="24"/>
      <w:lang w:eastAsia="es-ES"/>
    </w:rPr>
  </w:style>
  <w:style w:type="paragraph" w:customStyle="1" w:styleId="Estilo30">
    <w:name w:val="Estilo3"/>
    <w:basedOn w:val="Normal"/>
    <w:link w:val="Estilo3Car"/>
    <w:qFormat/>
    <w:rsid w:val="00093CDF"/>
    <w:pPr>
      <w:ind w:left="360"/>
      <w:jc w:val="both"/>
    </w:pPr>
    <w:rPr>
      <w:rFonts w:ascii="Cambria" w:hAnsi="Cambria"/>
      <w:b/>
      <w:sz w:val="24"/>
      <w:szCs w:val="24"/>
      <w:lang w:val="es-CR"/>
    </w:rPr>
  </w:style>
  <w:style w:type="paragraph" w:customStyle="1" w:styleId="formatolibre1">
    <w:name w:val="formatolibre1"/>
    <w:basedOn w:val="Normal"/>
    <w:rsid w:val="00093CDF"/>
    <w:pPr>
      <w:spacing w:after="150"/>
      <w:jc w:val="both"/>
      <w:textAlignment w:val="top"/>
    </w:pPr>
    <w:rPr>
      <w:color w:val="000015"/>
      <w:sz w:val="17"/>
      <w:szCs w:val="17"/>
      <w:lang w:val="es-CR" w:eastAsia="es-CR"/>
    </w:rPr>
  </w:style>
  <w:style w:type="paragraph" w:customStyle="1" w:styleId="PrrafoTtulosCar1">
    <w:name w:val="Párrafo Títulos Car1"/>
    <w:basedOn w:val="Normal"/>
    <w:link w:val="PrrafoTtulosCar1Car"/>
    <w:rsid w:val="00093CDF"/>
    <w:pPr>
      <w:spacing w:before="160" w:after="160"/>
      <w:ind w:left="1701"/>
      <w:jc w:val="both"/>
    </w:pPr>
    <w:rPr>
      <w:rFonts w:ascii="Arial" w:hAnsi="Arial"/>
      <w:szCs w:val="24"/>
      <w:lang w:eastAsia="en-US"/>
    </w:rPr>
  </w:style>
  <w:style w:type="character" w:customStyle="1" w:styleId="PrrafoTtulosCar1Car">
    <w:name w:val="Párrafo Títulos Car1 Car"/>
    <w:link w:val="PrrafoTtulosCar1"/>
    <w:rsid w:val="00093CDF"/>
    <w:rPr>
      <w:rFonts w:ascii="Arial" w:eastAsia="Times New Roman" w:hAnsi="Arial"/>
      <w:szCs w:val="24"/>
      <w:lang w:val="es-ES" w:eastAsia="en-US"/>
    </w:rPr>
  </w:style>
  <w:style w:type="paragraph" w:customStyle="1" w:styleId="Textoindependiente28">
    <w:name w:val="Texto independiente 28"/>
    <w:basedOn w:val="Normal"/>
    <w:rsid w:val="00093CDF"/>
    <w:pPr>
      <w:spacing w:line="360" w:lineRule="auto"/>
      <w:jc w:val="both"/>
    </w:pPr>
    <w:rPr>
      <w:sz w:val="24"/>
      <w:lang w:val="es-ES_tradnl"/>
    </w:rPr>
  </w:style>
  <w:style w:type="paragraph" w:customStyle="1" w:styleId="Textoindependiente29">
    <w:name w:val="Texto independiente 29"/>
    <w:basedOn w:val="Normal"/>
    <w:rsid w:val="00093CDF"/>
    <w:pPr>
      <w:spacing w:line="360" w:lineRule="auto"/>
      <w:jc w:val="both"/>
    </w:pPr>
    <w:rPr>
      <w:sz w:val="24"/>
      <w:lang w:val="es-ES_tradnl"/>
    </w:rPr>
  </w:style>
  <w:style w:type="paragraph" w:customStyle="1" w:styleId="Textoindependiente210">
    <w:name w:val="Texto independiente 210"/>
    <w:basedOn w:val="Normal"/>
    <w:rsid w:val="00093CDF"/>
    <w:pPr>
      <w:spacing w:line="360" w:lineRule="auto"/>
      <w:jc w:val="both"/>
    </w:pPr>
    <w:rPr>
      <w:sz w:val="24"/>
      <w:lang w:val="es-ES_tradnl"/>
    </w:rPr>
  </w:style>
  <w:style w:type="paragraph" w:customStyle="1" w:styleId="mce">
    <w:name w:val="mce"/>
    <w:basedOn w:val="Normal"/>
    <w:rsid w:val="00093CDF"/>
    <w:pPr>
      <w:spacing w:before="100" w:beforeAutospacing="1" w:after="100" w:afterAutospacing="1"/>
    </w:pPr>
    <w:rPr>
      <w:sz w:val="24"/>
      <w:szCs w:val="24"/>
      <w:lang w:val="es-CR" w:eastAsia="es-CR"/>
    </w:rPr>
  </w:style>
  <w:style w:type="paragraph" w:customStyle="1" w:styleId="Textoindependiente212">
    <w:name w:val="Texto independiente 212"/>
    <w:basedOn w:val="Normal"/>
    <w:rsid w:val="00093CDF"/>
    <w:pPr>
      <w:spacing w:line="360" w:lineRule="auto"/>
      <w:jc w:val="both"/>
    </w:pPr>
    <w:rPr>
      <w:sz w:val="24"/>
      <w:lang w:val="es-ES_tradnl"/>
    </w:rPr>
  </w:style>
  <w:style w:type="character" w:customStyle="1" w:styleId="tituloprincipal1">
    <w:name w:val="tituloprincipal1"/>
    <w:rsid w:val="00093CDF"/>
    <w:rPr>
      <w:rFonts w:ascii="Arial" w:hAnsi="Arial" w:cs="Arial" w:hint="default"/>
      <w:b/>
      <w:bCs/>
      <w:i w:val="0"/>
      <w:iCs w:val="0"/>
      <w:caps w:val="0"/>
      <w:smallCaps w:val="0"/>
      <w:strike w:val="0"/>
      <w:dstrike w:val="0"/>
      <w:color w:val="374F79"/>
      <w:sz w:val="40"/>
      <w:szCs w:val="40"/>
      <w:u w:val="none"/>
      <w:effect w:val="none"/>
    </w:rPr>
  </w:style>
  <w:style w:type="paragraph" w:customStyle="1" w:styleId="Textoindependiente213">
    <w:name w:val="Texto independiente 213"/>
    <w:basedOn w:val="Normal"/>
    <w:rsid w:val="00093CDF"/>
    <w:pPr>
      <w:spacing w:line="360" w:lineRule="auto"/>
      <w:jc w:val="both"/>
    </w:pPr>
    <w:rPr>
      <w:sz w:val="24"/>
      <w:lang w:val="es-ES_tradnl"/>
    </w:rPr>
  </w:style>
  <w:style w:type="paragraph" w:customStyle="1" w:styleId="texto0">
    <w:name w:val="texto"/>
    <w:basedOn w:val="Normal"/>
    <w:locked/>
    <w:rsid w:val="00093CDF"/>
    <w:pPr>
      <w:spacing w:before="100" w:beforeAutospacing="1" w:after="100" w:afterAutospacing="1"/>
      <w:jc w:val="both"/>
    </w:pPr>
    <w:rPr>
      <w:rFonts w:ascii="Arial" w:hAnsi="Arial"/>
      <w:color w:val="000000"/>
      <w:sz w:val="22"/>
      <w:szCs w:val="18"/>
      <w:lang w:eastAsia="en-US"/>
    </w:rPr>
  </w:style>
  <w:style w:type="paragraph" w:customStyle="1" w:styleId="italica">
    <w:name w:val="italica"/>
    <w:basedOn w:val="Normal"/>
    <w:autoRedefine/>
    <w:qFormat/>
    <w:rsid w:val="00093CDF"/>
    <w:pPr>
      <w:jc w:val="both"/>
      <w:outlineLvl w:val="0"/>
    </w:pPr>
    <w:rPr>
      <w:rFonts w:ascii="Franklin Gothic Book" w:hAnsi="Franklin Gothic Book"/>
      <w:i/>
      <w:color w:val="000000"/>
      <w:sz w:val="22"/>
      <w:szCs w:val="24"/>
      <w:lang w:eastAsia="en-US"/>
    </w:rPr>
  </w:style>
  <w:style w:type="paragraph" w:customStyle="1" w:styleId="numeracion">
    <w:name w:val="numeracion"/>
    <w:basedOn w:val="Texto"/>
    <w:uiPriority w:val="1"/>
    <w:qFormat/>
    <w:rsid w:val="00093CDF"/>
    <w:pPr>
      <w:numPr>
        <w:numId w:val="22"/>
      </w:numPr>
      <w:tabs>
        <w:tab w:val="num" w:pos="360"/>
      </w:tabs>
      <w:ind w:left="432" w:firstLine="0"/>
    </w:pPr>
    <w:rPr>
      <w:lang w:val="es-ES"/>
    </w:rPr>
  </w:style>
  <w:style w:type="paragraph" w:customStyle="1" w:styleId="vinetas">
    <w:name w:val="vinetas"/>
    <w:basedOn w:val="numeracion"/>
    <w:uiPriority w:val="1"/>
    <w:qFormat/>
    <w:rsid w:val="00093CDF"/>
    <w:pPr>
      <w:numPr>
        <w:numId w:val="23"/>
      </w:numPr>
      <w:tabs>
        <w:tab w:val="num" w:pos="360"/>
      </w:tabs>
      <w:ind w:left="792" w:firstLine="0"/>
    </w:pPr>
  </w:style>
  <w:style w:type="paragraph" w:customStyle="1" w:styleId="TextoTabla">
    <w:name w:val="Texto Tabla"/>
    <w:basedOn w:val="Texto"/>
    <w:uiPriority w:val="1"/>
    <w:qFormat/>
    <w:rsid w:val="00093CDF"/>
    <w:pPr>
      <w:spacing w:before="20" w:after="20"/>
    </w:pPr>
    <w:rPr>
      <w:sz w:val="20"/>
      <w:lang w:val="es-ES"/>
    </w:rPr>
  </w:style>
  <w:style w:type="table" w:customStyle="1" w:styleId="LightShading-Accent11">
    <w:name w:val="Light Shading - Accent 11"/>
    <w:basedOn w:val="Tablanormal"/>
    <w:uiPriority w:val="60"/>
    <w:locked/>
    <w:rsid w:val="00093CDF"/>
    <w:rPr>
      <w:rFonts w:ascii="Franklin Gothic Book" w:hAnsi="Franklin Gothic Book"/>
      <w:color w:val="2A6094"/>
      <w:lang w:val="es-ES" w:eastAsia="es-ES"/>
    </w:rPr>
    <w:tblPr>
      <w:tblStyleRowBandSize w:val="1"/>
      <w:tblStyleColBandSize w:val="1"/>
      <w:tblBorders>
        <w:top w:val="single" w:sz="8" w:space="0" w:color="3882C6"/>
        <w:bottom w:val="single" w:sz="8" w:space="0" w:color="3882C6"/>
      </w:tblBorders>
    </w:tblPr>
    <w:tblStylePr w:type="firstRow">
      <w:pPr>
        <w:spacing w:before="0" w:after="0" w:line="240" w:lineRule="auto"/>
      </w:pPr>
      <w:rPr>
        <w:b/>
        <w:bCs/>
      </w:rPr>
      <w:tblPr/>
      <w:tcPr>
        <w:tcBorders>
          <w:top w:val="single" w:sz="8" w:space="0" w:color="3882C6"/>
          <w:left w:val="nil"/>
          <w:bottom w:val="single" w:sz="8" w:space="0" w:color="3882C6"/>
          <w:right w:val="nil"/>
          <w:insideH w:val="nil"/>
          <w:insideV w:val="nil"/>
        </w:tcBorders>
      </w:tcPr>
    </w:tblStylePr>
    <w:tblStylePr w:type="lastRow">
      <w:pPr>
        <w:spacing w:before="0" w:after="0" w:line="240" w:lineRule="auto"/>
      </w:pPr>
      <w:rPr>
        <w:b/>
        <w:bCs/>
      </w:rPr>
      <w:tblPr/>
      <w:tcPr>
        <w:tcBorders>
          <w:top w:val="single" w:sz="8" w:space="0" w:color="3882C6"/>
          <w:left w:val="nil"/>
          <w:bottom w:val="single" w:sz="8" w:space="0" w:color="3882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cPr>
    </w:tblStylePr>
    <w:tblStylePr w:type="band1Horz">
      <w:tblPr/>
      <w:tcPr>
        <w:tcBorders>
          <w:left w:val="nil"/>
          <w:right w:val="nil"/>
          <w:insideH w:val="nil"/>
          <w:insideV w:val="nil"/>
        </w:tcBorders>
        <w:shd w:val="clear" w:color="auto" w:fill="CDDFF1"/>
      </w:tcPr>
    </w:tblStylePr>
  </w:style>
  <w:style w:type="table" w:styleId="Sombreadoclaro-nfasis6">
    <w:name w:val="Light Shading Accent 6"/>
    <w:basedOn w:val="Tablanormal"/>
    <w:uiPriority w:val="60"/>
    <w:rsid w:val="00093CDF"/>
    <w:rPr>
      <w:rFonts w:ascii="Franklin Gothic Book" w:hAnsi="Franklin Gothic Book"/>
      <w:color w:val="5282BE"/>
      <w:lang w:val="es-ES" w:eastAsia="es-ES"/>
    </w:rPr>
    <w:tblPr>
      <w:tblStyleRowBandSize w:val="1"/>
      <w:tblStyleColBandSize w:val="1"/>
      <w:tblBorders>
        <w:top w:val="single" w:sz="8" w:space="0" w:color="95B3D7"/>
        <w:bottom w:val="single" w:sz="8" w:space="0" w:color="95B3D7"/>
      </w:tblBorders>
    </w:tblPr>
    <w:tblStylePr w:type="fir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la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cPr>
    </w:tblStylePr>
    <w:tblStylePr w:type="band1Horz">
      <w:tblPr/>
      <w:tcPr>
        <w:tcBorders>
          <w:left w:val="nil"/>
          <w:right w:val="nil"/>
          <w:insideH w:val="nil"/>
          <w:insideV w:val="nil"/>
        </w:tcBorders>
        <w:shd w:val="clear" w:color="auto" w:fill="E4ECF5"/>
      </w:tcPr>
    </w:tblStylePr>
  </w:style>
  <w:style w:type="table" w:styleId="Sombreadomedio1-nfasis6">
    <w:name w:val="Medium Shading 1 Accent 6"/>
    <w:basedOn w:val="Tablanormal"/>
    <w:uiPriority w:val="63"/>
    <w:rsid w:val="00093CDF"/>
    <w:rPr>
      <w:rFonts w:ascii="Franklin Gothic Book" w:hAnsi="Franklin Gothic Book"/>
      <w:lang w:val="es-ES" w:eastAsia="es-ES"/>
    </w:rPr>
    <w:tblPr>
      <w:tblStyleRowBandSize w:val="1"/>
      <w:tblStyleColBandSize w:val="1"/>
      <w:tblBorders>
        <w:top w:val="single" w:sz="8" w:space="0" w:color="AFC5E1"/>
        <w:left w:val="single" w:sz="8" w:space="0" w:color="AFC5E1"/>
        <w:bottom w:val="single" w:sz="8" w:space="0" w:color="AFC5E1"/>
        <w:right w:val="single" w:sz="8" w:space="0" w:color="AFC5E1"/>
        <w:insideH w:val="single" w:sz="8" w:space="0" w:color="AFC5E1"/>
      </w:tblBorders>
    </w:tblPr>
    <w:tblStylePr w:type="firstRow">
      <w:pPr>
        <w:spacing w:before="0" w:after="0" w:line="240" w:lineRule="auto"/>
      </w:pPr>
      <w:rPr>
        <w:b/>
        <w:bCs/>
        <w:color w:val="000000"/>
      </w:rPr>
      <w:tblPr/>
      <w:tcPr>
        <w:tcBorders>
          <w:top w:val="single" w:sz="8" w:space="0" w:color="AFC5E1"/>
          <w:left w:val="single" w:sz="8" w:space="0" w:color="AFC5E1"/>
          <w:bottom w:val="single" w:sz="8" w:space="0" w:color="AFC5E1"/>
          <w:right w:val="single" w:sz="8" w:space="0" w:color="AFC5E1"/>
          <w:insideH w:val="nil"/>
          <w:insideV w:val="nil"/>
        </w:tcBorders>
        <w:shd w:val="clear" w:color="auto" w:fill="95B3D7"/>
      </w:tcPr>
    </w:tblStylePr>
    <w:tblStylePr w:type="lastRow">
      <w:pPr>
        <w:spacing w:before="0" w:after="0" w:line="240" w:lineRule="auto"/>
      </w:pPr>
      <w:rPr>
        <w:b/>
        <w:bCs/>
      </w:rPr>
      <w:tblPr/>
      <w:tcPr>
        <w:tcBorders>
          <w:top w:val="double" w:sz="6" w:space="0" w:color="AFC5E1"/>
          <w:left w:val="single" w:sz="8" w:space="0" w:color="AFC5E1"/>
          <w:bottom w:val="single" w:sz="8" w:space="0" w:color="AFC5E1"/>
          <w:right w:val="single" w:sz="8" w:space="0" w:color="AFC5E1"/>
          <w:insideH w:val="nil"/>
          <w:insideV w:val="nil"/>
        </w:tcBorders>
      </w:tcPr>
    </w:tblStylePr>
    <w:tblStylePr w:type="firstCol">
      <w:rPr>
        <w:b/>
        <w:bCs/>
      </w:rPr>
    </w:tblStylePr>
    <w:tblStylePr w:type="lastCol">
      <w:rPr>
        <w:b/>
        <w:bCs/>
      </w:rPr>
    </w:tblStylePr>
    <w:tblStylePr w:type="band1Vert">
      <w:tblPr/>
      <w:tcPr>
        <w:shd w:val="clear" w:color="auto" w:fill="E4ECF5"/>
      </w:tcPr>
    </w:tblStylePr>
    <w:tblStylePr w:type="band1Horz">
      <w:tblPr/>
      <w:tcPr>
        <w:tcBorders>
          <w:insideH w:val="nil"/>
          <w:insideV w:val="nil"/>
        </w:tcBorders>
        <w:shd w:val="clear" w:color="auto" w:fill="E4ECF5"/>
      </w:tcPr>
    </w:tblStylePr>
    <w:tblStylePr w:type="band2Horz">
      <w:tblPr/>
      <w:tcPr>
        <w:tcBorders>
          <w:insideH w:val="nil"/>
          <w:insideV w:val="nil"/>
        </w:tcBorders>
      </w:tcPr>
    </w:tblStylePr>
  </w:style>
  <w:style w:type="table" w:styleId="Listaclara-nfasis6">
    <w:name w:val="Light List Accent 6"/>
    <w:basedOn w:val="Tablanormal"/>
    <w:uiPriority w:val="61"/>
    <w:rsid w:val="00093CDF"/>
    <w:rPr>
      <w:rFonts w:ascii="Franklin Gothic Book" w:hAnsi="Franklin Gothic Book"/>
      <w:lang w:val="es-ES" w:eastAsia="es-ES"/>
    </w:rPr>
    <w:tblPr>
      <w:tblStyleRowBandSize w:val="1"/>
      <w:tblStyleColBandSize w:val="1"/>
      <w:tblBorders>
        <w:top w:val="single" w:sz="8" w:space="0" w:color="95B3D7"/>
        <w:left w:val="single" w:sz="8" w:space="0" w:color="95B3D7"/>
        <w:bottom w:val="single" w:sz="8" w:space="0" w:color="95B3D7"/>
        <w:right w:val="single" w:sz="8" w:space="0" w:color="95B3D7"/>
      </w:tblBorders>
    </w:tblPr>
    <w:tblStylePr w:type="firstRow">
      <w:pPr>
        <w:spacing w:before="0" w:after="0" w:line="240" w:lineRule="auto"/>
      </w:pPr>
      <w:rPr>
        <w:b/>
        <w:bCs/>
        <w:color w:val="000000"/>
      </w:rPr>
      <w:tblPr/>
      <w:tcPr>
        <w:shd w:val="clear" w:color="auto" w:fill="95B3D7"/>
      </w:tcPr>
    </w:tblStylePr>
    <w:tblStylePr w:type="lastRow">
      <w:pPr>
        <w:spacing w:before="0" w:after="0" w:line="240" w:lineRule="auto"/>
      </w:pPr>
      <w:rPr>
        <w:b/>
        <w:bCs/>
      </w:rPr>
      <w:tblPr/>
      <w:tcPr>
        <w:tcBorders>
          <w:top w:val="double" w:sz="6" w:space="0" w:color="95B3D7"/>
          <w:left w:val="single" w:sz="8" w:space="0" w:color="95B3D7"/>
          <w:bottom w:val="single" w:sz="8" w:space="0" w:color="95B3D7"/>
          <w:right w:val="single" w:sz="8" w:space="0" w:color="95B3D7"/>
        </w:tcBorders>
      </w:tcPr>
    </w:tblStylePr>
    <w:tblStylePr w:type="firstCol">
      <w:rPr>
        <w:b/>
        <w:bCs/>
      </w:rPr>
    </w:tblStylePr>
    <w:tblStylePr w:type="lastCol">
      <w:rPr>
        <w:b/>
        <w:bCs/>
      </w:rPr>
    </w:tblStylePr>
    <w:tblStylePr w:type="band1Vert">
      <w:tblPr/>
      <w:tcPr>
        <w:tcBorders>
          <w:top w:val="single" w:sz="8" w:space="0" w:color="95B3D7"/>
          <w:left w:val="single" w:sz="8" w:space="0" w:color="95B3D7"/>
          <w:bottom w:val="single" w:sz="8" w:space="0" w:color="95B3D7"/>
          <w:right w:val="single" w:sz="8" w:space="0" w:color="95B3D7"/>
        </w:tcBorders>
      </w:tcPr>
    </w:tblStylePr>
    <w:tblStylePr w:type="band1Horz">
      <w:tblPr/>
      <w:tcPr>
        <w:tcBorders>
          <w:top w:val="single" w:sz="8" w:space="0" w:color="95B3D7"/>
          <w:left w:val="single" w:sz="8" w:space="0" w:color="95B3D7"/>
          <w:bottom w:val="single" w:sz="8" w:space="0" w:color="95B3D7"/>
          <w:right w:val="single" w:sz="8" w:space="0" w:color="95B3D7"/>
        </w:tcBorders>
      </w:tcPr>
    </w:tblStylePr>
  </w:style>
  <w:style w:type="table" w:styleId="Cuadrculaclara-nfasis6">
    <w:name w:val="Light Grid Accent 6"/>
    <w:basedOn w:val="Tablanormal"/>
    <w:uiPriority w:val="62"/>
    <w:rsid w:val="00093CDF"/>
    <w:rPr>
      <w:rFonts w:ascii="Franklin Gothic Book" w:hAnsi="Franklin Gothic Book"/>
      <w:lang w:val="es-ES" w:eastAsia="es-ES"/>
    </w:rPr>
    <w:tblPr>
      <w:tblStyleRowBandSize w:val="1"/>
      <w:tblStyleColBandSize w:val="1"/>
      <w:tblBorders>
        <w:top w:val="single" w:sz="8" w:space="0" w:color="95B3D7"/>
        <w:left w:val="single" w:sz="8" w:space="0" w:color="95B3D7"/>
        <w:bottom w:val="single" w:sz="8" w:space="0" w:color="95B3D7"/>
        <w:right w:val="single" w:sz="8" w:space="0" w:color="95B3D7"/>
        <w:insideH w:val="single" w:sz="8" w:space="0" w:color="95B3D7"/>
        <w:insideV w:val="single" w:sz="8" w:space="0" w:color="95B3D7"/>
      </w:tblBorders>
    </w:tblPr>
    <w:tblStylePr w:type="firstRow">
      <w:pPr>
        <w:spacing w:before="0" w:after="0" w:line="240" w:lineRule="auto"/>
      </w:pPr>
      <w:rPr>
        <w:rFonts w:ascii="Tahoma" w:eastAsia="Times New Roman" w:hAnsi="Tahoma" w:cs="Times New Roman"/>
        <w:b/>
        <w:bCs/>
      </w:rPr>
      <w:tblPr/>
      <w:tcPr>
        <w:tcBorders>
          <w:top w:val="single" w:sz="8" w:space="0" w:color="95B3D7"/>
          <w:left w:val="single" w:sz="8" w:space="0" w:color="95B3D7"/>
          <w:bottom w:val="single" w:sz="18" w:space="0" w:color="95B3D7"/>
          <w:right w:val="single" w:sz="8" w:space="0" w:color="95B3D7"/>
          <w:insideH w:val="nil"/>
          <w:insideV w:val="single" w:sz="8" w:space="0" w:color="95B3D7"/>
        </w:tcBorders>
      </w:tcPr>
    </w:tblStylePr>
    <w:tblStylePr w:type="lastRow">
      <w:pPr>
        <w:spacing w:before="0" w:after="0" w:line="240" w:lineRule="auto"/>
      </w:pPr>
      <w:rPr>
        <w:rFonts w:ascii="Tahoma" w:eastAsia="Times New Roman" w:hAnsi="Tahoma" w:cs="Times New Roman"/>
        <w:b/>
        <w:bCs/>
      </w:rPr>
      <w:tblPr/>
      <w:tcPr>
        <w:tcBorders>
          <w:top w:val="double" w:sz="6" w:space="0" w:color="95B3D7"/>
          <w:left w:val="single" w:sz="8" w:space="0" w:color="95B3D7"/>
          <w:bottom w:val="single" w:sz="8" w:space="0" w:color="95B3D7"/>
          <w:right w:val="single" w:sz="8" w:space="0" w:color="95B3D7"/>
          <w:insideH w:val="nil"/>
          <w:insideV w:val="single" w:sz="8" w:space="0" w:color="95B3D7"/>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95B3D7"/>
          <w:left w:val="single" w:sz="8" w:space="0" w:color="95B3D7"/>
          <w:bottom w:val="single" w:sz="8" w:space="0" w:color="95B3D7"/>
          <w:right w:val="single" w:sz="8" w:space="0" w:color="95B3D7"/>
        </w:tcBorders>
      </w:tcPr>
    </w:tblStylePr>
    <w:tblStylePr w:type="band1Vert">
      <w:tblPr/>
      <w:tcPr>
        <w:tcBorders>
          <w:top w:val="single" w:sz="8" w:space="0" w:color="95B3D7"/>
          <w:left w:val="single" w:sz="8" w:space="0" w:color="95B3D7"/>
          <w:bottom w:val="single" w:sz="8" w:space="0" w:color="95B3D7"/>
          <w:right w:val="single" w:sz="8" w:space="0" w:color="95B3D7"/>
        </w:tcBorders>
        <w:shd w:val="clear" w:color="auto" w:fill="E4ECF5"/>
      </w:tcPr>
    </w:tblStylePr>
    <w:tblStylePr w:type="band1Horz">
      <w:tblPr/>
      <w:tcPr>
        <w:tcBorders>
          <w:top w:val="single" w:sz="8" w:space="0" w:color="95B3D7"/>
          <w:left w:val="single" w:sz="8" w:space="0" w:color="95B3D7"/>
          <w:bottom w:val="single" w:sz="8" w:space="0" w:color="95B3D7"/>
          <w:right w:val="single" w:sz="8" w:space="0" w:color="95B3D7"/>
          <w:insideV w:val="single" w:sz="8" w:space="0" w:color="95B3D7"/>
        </w:tcBorders>
        <w:shd w:val="clear" w:color="auto" w:fill="E4ECF5"/>
      </w:tcPr>
    </w:tblStylePr>
    <w:tblStylePr w:type="band2Horz">
      <w:tblPr/>
      <w:tcPr>
        <w:tcBorders>
          <w:top w:val="single" w:sz="8" w:space="0" w:color="95B3D7"/>
          <w:left w:val="single" w:sz="8" w:space="0" w:color="95B3D7"/>
          <w:bottom w:val="single" w:sz="8" w:space="0" w:color="95B3D7"/>
          <w:right w:val="single" w:sz="8" w:space="0" w:color="95B3D7"/>
          <w:insideV w:val="single" w:sz="8" w:space="0" w:color="95B3D7"/>
        </w:tcBorders>
      </w:tcPr>
    </w:tblStylePr>
  </w:style>
  <w:style w:type="table" w:customStyle="1" w:styleId="Correspondencia1">
    <w:name w:val="Correspondencia1"/>
    <w:basedOn w:val="Tablanormal"/>
    <w:uiPriority w:val="99"/>
    <w:qFormat/>
    <w:locked/>
    <w:rsid w:val="00093CDF"/>
    <w:pPr>
      <w:spacing w:before="20" w:after="20"/>
    </w:pPr>
    <w:rPr>
      <w:rFonts w:ascii="Franklin Gothic Book" w:hAnsi="Franklin Gothic Book"/>
      <w:lang w:val="es-ES"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right w:val="nil"/>
          <w:insideH w:val="nil"/>
          <w:insideV w:val="nil"/>
          <w:tl2br w:val="nil"/>
          <w:tr2bl w:val="nil"/>
        </w:tcBorders>
        <w:shd w:val="clear" w:color="auto" w:fill="95B3D7"/>
      </w:tcPr>
    </w:tblStylePr>
    <w:tblStylePr w:type="lastRow">
      <w:rPr>
        <w:rFonts w:ascii="Franklin Gothic Book" w:hAnsi="Franklin Gothic Book"/>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tblStylePr w:type="band1Horz">
      <w:rPr>
        <w:rFonts w:ascii="Franklin Gothic Book" w:hAnsi="Franklin Gothic Book"/>
        <w:color w:val="auto"/>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tcPr>
    </w:tblStylePr>
    <w:tblStylePr w:type="band2Horz">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style>
  <w:style w:type="paragraph" w:styleId="Cita">
    <w:name w:val="Quote"/>
    <w:basedOn w:val="Normal"/>
    <w:next w:val="Normal"/>
    <w:link w:val="CitaCar"/>
    <w:uiPriority w:val="29"/>
    <w:qFormat/>
    <w:rsid w:val="00093CDF"/>
    <w:pPr>
      <w:jc w:val="both"/>
    </w:pPr>
    <w:rPr>
      <w:rFonts w:ascii="Franklin Gothic Book" w:hAnsi="Franklin Gothic Book"/>
      <w:i/>
      <w:iCs/>
      <w:color w:val="000000"/>
      <w:sz w:val="22"/>
      <w:szCs w:val="24"/>
      <w:lang w:eastAsia="en-US"/>
    </w:rPr>
  </w:style>
  <w:style w:type="character" w:customStyle="1" w:styleId="CitaCar">
    <w:name w:val="Cita Car"/>
    <w:basedOn w:val="Fuentedeprrafopredeter"/>
    <w:link w:val="Cita"/>
    <w:uiPriority w:val="29"/>
    <w:rsid w:val="00093CDF"/>
    <w:rPr>
      <w:rFonts w:ascii="Franklin Gothic Book" w:eastAsia="Times New Roman" w:hAnsi="Franklin Gothic Book"/>
      <w:i/>
      <w:iCs/>
      <w:color w:val="000000"/>
      <w:sz w:val="22"/>
      <w:szCs w:val="24"/>
      <w:lang w:val="es-ES" w:eastAsia="en-US"/>
    </w:rPr>
  </w:style>
  <w:style w:type="paragraph" w:customStyle="1" w:styleId="BodyText31">
    <w:name w:val="Body Text 31"/>
    <w:basedOn w:val="Normal"/>
    <w:rsid w:val="00093CDF"/>
    <w:rPr>
      <w:rFonts w:eastAsia="MS Mincho"/>
      <w:b/>
      <w:sz w:val="40"/>
      <w:lang w:val="es-CR"/>
    </w:rPr>
  </w:style>
  <w:style w:type="paragraph" w:customStyle="1" w:styleId="PARRAFOARTICULO">
    <w:name w:val="PARRAFO ARTICULO"/>
    <w:rsid w:val="00093CDF"/>
    <w:pPr>
      <w:widowControl w:val="0"/>
      <w:overflowPunct w:val="0"/>
      <w:autoSpaceDE w:val="0"/>
      <w:autoSpaceDN w:val="0"/>
      <w:adjustRightInd w:val="0"/>
      <w:spacing w:before="100" w:after="40" w:line="220" w:lineRule="exact"/>
      <w:jc w:val="both"/>
      <w:textAlignment w:val="baseline"/>
    </w:pPr>
    <w:rPr>
      <w:rFonts w:ascii="Helvetica-Narrow" w:eastAsia="Times New Roman" w:hAnsi="Helvetica-Narrow"/>
      <w:sz w:val="22"/>
      <w:lang w:val="es-ES" w:eastAsia="es-ES"/>
    </w:rPr>
  </w:style>
  <w:style w:type="paragraph" w:customStyle="1" w:styleId="Textosinformato2">
    <w:name w:val="Texto sin formato2"/>
    <w:basedOn w:val="Normal"/>
    <w:rsid w:val="00093CDF"/>
    <w:pPr>
      <w:overflowPunct w:val="0"/>
      <w:autoSpaceDE w:val="0"/>
      <w:autoSpaceDN w:val="0"/>
      <w:adjustRightInd w:val="0"/>
      <w:textAlignment w:val="baseline"/>
    </w:pPr>
    <w:rPr>
      <w:rFonts w:ascii="Courier New" w:hAnsi="Courier New"/>
    </w:rPr>
  </w:style>
  <w:style w:type="character" w:customStyle="1" w:styleId="TextoCar1">
    <w:name w:val="Texto Car1"/>
    <w:locked/>
    <w:rsid w:val="00093CDF"/>
    <w:rPr>
      <w:rFonts w:ascii="Arial" w:eastAsia="Times New Roman" w:hAnsi="Arial" w:cs="Arial"/>
      <w:sz w:val="18"/>
      <w:szCs w:val="20"/>
      <w:lang w:val="es-ES" w:eastAsia="es-ES"/>
    </w:rPr>
  </w:style>
  <w:style w:type="paragraph" w:customStyle="1" w:styleId="ROMANOS">
    <w:name w:val="ROMANOS"/>
    <w:basedOn w:val="Normal"/>
    <w:link w:val="ROMANOSCar"/>
    <w:rsid w:val="00093CDF"/>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093CDF"/>
    <w:rPr>
      <w:rFonts w:ascii="Arial" w:eastAsia="Times New Roman" w:hAnsi="Arial" w:cs="Arial"/>
      <w:sz w:val="18"/>
      <w:szCs w:val="18"/>
      <w:lang w:val="es-ES" w:eastAsia="es-ES"/>
    </w:rPr>
  </w:style>
  <w:style w:type="paragraph" w:customStyle="1" w:styleId="Textoindependiente214">
    <w:name w:val="Texto independiente 214"/>
    <w:basedOn w:val="Normal"/>
    <w:rsid w:val="00093CDF"/>
    <w:pPr>
      <w:spacing w:line="360" w:lineRule="auto"/>
      <w:jc w:val="both"/>
    </w:pPr>
    <w:rPr>
      <w:sz w:val="24"/>
      <w:lang w:val="es-ES_tradnl"/>
    </w:rPr>
  </w:style>
  <w:style w:type="paragraph" w:customStyle="1" w:styleId="Textoindependiente215">
    <w:name w:val="Texto independiente 215"/>
    <w:basedOn w:val="Normal"/>
    <w:rsid w:val="00093CDF"/>
    <w:pPr>
      <w:spacing w:line="360" w:lineRule="auto"/>
      <w:jc w:val="both"/>
    </w:pPr>
    <w:rPr>
      <w:sz w:val="24"/>
      <w:lang w:val="es-ES_tradnl"/>
    </w:rPr>
  </w:style>
  <w:style w:type="character" w:styleId="nfasisintenso">
    <w:name w:val="Intense Emphasis"/>
    <w:uiPriority w:val="21"/>
    <w:qFormat/>
    <w:rsid w:val="00093CDF"/>
    <w:rPr>
      <w:b/>
      <w:bCs w:val="0"/>
      <w:i/>
      <w:iCs w:val="0"/>
      <w:sz w:val="24"/>
      <w:szCs w:val="24"/>
      <w:u w:val="single"/>
    </w:rPr>
  </w:style>
  <w:style w:type="character" w:customStyle="1" w:styleId="normaltextrun1">
    <w:name w:val="normaltextrun1"/>
    <w:rsid w:val="00093CDF"/>
  </w:style>
  <w:style w:type="paragraph" w:customStyle="1" w:styleId="Textoindependiente216">
    <w:name w:val="Texto independiente 216"/>
    <w:basedOn w:val="Normal"/>
    <w:rsid w:val="00093CDF"/>
    <w:pPr>
      <w:spacing w:line="360" w:lineRule="auto"/>
      <w:jc w:val="both"/>
    </w:pPr>
    <w:rPr>
      <w:sz w:val="24"/>
      <w:lang w:val="es-ES_tradnl"/>
    </w:rPr>
  </w:style>
  <w:style w:type="paragraph" w:customStyle="1" w:styleId="Textoindependiente217">
    <w:name w:val="Texto independiente 217"/>
    <w:basedOn w:val="Normal"/>
    <w:rsid w:val="00093CDF"/>
    <w:pPr>
      <w:spacing w:line="360" w:lineRule="auto"/>
      <w:jc w:val="both"/>
    </w:pPr>
    <w:rPr>
      <w:sz w:val="24"/>
      <w:lang w:val="es-ES_tradnl"/>
    </w:rPr>
  </w:style>
  <w:style w:type="character" w:customStyle="1" w:styleId="Num-DocParagraphChar">
    <w:name w:val="Num-Doc Paragraph Char"/>
    <w:link w:val="Num-DocParagraph"/>
    <w:uiPriority w:val="99"/>
    <w:locked/>
    <w:rsid w:val="00093CDF"/>
    <w:rPr>
      <w:rFonts w:ascii="Times New Roman" w:eastAsia="Times New Roman" w:hAnsi="Times New Roman"/>
      <w:sz w:val="22"/>
      <w:szCs w:val="22"/>
      <w:lang w:val="en-GB" w:eastAsia="zh-CN"/>
    </w:rPr>
  </w:style>
  <w:style w:type="paragraph" w:customStyle="1" w:styleId="Num-DocParagraph">
    <w:name w:val="Num-Doc Paragraph"/>
    <w:basedOn w:val="Textoindependiente"/>
    <w:link w:val="Num-DocParagraphChar"/>
    <w:uiPriority w:val="99"/>
    <w:rsid w:val="00093CDF"/>
    <w:pPr>
      <w:tabs>
        <w:tab w:val="left" w:pos="850"/>
        <w:tab w:val="left" w:pos="1191"/>
        <w:tab w:val="left" w:pos="1531"/>
      </w:tabs>
      <w:spacing w:after="240"/>
    </w:pPr>
    <w:rPr>
      <w:rFonts w:eastAsia="Times New Roman"/>
      <w:sz w:val="22"/>
      <w:szCs w:val="22"/>
      <w:lang w:val="en-GB" w:eastAsia="zh-CN"/>
    </w:rPr>
  </w:style>
  <w:style w:type="paragraph" w:customStyle="1" w:styleId="ydp5a9c23a9yiv8112026816ydp5d4b34d9yiv4648981337msonormal">
    <w:name w:val="ydp5a9c23a9yiv8112026816ydp5d4b34d9yiv4648981337msonormal"/>
    <w:basedOn w:val="Normal"/>
    <w:rsid w:val="00093CDF"/>
    <w:pPr>
      <w:spacing w:before="100" w:beforeAutospacing="1" w:after="100" w:afterAutospacing="1"/>
    </w:pPr>
    <w:rPr>
      <w:rFonts w:eastAsia="Calibri"/>
      <w:sz w:val="24"/>
      <w:szCs w:val="24"/>
      <w:lang w:val="es-CR" w:eastAsia="es-CR"/>
    </w:rPr>
  </w:style>
  <w:style w:type="table" w:customStyle="1" w:styleId="Sombreadomedio1-nfasis11">
    <w:name w:val="Sombreado medio 1 - Énfasis 11"/>
    <w:basedOn w:val="Tablanormal"/>
    <w:uiPriority w:val="63"/>
    <w:rsid w:val="00093CDF"/>
    <w:pPr>
      <w:jc w:val="both"/>
    </w:pPr>
    <w:rPr>
      <w:rFonts w:eastAsia="Times New Roman"/>
      <w:lang w:val="en-US" w:eastAsia="en-US" w:bidi="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character" w:customStyle="1" w:styleId="highlight1">
    <w:name w:val="highlight1"/>
    <w:rsid w:val="00093CDF"/>
    <w:rPr>
      <w:shd w:val="clear" w:color="auto" w:fill="BFECF8"/>
    </w:rPr>
  </w:style>
  <w:style w:type="paragraph" w:customStyle="1" w:styleId="Textoindependiente218">
    <w:name w:val="Texto independiente 218"/>
    <w:basedOn w:val="Normal"/>
    <w:rsid w:val="00093CDF"/>
    <w:pPr>
      <w:spacing w:line="360" w:lineRule="auto"/>
      <w:jc w:val="both"/>
    </w:pPr>
    <w:rPr>
      <w:sz w:val="24"/>
      <w:lang w:val="es-ES_tradnl"/>
    </w:rPr>
  </w:style>
  <w:style w:type="paragraph" w:styleId="DireccinHTML">
    <w:name w:val="HTML Address"/>
    <w:basedOn w:val="Normal"/>
    <w:link w:val="DireccinHTMLCar"/>
    <w:rsid w:val="00093CDF"/>
    <w:rPr>
      <w:i/>
      <w:iCs/>
      <w:sz w:val="24"/>
      <w:szCs w:val="24"/>
      <w:lang w:val="es-CR"/>
    </w:rPr>
  </w:style>
  <w:style w:type="character" w:customStyle="1" w:styleId="DireccinHTMLCar">
    <w:name w:val="Dirección HTML Car"/>
    <w:basedOn w:val="Fuentedeprrafopredeter"/>
    <w:link w:val="DireccinHTML"/>
    <w:rsid w:val="00093CDF"/>
    <w:rPr>
      <w:rFonts w:ascii="Times New Roman" w:eastAsia="Times New Roman" w:hAnsi="Times New Roman"/>
      <w:i/>
      <w:iCs/>
      <w:sz w:val="24"/>
      <w:szCs w:val="24"/>
      <w:lang w:eastAsia="es-ES"/>
    </w:rPr>
  </w:style>
  <w:style w:type="paragraph" w:styleId="Lista5">
    <w:name w:val="List 5"/>
    <w:basedOn w:val="Normal"/>
    <w:rsid w:val="00093CDF"/>
    <w:pPr>
      <w:ind w:left="1415" w:hanging="283"/>
    </w:pPr>
    <w:rPr>
      <w:sz w:val="24"/>
      <w:szCs w:val="24"/>
      <w:lang w:val="es-CR"/>
    </w:rPr>
  </w:style>
  <w:style w:type="paragraph" w:styleId="Listaconvietas3">
    <w:name w:val="List Bullet 3"/>
    <w:basedOn w:val="Normal"/>
    <w:autoRedefine/>
    <w:rsid w:val="00093CDF"/>
    <w:pPr>
      <w:tabs>
        <w:tab w:val="num" w:pos="720"/>
      </w:tabs>
      <w:ind w:left="720" w:hanging="360"/>
    </w:pPr>
    <w:rPr>
      <w:sz w:val="24"/>
      <w:szCs w:val="24"/>
      <w:lang w:val="es-CR"/>
    </w:rPr>
  </w:style>
  <w:style w:type="paragraph" w:styleId="Listaconvietas4">
    <w:name w:val="List Bullet 4"/>
    <w:basedOn w:val="Normal"/>
    <w:autoRedefine/>
    <w:rsid w:val="00093CDF"/>
    <w:pPr>
      <w:tabs>
        <w:tab w:val="num" w:pos="720"/>
      </w:tabs>
      <w:ind w:left="720" w:hanging="360"/>
    </w:pPr>
    <w:rPr>
      <w:sz w:val="24"/>
      <w:szCs w:val="24"/>
      <w:lang w:val="es-CR"/>
    </w:rPr>
  </w:style>
  <w:style w:type="paragraph" w:styleId="Listaconvietas5">
    <w:name w:val="List Bullet 5"/>
    <w:basedOn w:val="Normal"/>
    <w:autoRedefine/>
    <w:rsid w:val="00093CDF"/>
    <w:pPr>
      <w:tabs>
        <w:tab w:val="num" w:pos="720"/>
      </w:tabs>
      <w:ind w:left="720" w:hanging="360"/>
    </w:pPr>
    <w:rPr>
      <w:sz w:val="24"/>
      <w:szCs w:val="24"/>
      <w:lang w:val="es-CR"/>
    </w:rPr>
  </w:style>
  <w:style w:type="paragraph" w:styleId="Listaconnmeros2">
    <w:name w:val="List Number 2"/>
    <w:basedOn w:val="Normal"/>
    <w:rsid w:val="00093CDF"/>
    <w:pPr>
      <w:tabs>
        <w:tab w:val="num" w:pos="360"/>
      </w:tabs>
      <w:ind w:left="360" w:hanging="360"/>
    </w:pPr>
    <w:rPr>
      <w:sz w:val="24"/>
      <w:szCs w:val="24"/>
      <w:lang w:val="es-CR"/>
    </w:rPr>
  </w:style>
  <w:style w:type="paragraph" w:styleId="Listaconnmeros3">
    <w:name w:val="List Number 3"/>
    <w:basedOn w:val="Normal"/>
    <w:rsid w:val="00093CDF"/>
    <w:pPr>
      <w:tabs>
        <w:tab w:val="num" w:pos="360"/>
      </w:tabs>
      <w:ind w:left="360" w:hanging="360"/>
    </w:pPr>
    <w:rPr>
      <w:sz w:val="24"/>
      <w:szCs w:val="24"/>
      <w:lang w:val="es-CR"/>
    </w:rPr>
  </w:style>
  <w:style w:type="paragraph" w:styleId="Listaconnmeros4">
    <w:name w:val="List Number 4"/>
    <w:basedOn w:val="Normal"/>
    <w:rsid w:val="00093CDF"/>
    <w:pPr>
      <w:tabs>
        <w:tab w:val="num" w:pos="720"/>
      </w:tabs>
      <w:ind w:left="720" w:hanging="360"/>
    </w:pPr>
    <w:rPr>
      <w:sz w:val="24"/>
      <w:szCs w:val="24"/>
      <w:lang w:val="es-CR"/>
    </w:rPr>
  </w:style>
  <w:style w:type="paragraph" w:styleId="Listaconnmeros5">
    <w:name w:val="List Number 5"/>
    <w:basedOn w:val="Normal"/>
    <w:rsid w:val="00093CDF"/>
    <w:pPr>
      <w:tabs>
        <w:tab w:val="num" w:pos="1065"/>
      </w:tabs>
      <w:ind w:left="1065" w:hanging="360"/>
    </w:pPr>
    <w:rPr>
      <w:sz w:val="24"/>
      <w:szCs w:val="24"/>
      <w:lang w:val="es-CR"/>
    </w:rPr>
  </w:style>
  <w:style w:type="paragraph" w:styleId="Cierre">
    <w:name w:val="Closing"/>
    <w:basedOn w:val="Normal"/>
    <w:link w:val="CierreCar"/>
    <w:rsid w:val="00093CDF"/>
    <w:pPr>
      <w:ind w:left="4252"/>
    </w:pPr>
    <w:rPr>
      <w:sz w:val="24"/>
      <w:szCs w:val="24"/>
      <w:lang w:val="es-CR"/>
    </w:rPr>
  </w:style>
  <w:style w:type="character" w:customStyle="1" w:styleId="CierreCar">
    <w:name w:val="Cierre Car"/>
    <w:basedOn w:val="Fuentedeprrafopredeter"/>
    <w:link w:val="Cierre"/>
    <w:rsid w:val="00093CDF"/>
    <w:rPr>
      <w:rFonts w:ascii="Times New Roman" w:eastAsia="Times New Roman" w:hAnsi="Times New Roman"/>
      <w:sz w:val="24"/>
      <w:szCs w:val="24"/>
      <w:lang w:eastAsia="es-ES"/>
    </w:rPr>
  </w:style>
  <w:style w:type="paragraph" w:styleId="Firma">
    <w:name w:val="Signature"/>
    <w:basedOn w:val="Normal"/>
    <w:link w:val="FirmaCar"/>
    <w:rsid w:val="00093CDF"/>
    <w:pPr>
      <w:ind w:left="4252"/>
    </w:pPr>
    <w:rPr>
      <w:sz w:val="24"/>
      <w:szCs w:val="24"/>
      <w:lang w:val="es-CR"/>
    </w:rPr>
  </w:style>
  <w:style w:type="character" w:customStyle="1" w:styleId="FirmaCar">
    <w:name w:val="Firma Car"/>
    <w:basedOn w:val="Fuentedeprrafopredeter"/>
    <w:link w:val="Firma"/>
    <w:rsid w:val="00093CDF"/>
    <w:rPr>
      <w:rFonts w:ascii="Times New Roman" w:eastAsia="Times New Roman" w:hAnsi="Times New Roman"/>
      <w:sz w:val="24"/>
      <w:szCs w:val="24"/>
      <w:lang w:eastAsia="es-ES"/>
    </w:rPr>
  </w:style>
  <w:style w:type="paragraph" w:styleId="Continuarlista">
    <w:name w:val="List Continue"/>
    <w:basedOn w:val="Normal"/>
    <w:rsid w:val="00093CDF"/>
    <w:pPr>
      <w:spacing w:after="120"/>
      <w:ind w:left="283"/>
    </w:pPr>
    <w:rPr>
      <w:sz w:val="24"/>
      <w:szCs w:val="24"/>
      <w:lang w:val="es-CR"/>
    </w:rPr>
  </w:style>
  <w:style w:type="paragraph" w:styleId="Continuarlista4">
    <w:name w:val="List Continue 4"/>
    <w:basedOn w:val="Normal"/>
    <w:rsid w:val="00093CDF"/>
    <w:pPr>
      <w:tabs>
        <w:tab w:val="num" w:pos="787"/>
      </w:tabs>
      <w:spacing w:after="120"/>
      <w:ind w:left="1132"/>
    </w:pPr>
    <w:rPr>
      <w:sz w:val="24"/>
      <w:szCs w:val="24"/>
      <w:lang w:val="es-CR"/>
    </w:rPr>
  </w:style>
  <w:style w:type="paragraph" w:styleId="Continuarlista5">
    <w:name w:val="List Continue 5"/>
    <w:basedOn w:val="Normal"/>
    <w:rsid w:val="00093CDF"/>
    <w:pPr>
      <w:tabs>
        <w:tab w:val="num" w:pos="720"/>
      </w:tabs>
      <w:spacing w:after="120"/>
      <w:ind w:left="1415"/>
    </w:pPr>
    <w:rPr>
      <w:sz w:val="24"/>
      <w:szCs w:val="24"/>
      <w:lang w:val="es-CR"/>
    </w:rPr>
  </w:style>
  <w:style w:type="paragraph" w:styleId="Fecha">
    <w:name w:val="Date"/>
    <w:basedOn w:val="Normal"/>
    <w:next w:val="Normal"/>
    <w:link w:val="FechaCar"/>
    <w:rsid w:val="00093CDF"/>
    <w:rPr>
      <w:sz w:val="24"/>
      <w:szCs w:val="24"/>
      <w:lang w:val="es-CR"/>
    </w:rPr>
  </w:style>
  <w:style w:type="character" w:customStyle="1" w:styleId="FechaCar">
    <w:name w:val="Fecha Car"/>
    <w:basedOn w:val="Fuentedeprrafopredeter"/>
    <w:link w:val="Fecha"/>
    <w:rsid w:val="00093CDF"/>
    <w:rPr>
      <w:rFonts w:ascii="Times New Roman" w:eastAsia="Times New Roman" w:hAnsi="Times New Roman"/>
      <w:sz w:val="24"/>
      <w:szCs w:val="24"/>
      <w:lang w:eastAsia="es-ES"/>
    </w:rPr>
  </w:style>
  <w:style w:type="paragraph" w:styleId="Encabezadodenota">
    <w:name w:val="Note Heading"/>
    <w:basedOn w:val="Normal"/>
    <w:next w:val="Normal"/>
    <w:link w:val="EncabezadodenotaCar"/>
    <w:rsid w:val="00093CDF"/>
    <w:pPr>
      <w:tabs>
        <w:tab w:val="num" w:pos="720"/>
      </w:tabs>
    </w:pPr>
    <w:rPr>
      <w:sz w:val="24"/>
      <w:szCs w:val="24"/>
      <w:lang w:val="es-CR"/>
    </w:rPr>
  </w:style>
  <w:style w:type="character" w:customStyle="1" w:styleId="EncabezadodenotaCar">
    <w:name w:val="Encabezado de nota Car"/>
    <w:basedOn w:val="Fuentedeprrafopredeter"/>
    <w:link w:val="Encabezadodenota"/>
    <w:rsid w:val="00093CDF"/>
    <w:rPr>
      <w:rFonts w:ascii="Times New Roman" w:eastAsia="Times New Roman" w:hAnsi="Times New Roman"/>
      <w:sz w:val="24"/>
      <w:szCs w:val="24"/>
      <w:lang w:eastAsia="es-ES"/>
    </w:rPr>
  </w:style>
  <w:style w:type="paragraph" w:styleId="Firmadecorreoelectrnico">
    <w:name w:val="E-mail Signature"/>
    <w:basedOn w:val="Normal"/>
    <w:link w:val="FirmadecorreoelectrnicoCar"/>
    <w:rsid w:val="00093CDF"/>
    <w:rPr>
      <w:sz w:val="24"/>
      <w:szCs w:val="24"/>
      <w:lang w:val="es-CR"/>
    </w:rPr>
  </w:style>
  <w:style w:type="character" w:customStyle="1" w:styleId="FirmadecorreoelectrnicoCar">
    <w:name w:val="Firma de correo electrónico Car"/>
    <w:basedOn w:val="Fuentedeprrafopredeter"/>
    <w:link w:val="Firmadecorreoelectrnico"/>
    <w:rsid w:val="00093CDF"/>
    <w:rPr>
      <w:rFonts w:ascii="Times New Roman" w:eastAsia="Times New Roman" w:hAnsi="Times New Roman"/>
      <w:sz w:val="24"/>
      <w:szCs w:val="24"/>
      <w:lang w:eastAsia="es-ES"/>
    </w:rPr>
  </w:style>
  <w:style w:type="paragraph" w:customStyle="1" w:styleId="p83">
    <w:name w:val="p83"/>
    <w:basedOn w:val="Normal"/>
    <w:rsid w:val="00093CDF"/>
    <w:pPr>
      <w:widowControl w:val="0"/>
      <w:tabs>
        <w:tab w:val="left" w:pos="788"/>
        <w:tab w:val="left" w:pos="1269"/>
      </w:tabs>
      <w:spacing w:line="283" w:lineRule="atLeast"/>
      <w:ind w:left="1269" w:hanging="481"/>
    </w:pPr>
    <w:rPr>
      <w:sz w:val="24"/>
      <w:lang w:val="en-US" w:eastAsia="en-US"/>
    </w:rPr>
  </w:style>
  <w:style w:type="table" w:styleId="Tablaconcuadrcula10">
    <w:name w:val="Table Grid 1"/>
    <w:basedOn w:val="Tablanormal"/>
    <w:rsid w:val="00093CDF"/>
    <w:rPr>
      <w:rFonts w:ascii="Times New Roman" w:eastAsia="Times New Roman" w:hAnsi="Times New Roman"/>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normal2">
    <w:name w:val="Plain Table 2"/>
    <w:basedOn w:val="Tablanormal"/>
    <w:uiPriority w:val="42"/>
    <w:rsid w:val="00093CDF"/>
    <w:rPr>
      <w:lang w:val="es-ES" w:eastAsia="es-ES"/>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aconcuadrculaclara">
    <w:name w:val="Grid Table Light"/>
    <w:basedOn w:val="Tablanormal"/>
    <w:uiPriority w:val="40"/>
    <w:rsid w:val="00093CDF"/>
    <w:rPr>
      <w:lang w:val="es-ES" w:eastAsia="es-E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Paragraph">
    <w:name w:val="Table Paragraph"/>
    <w:basedOn w:val="Normal"/>
    <w:uiPriority w:val="1"/>
    <w:qFormat/>
    <w:rsid w:val="00093CDF"/>
    <w:pPr>
      <w:widowControl w:val="0"/>
    </w:pPr>
    <w:rPr>
      <w:rFonts w:ascii="Calibri" w:eastAsia="Calibri" w:hAnsi="Calibri"/>
      <w:sz w:val="22"/>
      <w:szCs w:val="22"/>
      <w:lang w:val="en-US" w:eastAsia="en-US"/>
    </w:rPr>
  </w:style>
  <w:style w:type="table" w:customStyle="1" w:styleId="TableNormal">
    <w:name w:val="Table Normal"/>
    <w:uiPriority w:val="2"/>
    <w:semiHidden/>
    <w:qFormat/>
    <w:rsid w:val="00093CDF"/>
    <w:pPr>
      <w:widowControl w:val="0"/>
    </w:pPr>
    <w:rPr>
      <w:sz w:val="22"/>
      <w:szCs w:val="22"/>
      <w:lang w:val="en-US" w:eastAsia="en-US"/>
    </w:rPr>
    <w:tblPr>
      <w:tblCellMar>
        <w:top w:w="0" w:type="dxa"/>
        <w:left w:w="0" w:type="dxa"/>
        <w:bottom w:w="0" w:type="dxa"/>
        <w:right w:w="0" w:type="dxa"/>
      </w:tblCellMar>
    </w:tblPr>
  </w:style>
  <w:style w:type="table" w:customStyle="1" w:styleId="TableNormal1">
    <w:name w:val="Table Normal1"/>
    <w:uiPriority w:val="2"/>
    <w:semiHidden/>
    <w:unhideWhenUsed/>
    <w:qFormat/>
    <w:rsid w:val="00093CD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element">
    <w:name w:val="element"/>
    <w:basedOn w:val="Normal"/>
    <w:rsid w:val="00093CDF"/>
    <w:pPr>
      <w:spacing w:before="100" w:beforeAutospacing="1" w:after="100" w:afterAutospacing="1"/>
    </w:pPr>
    <w:rPr>
      <w:rFonts w:eastAsia="Calibri"/>
      <w:sz w:val="24"/>
      <w:szCs w:val="24"/>
      <w:lang w:val="es-CR" w:eastAsia="es-CR"/>
    </w:rPr>
  </w:style>
  <w:style w:type="paragraph" w:customStyle="1" w:styleId="Pa8">
    <w:name w:val="Pa8"/>
    <w:basedOn w:val="Normal"/>
    <w:next w:val="Normal"/>
    <w:uiPriority w:val="99"/>
    <w:rsid w:val="00093CDF"/>
    <w:pPr>
      <w:autoSpaceDE w:val="0"/>
      <w:autoSpaceDN w:val="0"/>
      <w:adjustRightInd w:val="0"/>
      <w:spacing w:line="201" w:lineRule="atLeast"/>
    </w:pPr>
    <w:rPr>
      <w:rFonts w:ascii="Verdana" w:eastAsia="Verdana" w:hAnsi="Verdana"/>
      <w:sz w:val="24"/>
      <w:szCs w:val="24"/>
      <w:lang w:val="es-CR" w:eastAsia="es-CR"/>
    </w:rPr>
  </w:style>
  <w:style w:type="character" w:customStyle="1" w:styleId="Textoindependiente2Car1">
    <w:name w:val="Texto independiente 2 Car1"/>
    <w:uiPriority w:val="99"/>
    <w:semiHidden/>
    <w:rsid w:val="00093CDF"/>
    <w:rPr>
      <w:rFonts w:eastAsia="Times New Roman"/>
      <w:sz w:val="22"/>
      <w:szCs w:val="24"/>
      <w:lang w:val="es-ES" w:eastAsia="en-US"/>
    </w:rPr>
  </w:style>
  <w:style w:type="character" w:customStyle="1" w:styleId="followed">
    <w:name w:val="followed"/>
    <w:rsid w:val="00093CDF"/>
    <w:rPr>
      <w:color w:val="7F7F7F"/>
      <w:u w:val="single"/>
    </w:rPr>
  </w:style>
  <w:style w:type="paragraph" w:customStyle="1" w:styleId="Textoindependiente219">
    <w:name w:val="Texto independiente 219"/>
    <w:basedOn w:val="Normal"/>
    <w:rsid w:val="00093CDF"/>
    <w:pPr>
      <w:spacing w:line="360" w:lineRule="auto"/>
      <w:jc w:val="both"/>
    </w:pPr>
    <w:rPr>
      <w:sz w:val="24"/>
      <w:lang w:val="es-ES_tradnl"/>
    </w:rPr>
  </w:style>
  <w:style w:type="paragraph" w:customStyle="1" w:styleId="CM9">
    <w:name w:val="CM9"/>
    <w:basedOn w:val="Normal"/>
    <w:next w:val="Normal"/>
    <w:uiPriority w:val="99"/>
    <w:rsid w:val="00093CDF"/>
    <w:pPr>
      <w:widowControl w:val="0"/>
      <w:autoSpaceDE w:val="0"/>
      <w:autoSpaceDN w:val="0"/>
      <w:adjustRightInd w:val="0"/>
    </w:pPr>
    <w:rPr>
      <w:rFonts w:ascii="Arial" w:hAnsi="Arial" w:cs="Arial"/>
      <w:sz w:val="24"/>
      <w:szCs w:val="24"/>
    </w:rPr>
  </w:style>
  <w:style w:type="paragraph" w:customStyle="1" w:styleId="CM6">
    <w:name w:val="CM6"/>
    <w:basedOn w:val="Normal"/>
    <w:next w:val="Normal"/>
    <w:uiPriority w:val="99"/>
    <w:rsid w:val="00093CDF"/>
    <w:pPr>
      <w:widowControl w:val="0"/>
      <w:autoSpaceDE w:val="0"/>
      <w:autoSpaceDN w:val="0"/>
      <w:adjustRightInd w:val="0"/>
      <w:spacing w:line="256" w:lineRule="atLeast"/>
    </w:pPr>
    <w:rPr>
      <w:sz w:val="24"/>
      <w:szCs w:val="24"/>
    </w:rPr>
  </w:style>
  <w:style w:type="paragraph" w:customStyle="1" w:styleId="Textoindependiente220">
    <w:name w:val="Texto independiente 220"/>
    <w:basedOn w:val="Normal"/>
    <w:rsid w:val="00093CDF"/>
    <w:pPr>
      <w:spacing w:line="360" w:lineRule="auto"/>
      <w:jc w:val="both"/>
    </w:pPr>
    <w:rPr>
      <w:sz w:val="24"/>
      <w:lang w:val="es-ES_tradnl"/>
    </w:rPr>
  </w:style>
  <w:style w:type="paragraph" w:customStyle="1" w:styleId="EncabezadoTtulo">
    <w:name w:val="Encabezado Título"/>
    <w:basedOn w:val="Normal"/>
    <w:link w:val="EncabezadoTtuloChar"/>
    <w:qFormat/>
    <w:rsid w:val="00093CDF"/>
    <w:pPr>
      <w:widowControl w:val="0"/>
      <w:jc w:val="center"/>
    </w:pPr>
    <w:rPr>
      <w:b/>
      <w:sz w:val="28"/>
      <w:szCs w:val="28"/>
    </w:rPr>
  </w:style>
  <w:style w:type="character" w:customStyle="1" w:styleId="EncabezadoTtuloChar">
    <w:name w:val="Encabezado Título Char"/>
    <w:link w:val="EncabezadoTtulo"/>
    <w:rsid w:val="00093CDF"/>
    <w:rPr>
      <w:rFonts w:ascii="Times New Roman" w:eastAsia="Times New Roman" w:hAnsi="Times New Roman"/>
      <w:b/>
      <w:sz w:val="28"/>
      <w:szCs w:val="28"/>
      <w:lang w:val="es-ES" w:eastAsia="es-ES"/>
    </w:rPr>
  </w:style>
  <w:style w:type="paragraph" w:customStyle="1" w:styleId="Textoindependiente222">
    <w:name w:val="Texto independiente 222"/>
    <w:basedOn w:val="Normal"/>
    <w:rsid w:val="00093CDF"/>
    <w:pPr>
      <w:spacing w:line="360" w:lineRule="auto"/>
      <w:jc w:val="both"/>
    </w:pPr>
    <w:rPr>
      <w:sz w:val="24"/>
      <w:lang w:val="es-ES_tradnl"/>
    </w:rPr>
  </w:style>
  <w:style w:type="paragraph" w:customStyle="1" w:styleId="Textoindependiente223">
    <w:name w:val="Texto independiente 223"/>
    <w:basedOn w:val="Normal"/>
    <w:rsid w:val="00093CDF"/>
    <w:pPr>
      <w:spacing w:line="360" w:lineRule="auto"/>
      <w:jc w:val="both"/>
    </w:pPr>
    <w:rPr>
      <w:sz w:val="24"/>
      <w:lang w:val="es-ES_tradnl"/>
    </w:rPr>
  </w:style>
  <w:style w:type="character" w:customStyle="1" w:styleId="apple-converted-space">
    <w:name w:val="apple-converted-space"/>
    <w:rsid w:val="00093CDF"/>
  </w:style>
  <w:style w:type="character" w:styleId="nfasissutil">
    <w:name w:val="Subtle Emphasis"/>
    <w:uiPriority w:val="19"/>
    <w:qFormat/>
    <w:rsid w:val="00093CDF"/>
    <w:rPr>
      <w:rFonts w:ascii="Times New Roman" w:hAnsi="Times New Roman" w:cs="Times New Roman"/>
      <w:i/>
      <w:iCs/>
      <w:color w:val="404040"/>
      <w:sz w:val="18"/>
      <w:lang w:eastAsia="es-CR"/>
    </w:rPr>
  </w:style>
  <w:style w:type="paragraph" w:customStyle="1" w:styleId="n2">
    <w:name w:val="n2"/>
    <w:basedOn w:val="Normal"/>
    <w:rsid w:val="00093CDF"/>
    <w:pPr>
      <w:spacing w:before="100" w:beforeAutospacing="1" w:after="100" w:afterAutospacing="1"/>
    </w:pPr>
    <w:rPr>
      <w:sz w:val="24"/>
      <w:szCs w:val="24"/>
      <w:lang w:val="es-CR" w:eastAsia="es-CR"/>
    </w:rPr>
  </w:style>
  <w:style w:type="table" w:styleId="Tablaconcuadrcula1clara-nfasis3">
    <w:name w:val="Grid Table 1 Light Accent 3"/>
    <w:basedOn w:val="Tablanormal"/>
    <w:uiPriority w:val="46"/>
    <w:rsid w:val="00093CDF"/>
    <w:rPr>
      <w:sz w:val="22"/>
      <w:szCs w:val="22"/>
      <w:lang w:eastAsia="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paragraph" w:customStyle="1" w:styleId="Textoindependiente224">
    <w:name w:val="Texto independiente 224"/>
    <w:basedOn w:val="Normal"/>
    <w:rsid w:val="00093CDF"/>
    <w:pPr>
      <w:spacing w:line="360" w:lineRule="auto"/>
      <w:jc w:val="both"/>
    </w:pPr>
    <w:rPr>
      <w:sz w:val="24"/>
      <w:lang w:val="es-ES_tradnl"/>
    </w:rPr>
  </w:style>
  <w:style w:type="paragraph" w:customStyle="1" w:styleId="Textoindependiente225">
    <w:name w:val="Texto independiente 225"/>
    <w:basedOn w:val="Normal"/>
    <w:rsid w:val="00093CDF"/>
    <w:pPr>
      <w:spacing w:line="360" w:lineRule="auto"/>
      <w:jc w:val="both"/>
    </w:pPr>
    <w:rPr>
      <w:sz w:val="24"/>
      <w:lang w:val="es-ES_tradnl"/>
    </w:rPr>
  </w:style>
  <w:style w:type="paragraph" w:customStyle="1" w:styleId="Compact">
    <w:name w:val="Compact"/>
    <w:basedOn w:val="Textoindependiente"/>
    <w:qFormat/>
    <w:rsid w:val="00093CDF"/>
    <w:pPr>
      <w:spacing w:before="36" w:after="36"/>
      <w:jc w:val="left"/>
    </w:pPr>
    <w:rPr>
      <w:rFonts w:ascii="Calibri" w:hAnsi="Calibri"/>
      <w:lang w:val="en-US"/>
    </w:rPr>
  </w:style>
  <w:style w:type="paragraph" w:customStyle="1" w:styleId="FirstParagraph">
    <w:name w:val="First Paragraph"/>
    <w:basedOn w:val="Textoindependiente"/>
    <w:next w:val="Textoindependiente"/>
    <w:qFormat/>
    <w:rsid w:val="00093CDF"/>
    <w:pPr>
      <w:spacing w:before="180" w:after="180"/>
      <w:jc w:val="left"/>
    </w:pPr>
    <w:rPr>
      <w:rFonts w:ascii="Calibri" w:hAnsi="Calibri"/>
      <w:lang w:val="en-US"/>
    </w:rPr>
  </w:style>
  <w:style w:type="character" w:customStyle="1" w:styleId="example1">
    <w:name w:val="example1"/>
    <w:rsid w:val="00093CDF"/>
  </w:style>
  <w:style w:type="paragraph" w:customStyle="1" w:styleId="Textoindependiente226">
    <w:name w:val="Texto independiente 226"/>
    <w:basedOn w:val="Normal"/>
    <w:rsid w:val="00093CDF"/>
    <w:pPr>
      <w:spacing w:line="360" w:lineRule="auto"/>
      <w:jc w:val="both"/>
    </w:pPr>
    <w:rPr>
      <w:sz w:val="24"/>
      <w:lang w:val="es-ES_tradnl"/>
    </w:rPr>
  </w:style>
  <w:style w:type="character" w:customStyle="1" w:styleId="Mencinsinresolver1">
    <w:name w:val="Mención sin resolver1"/>
    <w:uiPriority w:val="99"/>
    <w:semiHidden/>
    <w:unhideWhenUsed/>
    <w:rsid w:val="00093CDF"/>
    <w:rPr>
      <w:color w:val="605E5C"/>
      <w:shd w:val="clear" w:color="auto" w:fill="E1DFDD"/>
    </w:rPr>
  </w:style>
  <w:style w:type="paragraph" w:customStyle="1" w:styleId="Textoindependiente227">
    <w:name w:val="Texto independiente 227"/>
    <w:basedOn w:val="Normal"/>
    <w:rsid w:val="00093CDF"/>
    <w:pPr>
      <w:spacing w:line="360" w:lineRule="auto"/>
      <w:jc w:val="both"/>
    </w:pPr>
    <w:rPr>
      <w:sz w:val="24"/>
      <w:lang w:val="es-ES_tradnl"/>
    </w:rPr>
  </w:style>
  <w:style w:type="paragraph" w:customStyle="1" w:styleId="Textoindependiente228">
    <w:name w:val="Texto independiente 228"/>
    <w:basedOn w:val="Normal"/>
    <w:rsid w:val="00093CDF"/>
    <w:pPr>
      <w:spacing w:line="360" w:lineRule="auto"/>
      <w:jc w:val="both"/>
    </w:pPr>
    <w:rPr>
      <w:sz w:val="24"/>
      <w:lang w:val="es-ES_tradnl"/>
    </w:rPr>
  </w:style>
  <w:style w:type="paragraph" w:customStyle="1" w:styleId="Textoindependiente229">
    <w:name w:val="Texto independiente 229"/>
    <w:basedOn w:val="Normal"/>
    <w:rsid w:val="00093CDF"/>
    <w:pPr>
      <w:spacing w:line="360" w:lineRule="auto"/>
      <w:jc w:val="both"/>
    </w:pPr>
    <w:rPr>
      <w:sz w:val="24"/>
      <w:lang w:val="es-ES_tradnl"/>
    </w:rPr>
  </w:style>
  <w:style w:type="paragraph" w:customStyle="1" w:styleId="Content">
    <w:name w:val="Content"/>
    <w:basedOn w:val="Normal"/>
    <w:link w:val="ContentChar"/>
    <w:qFormat/>
    <w:rsid w:val="00093CDF"/>
    <w:pPr>
      <w:spacing w:line="276" w:lineRule="auto"/>
    </w:pPr>
    <w:rPr>
      <w:rFonts w:ascii="Calibri" w:hAnsi="Calibri"/>
      <w:color w:val="44546A"/>
      <w:sz w:val="28"/>
      <w:szCs w:val="22"/>
      <w:lang w:val="en-US" w:eastAsia="en-US"/>
    </w:rPr>
  </w:style>
  <w:style w:type="character" w:customStyle="1" w:styleId="ContentChar">
    <w:name w:val="Content Char"/>
    <w:link w:val="Content"/>
    <w:rsid w:val="00093CDF"/>
    <w:rPr>
      <w:rFonts w:eastAsia="Times New Roman"/>
      <w:color w:val="44546A"/>
      <w:sz w:val="28"/>
      <w:szCs w:val="22"/>
      <w:lang w:val="en-US" w:eastAsia="en-US"/>
    </w:rPr>
  </w:style>
  <w:style w:type="paragraph" w:customStyle="1" w:styleId="Textoindependiente230">
    <w:name w:val="Texto independiente 230"/>
    <w:basedOn w:val="Normal"/>
    <w:rsid w:val="00093CDF"/>
    <w:pPr>
      <w:spacing w:line="360" w:lineRule="auto"/>
      <w:jc w:val="both"/>
    </w:pPr>
    <w:rPr>
      <w:sz w:val="24"/>
      <w:lang w:val="es-ES_tradnl"/>
    </w:rPr>
  </w:style>
  <w:style w:type="paragraph" w:customStyle="1" w:styleId="Textoindependiente231">
    <w:name w:val="Texto independiente 231"/>
    <w:basedOn w:val="Normal"/>
    <w:rsid w:val="00093CDF"/>
    <w:pPr>
      <w:spacing w:line="360" w:lineRule="auto"/>
      <w:jc w:val="both"/>
    </w:pPr>
    <w:rPr>
      <w:sz w:val="24"/>
      <w:lang w:val="es-ES_tradnl"/>
    </w:rPr>
  </w:style>
  <w:style w:type="paragraph" w:customStyle="1" w:styleId="Textoindependiente232">
    <w:name w:val="Texto independiente 232"/>
    <w:basedOn w:val="Normal"/>
    <w:rsid w:val="00093CDF"/>
    <w:pPr>
      <w:spacing w:line="360" w:lineRule="auto"/>
      <w:jc w:val="both"/>
    </w:pPr>
    <w:rPr>
      <w:sz w:val="24"/>
      <w:lang w:val="es-ES_tradnl"/>
    </w:rPr>
  </w:style>
  <w:style w:type="paragraph" w:customStyle="1" w:styleId="Textoindependiente233">
    <w:name w:val="Texto independiente 233"/>
    <w:basedOn w:val="Normal"/>
    <w:rsid w:val="00093CDF"/>
    <w:pPr>
      <w:spacing w:line="360" w:lineRule="auto"/>
      <w:jc w:val="both"/>
    </w:pPr>
    <w:rPr>
      <w:sz w:val="24"/>
      <w:lang w:val="es-ES_tradnl"/>
    </w:rPr>
  </w:style>
  <w:style w:type="paragraph" w:customStyle="1" w:styleId="Textoindependiente234">
    <w:name w:val="Texto independiente 234"/>
    <w:basedOn w:val="Normal"/>
    <w:rsid w:val="00093CDF"/>
    <w:pPr>
      <w:spacing w:line="360" w:lineRule="auto"/>
      <w:jc w:val="both"/>
    </w:pPr>
    <w:rPr>
      <w:sz w:val="24"/>
      <w:lang w:val="es-ES_tradnl"/>
    </w:rPr>
  </w:style>
  <w:style w:type="character" w:customStyle="1" w:styleId="Mencinsinresolver2">
    <w:name w:val="Mención sin resolver2"/>
    <w:uiPriority w:val="99"/>
    <w:semiHidden/>
    <w:unhideWhenUsed/>
    <w:rsid w:val="00093CDF"/>
    <w:rPr>
      <w:color w:val="605E5C"/>
      <w:shd w:val="clear" w:color="auto" w:fill="E1DFDD"/>
    </w:rPr>
  </w:style>
  <w:style w:type="paragraph" w:customStyle="1" w:styleId="Textoindependiente235">
    <w:name w:val="Texto independiente 235"/>
    <w:basedOn w:val="Normal"/>
    <w:rsid w:val="00093CDF"/>
    <w:pPr>
      <w:spacing w:line="360" w:lineRule="auto"/>
      <w:jc w:val="both"/>
    </w:pPr>
    <w:rPr>
      <w:sz w:val="24"/>
      <w:lang w:val="es-ES_tradnl"/>
    </w:rPr>
  </w:style>
  <w:style w:type="character" w:customStyle="1" w:styleId="Mencinsinresolver3">
    <w:name w:val="Mención sin resolver3"/>
    <w:uiPriority w:val="99"/>
    <w:semiHidden/>
    <w:unhideWhenUsed/>
    <w:rsid w:val="00093CDF"/>
    <w:rPr>
      <w:color w:val="605E5C"/>
      <w:shd w:val="clear" w:color="auto" w:fill="E1DFDD"/>
    </w:rPr>
  </w:style>
  <w:style w:type="paragraph" w:customStyle="1" w:styleId="CM3">
    <w:name w:val="CM3"/>
    <w:basedOn w:val="Default"/>
    <w:next w:val="Default"/>
    <w:uiPriority w:val="99"/>
    <w:rsid w:val="00093CDF"/>
    <w:pPr>
      <w:widowControl w:val="0"/>
      <w:spacing w:line="478" w:lineRule="atLeast"/>
    </w:pPr>
    <w:rPr>
      <w:rFonts w:ascii="Times New Roman" w:hAnsi="Times New Roman" w:cs="Times New Roman"/>
      <w:color w:val="auto"/>
      <w:lang w:val="es-ES" w:eastAsia="es-ES"/>
    </w:rPr>
  </w:style>
  <w:style w:type="paragraph" w:customStyle="1" w:styleId="CM8">
    <w:name w:val="CM8"/>
    <w:basedOn w:val="Default"/>
    <w:next w:val="Default"/>
    <w:uiPriority w:val="99"/>
    <w:rsid w:val="00093CDF"/>
    <w:pPr>
      <w:widowControl w:val="0"/>
    </w:pPr>
    <w:rPr>
      <w:color w:val="auto"/>
      <w:lang w:val="es-ES" w:eastAsia="es-ES"/>
    </w:rPr>
  </w:style>
  <w:style w:type="paragraph" w:customStyle="1" w:styleId="CM7">
    <w:name w:val="CM7"/>
    <w:basedOn w:val="Default"/>
    <w:next w:val="Default"/>
    <w:uiPriority w:val="99"/>
    <w:rsid w:val="00093CDF"/>
    <w:pPr>
      <w:widowControl w:val="0"/>
    </w:pPr>
    <w:rPr>
      <w:color w:val="auto"/>
      <w:lang w:val="es-ES" w:eastAsia="es-ES"/>
    </w:rPr>
  </w:style>
  <w:style w:type="table" w:customStyle="1" w:styleId="Correspondencia11">
    <w:name w:val="Correspondencia11"/>
    <w:basedOn w:val="Tablanormal"/>
    <w:uiPriority w:val="99"/>
    <w:qFormat/>
    <w:locked/>
    <w:rsid w:val="00093CDF"/>
    <w:pPr>
      <w:spacing w:before="20" w:after="20"/>
    </w:pPr>
    <w:rPr>
      <w:rFonts w:ascii="Franklin Gothic Book" w:hAnsi="Franklin Gothic Book"/>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Bahnschrift Light" w:hAnsi="Bahnschrift Light"/>
        <w:b/>
        <w:sz w:val="20"/>
      </w:rPr>
      <w:tblPr/>
      <w:tcPr>
        <w:tcBorders>
          <w:top w:val="nil"/>
          <w:left w:val="nil"/>
          <w:bottom w:val="single" w:sz="4" w:space="0" w:color="E9EFF7"/>
          <w:right w:val="nil"/>
          <w:insideH w:val="nil"/>
          <w:insideV w:val="nil"/>
          <w:tl2br w:val="nil"/>
          <w:tr2bl w:val="nil"/>
        </w:tcBorders>
        <w:shd w:val="clear" w:color="auto" w:fill="95B3D7"/>
      </w:tcPr>
    </w:tblStylePr>
    <w:tblStylePr w:type="lastRow">
      <w:rPr>
        <w:rFonts w:ascii="Bahnschrift Light" w:hAnsi="Bahnschrift Light"/>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tblStylePr w:type="band1Horz">
      <w:rPr>
        <w:rFonts w:ascii="Bahnschrift Light" w:hAnsi="Bahnschrift Light"/>
        <w:color w:val="auto"/>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tcPr>
    </w:tblStylePr>
    <w:tblStylePr w:type="band2Horz">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style>
  <w:style w:type="character" w:customStyle="1" w:styleId="Hipervnculo1">
    <w:name w:val="Hipervínculo1"/>
    <w:uiPriority w:val="99"/>
    <w:unhideWhenUsed/>
    <w:locked/>
    <w:rsid w:val="00093CDF"/>
    <w:rPr>
      <w:color w:val="4F81BD"/>
      <w:u w:val="single"/>
    </w:rPr>
  </w:style>
  <w:style w:type="paragraph" w:customStyle="1" w:styleId="Textoindependiente236">
    <w:name w:val="Texto independiente 236"/>
    <w:basedOn w:val="Normal"/>
    <w:rsid w:val="00093CDF"/>
    <w:pPr>
      <w:spacing w:line="360" w:lineRule="auto"/>
      <w:jc w:val="both"/>
    </w:pPr>
    <w:rPr>
      <w:sz w:val="24"/>
      <w:lang w:val="es-ES_tradnl"/>
    </w:rPr>
  </w:style>
  <w:style w:type="paragraph" w:customStyle="1" w:styleId="Textoindependiente237">
    <w:name w:val="Texto independiente 237"/>
    <w:basedOn w:val="Normal"/>
    <w:rsid w:val="00093CDF"/>
    <w:pPr>
      <w:spacing w:line="360" w:lineRule="auto"/>
      <w:jc w:val="both"/>
    </w:pPr>
    <w:rPr>
      <w:sz w:val="24"/>
      <w:lang w:val="es-ES_tradnl"/>
    </w:rPr>
  </w:style>
  <w:style w:type="table" w:customStyle="1" w:styleId="Cuadrculadetablaclara1">
    <w:name w:val="Cuadrícula de tabla clara1"/>
    <w:basedOn w:val="Tablanormal"/>
    <w:uiPriority w:val="40"/>
    <w:rsid w:val="00093CDF"/>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1clara-nfasis31">
    <w:name w:val="Tabla de cuadrícula 1 clara - Énfasis 31"/>
    <w:basedOn w:val="Tablanormal"/>
    <w:uiPriority w:val="46"/>
    <w:rsid w:val="00093CDF"/>
    <w:rPr>
      <w:sz w:val="22"/>
      <w:szCs w:val="22"/>
      <w:lang w:eastAsia="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character" w:customStyle="1" w:styleId="Mencinsinresolver4">
    <w:name w:val="Mención sin resolver4"/>
    <w:uiPriority w:val="99"/>
    <w:semiHidden/>
    <w:unhideWhenUsed/>
    <w:rsid w:val="00093CDF"/>
    <w:rPr>
      <w:color w:val="605E5C"/>
      <w:shd w:val="clear" w:color="auto" w:fill="E1DFDD"/>
    </w:rPr>
  </w:style>
  <w:style w:type="paragraph" w:customStyle="1" w:styleId="Textoindependiente238">
    <w:name w:val="Texto independiente 238"/>
    <w:basedOn w:val="Normal"/>
    <w:rsid w:val="00093CDF"/>
    <w:pPr>
      <w:spacing w:line="360" w:lineRule="auto"/>
      <w:jc w:val="both"/>
    </w:pPr>
    <w:rPr>
      <w:sz w:val="24"/>
      <w:lang w:val="es-ES_tradnl"/>
    </w:rPr>
  </w:style>
  <w:style w:type="paragraph" w:customStyle="1" w:styleId="Textoindependiente239">
    <w:name w:val="Texto independiente 239"/>
    <w:basedOn w:val="Normal"/>
    <w:rsid w:val="00093CDF"/>
    <w:pPr>
      <w:spacing w:line="360" w:lineRule="auto"/>
      <w:jc w:val="both"/>
    </w:pPr>
    <w:rPr>
      <w:sz w:val="24"/>
      <w:lang w:val="es-ES_tradnl"/>
    </w:rPr>
  </w:style>
  <w:style w:type="character" w:customStyle="1" w:styleId="Mencinsinresolver5">
    <w:name w:val="Mención sin resolver5"/>
    <w:uiPriority w:val="99"/>
    <w:semiHidden/>
    <w:unhideWhenUsed/>
    <w:rsid w:val="00093CDF"/>
    <w:rPr>
      <w:color w:val="605E5C"/>
      <w:shd w:val="clear" w:color="auto" w:fill="E1DFDD"/>
    </w:rPr>
  </w:style>
  <w:style w:type="table" w:styleId="Tablaconcuadrcula4-nfasis5">
    <w:name w:val="Grid Table 4 Accent 5"/>
    <w:basedOn w:val="Tablanormal"/>
    <w:uiPriority w:val="49"/>
    <w:rsid w:val="00093CDF"/>
    <w:rPr>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page-detaildocumentanyCharacter">
    <w:name w:val="app-page-detail_document_any Character"/>
    <w:rsid w:val="00093CDF"/>
    <w:rPr>
      <w:rFonts w:ascii="Arial" w:hAnsi="Arial" w:cs="Arial"/>
      <w:color w:val="000000"/>
      <w:sz w:val="21"/>
      <w:szCs w:val="21"/>
    </w:rPr>
  </w:style>
  <w:style w:type="paragraph" w:customStyle="1" w:styleId="Textoindependiente240">
    <w:name w:val="Texto independiente 240"/>
    <w:basedOn w:val="Normal"/>
    <w:rsid w:val="00093CDF"/>
    <w:pPr>
      <w:spacing w:line="360" w:lineRule="auto"/>
      <w:jc w:val="both"/>
    </w:pPr>
    <w:rPr>
      <w:sz w:val="24"/>
      <w:lang w:val="es-ES_tradnl"/>
    </w:rPr>
  </w:style>
  <w:style w:type="character" w:customStyle="1" w:styleId="Mencinsinresolver6">
    <w:name w:val="Mención sin resolver6"/>
    <w:uiPriority w:val="99"/>
    <w:semiHidden/>
    <w:unhideWhenUsed/>
    <w:rsid w:val="00093CDF"/>
    <w:rPr>
      <w:color w:val="605E5C"/>
      <w:shd w:val="clear" w:color="auto" w:fill="E1DFDD"/>
    </w:rPr>
  </w:style>
  <w:style w:type="paragraph" w:customStyle="1" w:styleId="Textoindependiente241">
    <w:name w:val="Texto independiente 241"/>
    <w:basedOn w:val="Normal"/>
    <w:rsid w:val="00093CDF"/>
    <w:pPr>
      <w:spacing w:line="360" w:lineRule="auto"/>
      <w:jc w:val="both"/>
    </w:pPr>
    <w:rPr>
      <w:sz w:val="24"/>
      <w:lang w:val="es-ES_tradnl"/>
    </w:rPr>
  </w:style>
  <w:style w:type="character" w:customStyle="1" w:styleId="Mencinsinresolver7">
    <w:name w:val="Mención sin resolver7"/>
    <w:uiPriority w:val="99"/>
    <w:semiHidden/>
    <w:unhideWhenUsed/>
    <w:rsid w:val="00093CDF"/>
    <w:rPr>
      <w:color w:val="605E5C"/>
      <w:shd w:val="clear" w:color="auto" w:fill="E1DFDD"/>
    </w:rPr>
  </w:style>
  <w:style w:type="table" w:styleId="Tabladelista4-nfasis1">
    <w:name w:val="List Table 4 Accent 1"/>
    <w:basedOn w:val="Tablanormal"/>
    <w:uiPriority w:val="49"/>
    <w:rsid w:val="00093CDF"/>
    <w:rPr>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extoindependiente242">
    <w:name w:val="Texto independiente 242"/>
    <w:basedOn w:val="Normal"/>
    <w:rsid w:val="00093CDF"/>
    <w:pPr>
      <w:spacing w:line="360" w:lineRule="auto"/>
      <w:jc w:val="both"/>
    </w:pPr>
    <w:rPr>
      <w:sz w:val="24"/>
      <w:lang w:val="es-ES_tradnl"/>
    </w:rPr>
  </w:style>
  <w:style w:type="paragraph" w:customStyle="1" w:styleId="Textoindependiente243">
    <w:name w:val="Texto independiente 243"/>
    <w:basedOn w:val="Normal"/>
    <w:rsid w:val="00093CDF"/>
    <w:pPr>
      <w:spacing w:line="360" w:lineRule="auto"/>
      <w:jc w:val="both"/>
    </w:pPr>
    <w:rPr>
      <w:sz w:val="24"/>
      <w:lang w:val="es-ES_tradnl"/>
    </w:rPr>
  </w:style>
  <w:style w:type="character" w:customStyle="1" w:styleId="Mencinsinresolver8">
    <w:name w:val="Mención sin resolver8"/>
    <w:uiPriority w:val="99"/>
    <w:semiHidden/>
    <w:unhideWhenUsed/>
    <w:rsid w:val="00093CDF"/>
    <w:rPr>
      <w:color w:val="605E5C"/>
      <w:shd w:val="clear" w:color="auto" w:fill="E1DFDD"/>
    </w:rPr>
  </w:style>
  <w:style w:type="character" w:customStyle="1" w:styleId="A17">
    <w:name w:val="A17"/>
    <w:uiPriority w:val="99"/>
    <w:rsid w:val="00093CDF"/>
    <w:rPr>
      <w:rFonts w:cs="Minion Pro"/>
      <w:color w:val="000000"/>
      <w:sz w:val="21"/>
      <w:szCs w:val="21"/>
    </w:rPr>
  </w:style>
  <w:style w:type="paragraph" w:customStyle="1" w:styleId="Textoindependiente244">
    <w:name w:val="Texto independiente 244"/>
    <w:basedOn w:val="Normal"/>
    <w:rsid w:val="00093CDF"/>
    <w:pPr>
      <w:spacing w:line="360" w:lineRule="auto"/>
      <w:jc w:val="both"/>
    </w:pPr>
    <w:rPr>
      <w:sz w:val="24"/>
      <w:lang w:val="es-ES_tradnl"/>
    </w:rPr>
  </w:style>
  <w:style w:type="character" w:customStyle="1" w:styleId="Mencinsinresolver9">
    <w:name w:val="Mención sin resolver9"/>
    <w:uiPriority w:val="99"/>
    <w:semiHidden/>
    <w:unhideWhenUsed/>
    <w:rsid w:val="00093CDF"/>
    <w:rPr>
      <w:color w:val="605E5C"/>
      <w:shd w:val="clear" w:color="auto" w:fill="E1DFDD"/>
    </w:rPr>
  </w:style>
  <w:style w:type="paragraph" w:customStyle="1" w:styleId="Textoindependiente245">
    <w:name w:val="Texto independiente 245"/>
    <w:basedOn w:val="Normal"/>
    <w:rsid w:val="00093CDF"/>
    <w:pPr>
      <w:spacing w:line="360" w:lineRule="auto"/>
      <w:jc w:val="both"/>
    </w:pPr>
    <w:rPr>
      <w:sz w:val="24"/>
      <w:lang w:val="es-ES_tradnl"/>
    </w:rPr>
  </w:style>
  <w:style w:type="character" w:customStyle="1" w:styleId="Mencinsinresolver10">
    <w:name w:val="Mención sin resolver10"/>
    <w:uiPriority w:val="99"/>
    <w:semiHidden/>
    <w:unhideWhenUsed/>
    <w:rsid w:val="00093CDF"/>
    <w:rPr>
      <w:color w:val="605E5C"/>
      <w:shd w:val="clear" w:color="auto" w:fill="E1DFDD"/>
    </w:rPr>
  </w:style>
  <w:style w:type="paragraph" w:customStyle="1" w:styleId="Textoindependiente246">
    <w:name w:val="Texto independiente 246"/>
    <w:basedOn w:val="Normal"/>
    <w:rsid w:val="00093CDF"/>
    <w:pPr>
      <w:spacing w:line="360" w:lineRule="auto"/>
      <w:jc w:val="both"/>
    </w:pPr>
    <w:rPr>
      <w:sz w:val="24"/>
      <w:lang w:val="es-ES_tradnl"/>
    </w:rPr>
  </w:style>
  <w:style w:type="character" w:customStyle="1" w:styleId="Mencinsinresolver11">
    <w:name w:val="Mención sin resolver11"/>
    <w:uiPriority w:val="99"/>
    <w:semiHidden/>
    <w:unhideWhenUsed/>
    <w:rsid w:val="00093CDF"/>
    <w:rPr>
      <w:color w:val="605E5C"/>
      <w:shd w:val="clear" w:color="auto" w:fill="E1DFDD"/>
    </w:rPr>
  </w:style>
  <w:style w:type="paragraph" w:customStyle="1" w:styleId="Textoindependiente247">
    <w:name w:val="Texto independiente 247"/>
    <w:basedOn w:val="Normal"/>
    <w:rsid w:val="00093CDF"/>
    <w:pPr>
      <w:spacing w:line="360" w:lineRule="auto"/>
      <w:jc w:val="both"/>
    </w:pPr>
    <w:rPr>
      <w:sz w:val="24"/>
      <w:lang w:val="es-ES_tradnl"/>
    </w:rPr>
  </w:style>
  <w:style w:type="character" w:customStyle="1" w:styleId="Mencinsinresolver12">
    <w:name w:val="Mención sin resolver12"/>
    <w:uiPriority w:val="99"/>
    <w:semiHidden/>
    <w:unhideWhenUsed/>
    <w:rsid w:val="00093CDF"/>
    <w:rPr>
      <w:color w:val="605E5C"/>
      <w:shd w:val="clear" w:color="auto" w:fill="E1DFDD"/>
    </w:rPr>
  </w:style>
  <w:style w:type="table" w:customStyle="1" w:styleId="Tablaconcuadrcula4">
    <w:name w:val="Tabla con cuadrícula4"/>
    <w:basedOn w:val="Tablanormal"/>
    <w:next w:val="Tablaconcuadrcula"/>
    <w:uiPriority w:val="39"/>
    <w:rsid w:val="00093CD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93CDF"/>
    <w:pPr>
      <w:spacing w:before="100" w:beforeAutospacing="1" w:after="100" w:afterAutospacing="1"/>
    </w:pPr>
    <w:rPr>
      <w:sz w:val="24"/>
      <w:szCs w:val="24"/>
      <w:lang w:val="es-CR" w:eastAsia="es-CR"/>
    </w:rPr>
  </w:style>
  <w:style w:type="table" w:customStyle="1" w:styleId="Sombreadoclaro-nfasis61">
    <w:name w:val="Sombreado claro - Énfasis 61"/>
    <w:basedOn w:val="Tablanormal"/>
    <w:next w:val="Sombreadoclaro-nfasis6"/>
    <w:uiPriority w:val="60"/>
    <w:locked/>
    <w:rsid w:val="00093CDF"/>
    <w:rPr>
      <w:rFonts w:ascii="Franklin Gothic Book" w:hAnsi="Franklin Gothic Book"/>
      <w:color w:val="5282BE"/>
    </w:rPr>
    <w:tblPr>
      <w:tblStyleRowBandSize w:val="1"/>
      <w:tblStyleColBandSize w:val="1"/>
      <w:tblBorders>
        <w:top w:val="single" w:sz="8" w:space="0" w:color="95B3D7"/>
        <w:bottom w:val="single" w:sz="8" w:space="0" w:color="95B3D7"/>
      </w:tblBorders>
    </w:tblPr>
    <w:tblStylePr w:type="fir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la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cPr>
    </w:tblStylePr>
    <w:tblStylePr w:type="band1Horz">
      <w:tblPr/>
      <w:tcPr>
        <w:tcBorders>
          <w:left w:val="nil"/>
          <w:right w:val="nil"/>
          <w:insideH w:val="nil"/>
          <w:insideV w:val="nil"/>
        </w:tcBorders>
        <w:shd w:val="clear" w:color="auto" w:fill="E4ECF5"/>
      </w:tcPr>
    </w:tblStylePr>
  </w:style>
  <w:style w:type="table" w:customStyle="1" w:styleId="Sombreadomedio1-nfasis61">
    <w:name w:val="Sombreado medio 1 - Énfasis 61"/>
    <w:basedOn w:val="Tablanormal"/>
    <w:next w:val="Sombreadomedio1-nfasis6"/>
    <w:uiPriority w:val="63"/>
    <w:locked/>
    <w:rsid w:val="00093CDF"/>
    <w:rPr>
      <w:rFonts w:ascii="Franklin Gothic Book" w:hAnsi="Franklin Gothic Book"/>
    </w:rPr>
    <w:tblPr>
      <w:tblStyleRowBandSize w:val="1"/>
      <w:tblStyleColBandSize w:val="1"/>
      <w:tblBorders>
        <w:top w:val="single" w:sz="8" w:space="0" w:color="AFC5E1"/>
        <w:left w:val="single" w:sz="8" w:space="0" w:color="AFC5E1"/>
        <w:bottom w:val="single" w:sz="8" w:space="0" w:color="AFC5E1"/>
        <w:right w:val="single" w:sz="8" w:space="0" w:color="AFC5E1"/>
        <w:insideH w:val="single" w:sz="8" w:space="0" w:color="AFC5E1"/>
      </w:tblBorders>
    </w:tblPr>
    <w:tblStylePr w:type="firstRow">
      <w:pPr>
        <w:spacing w:before="0" w:after="0" w:line="240" w:lineRule="auto"/>
      </w:pPr>
      <w:rPr>
        <w:b/>
        <w:bCs/>
        <w:color w:val="000000"/>
      </w:rPr>
      <w:tblPr/>
      <w:tcPr>
        <w:tcBorders>
          <w:top w:val="single" w:sz="8" w:space="0" w:color="AFC5E1"/>
          <w:left w:val="single" w:sz="8" w:space="0" w:color="AFC5E1"/>
          <w:bottom w:val="single" w:sz="8" w:space="0" w:color="AFC5E1"/>
          <w:right w:val="single" w:sz="8" w:space="0" w:color="AFC5E1"/>
          <w:insideH w:val="nil"/>
          <w:insideV w:val="nil"/>
        </w:tcBorders>
        <w:shd w:val="clear" w:color="auto" w:fill="95B3D7"/>
      </w:tcPr>
    </w:tblStylePr>
    <w:tblStylePr w:type="lastRow">
      <w:pPr>
        <w:spacing w:before="0" w:after="0" w:line="240" w:lineRule="auto"/>
      </w:pPr>
      <w:rPr>
        <w:b/>
        <w:bCs/>
      </w:rPr>
      <w:tblPr/>
      <w:tcPr>
        <w:tcBorders>
          <w:top w:val="double" w:sz="6" w:space="0" w:color="AFC5E1"/>
          <w:left w:val="single" w:sz="8" w:space="0" w:color="AFC5E1"/>
          <w:bottom w:val="single" w:sz="8" w:space="0" w:color="AFC5E1"/>
          <w:right w:val="single" w:sz="8" w:space="0" w:color="AFC5E1"/>
          <w:insideH w:val="nil"/>
          <w:insideV w:val="nil"/>
        </w:tcBorders>
      </w:tcPr>
    </w:tblStylePr>
    <w:tblStylePr w:type="firstCol">
      <w:rPr>
        <w:b/>
        <w:bCs/>
      </w:rPr>
    </w:tblStylePr>
    <w:tblStylePr w:type="lastCol">
      <w:rPr>
        <w:b/>
        <w:bCs/>
      </w:rPr>
    </w:tblStylePr>
    <w:tblStylePr w:type="band1Vert">
      <w:tblPr/>
      <w:tcPr>
        <w:shd w:val="clear" w:color="auto" w:fill="E4ECF5"/>
      </w:tcPr>
    </w:tblStylePr>
    <w:tblStylePr w:type="band1Horz">
      <w:tblPr/>
      <w:tcPr>
        <w:tcBorders>
          <w:insideH w:val="nil"/>
          <w:insideV w:val="nil"/>
        </w:tcBorders>
        <w:shd w:val="clear" w:color="auto" w:fill="E4ECF5"/>
      </w:tcPr>
    </w:tblStylePr>
    <w:tblStylePr w:type="band2Horz">
      <w:tblPr/>
      <w:tcPr>
        <w:tcBorders>
          <w:insideH w:val="nil"/>
          <w:insideV w:val="nil"/>
        </w:tcBorders>
      </w:tcPr>
    </w:tblStylePr>
  </w:style>
  <w:style w:type="table" w:customStyle="1" w:styleId="Listaclara-nfasis61">
    <w:name w:val="Lista clara - Énfasis 61"/>
    <w:basedOn w:val="Tablanormal"/>
    <w:next w:val="Listaclara-nfasis6"/>
    <w:uiPriority w:val="61"/>
    <w:locked/>
    <w:rsid w:val="00093CDF"/>
    <w:rPr>
      <w:rFonts w:ascii="Franklin Gothic Book" w:hAnsi="Franklin Gothic Book"/>
    </w:rPr>
    <w:tblPr>
      <w:tblStyleRowBandSize w:val="1"/>
      <w:tblStyleColBandSize w:val="1"/>
      <w:tblBorders>
        <w:top w:val="single" w:sz="8" w:space="0" w:color="95B3D7"/>
        <w:left w:val="single" w:sz="8" w:space="0" w:color="95B3D7"/>
        <w:bottom w:val="single" w:sz="8" w:space="0" w:color="95B3D7"/>
        <w:right w:val="single" w:sz="8" w:space="0" w:color="95B3D7"/>
      </w:tblBorders>
    </w:tblPr>
    <w:tblStylePr w:type="firstRow">
      <w:pPr>
        <w:spacing w:before="0" w:after="0" w:line="240" w:lineRule="auto"/>
      </w:pPr>
      <w:rPr>
        <w:b/>
        <w:bCs/>
        <w:color w:val="000000"/>
      </w:rPr>
      <w:tblPr/>
      <w:tcPr>
        <w:shd w:val="clear" w:color="auto" w:fill="95B3D7"/>
      </w:tcPr>
    </w:tblStylePr>
    <w:tblStylePr w:type="lastRow">
      <w:pPr>
        <w:spacing w:before="0" w:after="0" w:line="240" w:lineRule="auto"/>
      </w:pPr>
      <w:rPr>
        <w:b/>
        <w:bCs/>
      </w:rPr>
      <w:tblPr/>
      <w:tcPr>
        <w:tcBorders>
          <w:top w:val="double" w:sz="6" w:space="0" w:color="95B3D7"/>
          <w:left w:val="single" w:sz="8" w:space="0" w:color="95B3D7"/>
          <w:bottom w:val="single" w:sz="8" w:space="0" w:color="95B3D7"/>
          <w:right w:val="single" w:sz="8" w:space="0" w:color="95B3D7"/>
        </w:tcBorders>
      </w:tcPr>
    </w:tblStylePr>
    <w:tblStylePr w:type="firstCol">
      <w:rPr>
        <w:b/>
        <w:bCs/>
      </w:rPr>
    </w:tblStylePr>
    <w:tblStylePr w:type="lastCol">
      <w:rPr>
        <w:b/>
        <w:bCs/>
      </w:rPr>
    </w:tblStylePr>
    <w:tblStylePr w:type="band1Vert">
      <w:tblPr/>
      <w:tcPr>
        <w:tcBorders>
          <w:top w:val="single" w:sz="8" w:space="0" w:color="95B3D7"/>
          <w:left w:val="single" w:sz="8" w:space="0" w:color="95B3D7"/>
          <w:bottom w:val="single" w:sz="8" w:space="0" w:color="95B3D7"/>
          <w:right w:val="single" w:sz="8" w:space="0" w:color="95B3D7"/>
        </w:tcBorders>
      </w:tcPr>
    </w:tblStylePr>
    <w:tblStylePr w:type="band1Horz">
      <w:tblPr/>
      <w:tcPr>
        <w:tcBorders>
          <w:top w:val="single" w:sz="8" w:space="0" w:color="95B3D7"/>
          <w:left w:val="single" w:sz="8" w:space="0" w:color="95B3D7"/>
          <w:bottom w:val="single" w:sz="8" w:space="0" w:color="95B3D7"/>
          <w:right w:val="single" w:sz="8" w:space="0" w:color="95B3D7"/>
        </w:tcBorders>
      </w:tcPr>
    </w:tblStylePr>
  </w:style>
  <w:style w:type="table" w:customStyle="1" w:styleId="Cuadrculaclara-nfasis61">
    <w:name w:val="Cuadrícula clara - Énfasis 61"/>
    <w:basedOn w:val="Tablanormal"/>
    <w:next w:val="Cuadrculaclara-nfasis6"/>
    <w:uiPriority w:val="62"/>
    <w:locked/>
    <w:rsid w:val="00093CDF"/>
    <w:rPr>
      <w:rFonts w:ascii="Franklin Gothic Book" w:hAnsi="Franklin Gothic Book"/>
    </w:rPr>
    <w:tblPr>
      <w:tblStyleRowBandSize w:val="1"/>
      <w:tblStyleColBandSize w:val="1"/>
      <w:tblBorders>
        <w:top w:val="single" w:sz="8" w:space="0" w:color="95B3D7"/>
        <w:left w:val="single" w:sz="8" w:space="0" w:color="95B3D7"/>
        <w:bottom w:val="single" w:sz="8" w:space="0" w:color="95B3D7"/>
        <w:right w:val="single" w:sz="8" w:space="0" w:color="95B3D7"/>
        <w:insideH w:val="single" w:sz="8" w:space="0" w:color="95B3D7"/>
        <w:insideV w:val="single" w:sz="8" w:space="0" w:color="95B3D7"/>
      </w:tblBorders>
    </w:tblPr>
    <w:tblStylePr w:type="firstRow">
      <w:pPr>
        <w:spacing w:before="0" w:after="0" w:line="240" w:lineRule="auto"/>
      </w:pPr>
      <w:rPr>
        <w:rFonts w:ascii="Roman" w:eastAsia="Times New Roman" w:hAnsi="Roman" w:cs="Times New Roman"/>
        <w:b/>
        <w:bCs/>
      </w:rPr>
      <w:tblPr/>
      <w:tcPr>
        <w:tcBorders>
          <w:top w:val="single" w:sz="8" w:space="0" w:color="95B3D7"/>
          <w:left w:val="single" w:sz="8" w:space="0" w:color="95B3D7"/>
          <w:bottom w:val="single" w:sz="18" w:space="0" w:color="95B3D7"/>
          <w:right w:val="single" w:sz="8" w:space="0" w:color="95B3D7"/>
          <w:insideH w:val="nil"/>
          <w:insideV w:val="single" w:sz="8" w:space="0" w:color="95B3D7"/>
        </w:tcBorders>
      </w:tcPr>
    </w:tblStylePr>
    <w:tblStylePr w:type="lastRow">
      <w:pPr>
        <w:spacing w:before="0" w:after="0" w:line="240" w:lineRule="auto"/>
      </w:pPr>
      <w:rPr>
        <w:rFonts w:ascii="Roman" w:eastAsia="Times New Roman" w:hAnsi="Roman" w:cs="Times New Roman"/>
        <w:b/>
        <w:bCs/>
      </w:rPr>
      <w:tblPr/>
      <w:tcPr>
        <w:tcBorders>
          <w:top w:val="double" w:sz="6" w:space="0" w:color="95B3D7"/>
          <w:left w:val="single" w:sz="8" w:space="0" w:color="95B3D7"/>
          <w:bottom w:val="single" w:sz="8" w:space="0" w:color="95B3D7"/>
          <w:right w:val="single" w:sz="8" w:space="0" w:color="95B3D7"/>
          <w:insideH w:val="nil"/>
          <w:insideV w:val="single" w:sz="8" w:space="0" w:color="95B3D7"/>
        </w:tcBorders>
      </w:tcPr>
    </w:tblStylePr>
    <w:tblStylePr w:type="firstCol">
      <w:rPr>
        <w:rFonts w:ascii="Roman" w:eastAsia="Times New Roman" w:hAnsi="Roman" w:cs="Times New Roman"/>
        <w:b/>
        <w:bCs/>
      </w:rPr>
    </w:tblStylePr>
    <w:tblStylePr w:type="lastCol">
      <w:rPr>
        <w:rFonts w:ascii="Roman" w:eastAsia="Times New Roman" w:hAnsi="Roman" w:cs="Times New Roman"/>
        <w:b/>
        <w:bCs/>
      </w:rPr>
      <w:tblPr/>
      <w:tcPr>
        <w:tcBorders>
          <w:top w:val="single" w:sz="8" w:space="0" w:color="95B3D7"/>
          <w:left w:val="single" w:sz="8" w:space="0" w:color="95B3D7"/>
          <w:bottom w:val="single" w:sz="8" w:space="0" w:color="95B3D7"/>
          <w:right w:val="single" w:sz="8" w:space="0" w:color="95B3D7"/>
        </w:tcBorders>
      </w:tcPr>
    </w:tblStylePr>
    <w:tblStylePr w:type="band1Vert">
      <w:tblPr/>
      <w:tcPr>
        <w:tcBorders>
          <w:top w:val="single" w:sz="8" w:space="0" w:color="95B3D7"/>
          <w:left w:val="single" w:sz="8" w:space="0" w:color="95B3D7"/>
          <w:bottom w:val="single" w:sz="8" w:space="0" w:color="95B3D7"/>
          <w:right w:val="single" w:sz="8" w:space="0" w:color="95B3D7"/>
        </w:tcBorders>
        <w:shd w:val="clear" w:color="auto" w:fill="E4ECF5"/>
      </w:tcPr>
    </w:tblStylePr>
    <w:tblStylePr w:type="band1Horz">
      <w:tblPr/>
      <w:tcPr>
        <w:tcBorders>
          <w:top w:val="single" w:sz="8" w:space="0" w:color="95B3D7"/>
          <w:left w:val="single" w:sz="8" w:space="0" w:color="95B3D7"/>
          <w:bottom w:val="single" w:sz="8" w:space="0" w:color="95B3D7"/>
          <w:right w:val="single" w:sz="8" w:space="0" w:color="95B3D7"/>
          <w:insideV w:val="single" w:sz="8" w:space="0" w:color="95B3D7"/>
        </w:tcBorders>
        <w:shd w:val="clear" w:color="auto" w:fill="E4ECF5"/>
      </w:tcPr>
    </w:tblStylePr>
    <w:tblStylePr w:type="band2Horz">
      <w:tblPr/>
      <w:tcPr>
        <w:tcBorders>
          <w:top w:val="single" w:sz="8" w:space="0" w:color="95B3D7"/>
          <w:left w:val="single" w:sz="8" w:space="0" w:color="95B3D7"/>
          <w:bottom w:val="single" w:sz="8" w:space="0" w:color="95B3D7"/>
          <w:right w:val="single" w:sz="8" w:space="0" w:color="95B3D7"/>
          <w:insideV w:val="single" w:sz="8" w:space="0" w:color="95B3D7"/>
        </w:tcBorders>
      </w:tcPr>
    </w:tblStylePr>
  </w:style>
  <w:style w:type="paragraph" w:customStyle="1" w:styleId="Cita1">
    <w:name w:val="Cita1"/>
    <w:basedOn w:val="Normal"/>
    <w:next w:val="Normal"/>
    <w:uiPriority w:val="29"/>
    <w:locked/>
    <w:rsid w:val="00093CDF"/>
    <w:pPr>
      <w:jc w:val="both"/>
    </w:pPr>
    <w:rPr>
      <w:rFonts w:ascii="Franklin Gothic Book" w:hAnsi="Franklin Gothic Book"/>
      <w:i/>
      <w:iCs/>
      <w:color w:val="000000"/>
      <w:sz w:val="22"/>
      <w:szCs w:val="24"/>
      <w:lang w:eastAsia="en-US"/>
    </w:rPr>
  </w:style>
  <w:style w:type="paragraph" w:customStyle="1" w:styleId="Textonotapie1">
    <w:name w:val="Texto nota pie1"/>
    <w:basedOn w:val="Normal"/>
    <w:next w:val="Textonotapie"/>
    <w:uiPriority w:val="99"/>
    <w:semiHidden/>
    <w:unhideWhenUsed/>
    <w:locked/>
    <w:rsid w:val="00093CDF"/>
    <w:pPr>
      <w:jc w:val="both"/>
    </w:pPr>
    <w:rPr>
      <w:rFonts w:ascii="Bookman Old Style" w:eastAsia="Calibri" w:hAnsi="Bookman Old Style"/>
      <w:sz w:val="22"/>
      <w:szCs w:val="22"/>
      <w:lang w:val="es-CR" w:eastAsia="en-US"/>
    </w:rPr>
  </w:style>
  <w:style w:type="paragraph" w:customStyle="1" w:styleId="Textocomentario1">
    <w:name w:val="Texto comentario1"/>
    <w:basedOn w:val="Normal"/>
    <w:next w:val="Textocomentario"/>
    <w:uiPriority w:val="99"/>
    <w:semiHidden/>
    <w:unhideWhenUsed/>
    <w:locked/>
    <w:rsid w:val="00093CDF"/>
    <w:pPr>
      <w:spacing w:after="160"/>
      <w:jc w:val="both"/>
    </w:pPr>
    <w:rPr>
      <w:rFonts w:ascii="Bookman Old Style" w:eastAsia="Calibri" w:hAnsi="Bookman Old Style"/>
      <w:sz w:val="22"/>
      <w:szCs w:val="22"/>
      <w:lang w:val="es-CR" w:eastAsia="en-US"/>
    </w:rPr>
  </w:style>
  <w:style w:type="paragraph" w:customStyle="1" w:styleId="Textodebloque1">
    <w:name w:val="Texto de bloque1"/>
    <w:basedOn w:val="Normal"/>
    <w:next w:val="Textodebloque"/>
    <w:uiPriority w:val="99"/>
    <w:semiHidden/>
    <w:unhideWhenUsed/>
    <w:locked/>
    <w:rsid w:val="00093CDF"/>
    <w:pPr>
      <w:pBdr>
        <w:top w:val="single" w:sz="2" w:space="10" w:color="3882C6"/>
        <w:left w:val="single" w:sz="2" w:space="10" w:color="3882C6"/>
        <w:bottom w:val="single" w:sz="2" w:space="10" w:color="3882C6"/>
        <w:right w:val="single" w:sz="2" w:space="10" w:color="3882C6"/>
      </w:pBdr>
      <w:spacing w:after="160"/>
      <w:ind w:left="1152" w:right="1152"/>
      <w:jc w:val="both"/>
    </w:pPr>
    <w:rPr>
      <w:rFonts w:ascii="Calibri" w:hAnsi="Calibri"/>
      <w:i/>
      <w:iCs/>
      <w:color w:val="3882C6"/>
      <w:sz w:val="22"/>
      <w:szCs w:val="22"/>
      <w:lang w:val="es-CR" w:eastAsia="en-US"/>
    </w:rPr>
  </w:style>
  <w:style w:type="character" w:customStyle="1" w:styleId="TextocomentarioCar1">
    <w:name w:val="Texto comentario Car1"/>
    <w:uiPriority w:val="99"/>
    <w:semiHidden/>
    <w:rsid w:val="00093CDF"/>
    <w:rPr>
      <w:sz w:val="20"/>
      <w:szCs w:val="20"/>
    </w:rPr>
  </w:style>
  <w:style w:type="character" w:customStyle="1" w:styleId="CitaCar1">
    <w:name w:val="Cita Car1"/>
    <w:uiPriority w:val="29"/>
    <w:rsid w:val="00093CDF"/>
    <w:rPr>
      <w:i/>
      <w:iCs/>
      <w:color w:val="404040"/>
    </w:rPr>
  </w:style>
  <w:style w:type="character" w:customStyle="1" w:styleId="bumpedfont15">
    <w:name w:val="bumpedfont15"/>
    <w:rsid w:val="00093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8729">
      <w:bodyDiv w:val="1"/>
      <w:marLeft w:val="0"/>
      <w:marRight w:val="0"/>
      <w:marTop w:val="0"/>
      <w:marBottom w:val="0"/>
      <w:divBdr>
        <w:top w:val="none" w:sz="0" w:space="0" w:color="auto"/>
        <w:left w:val="none" w:sz="0" w:space="0" w:color="auto"/>
        <w:bottom w:val="none" w:sz="0" w:space="0" w:color="auto"/>
        <w:right w:val="none" w:sz="0" w:space="0" w:color="auto"/>
      </w:divBdr>
    </w:div>
    <w:div w:id="583077379">
      <w:bodyDiv w:val="1"/>
      <w:marLeft w:val="0"/>
      <w:marRight w:val="0"/>
      <w:marTop w:val="0"/>
      <w:marBottom w:val="0"/>
      <w:divBdr>
        <w:top w:val="none" w:sz="0" w:space="0" w:color="auto"/>
        <w:left w:val="none" w:sz="0" w:space="0" w:color="auto"/>
        <w:bottom w:val="none" w:sz="0" w:space="0" w:color="auto"/>
        <w:right w:val="none" w:sz="0" w:space="0" w:color="auto"/>
      </w:divBdr>
    </w:div>
    <w:div w:id="809173982">
      <w:bodyDiv w:val="1"/>
      <w:marLeft w:val="0"/>
      <w:marRight w:val="0"/>
      <w:marTop w:val="0"/>
      <w:marBottom w:val="0"/>
      <w:divBdr>
        <w:top w:val="none" w:sz="0" w:space="0" w:color="auto"/>
        <w:left w:val="none" w:sz="0" w:space="0" w:color="auto"/>
        <w:bottom w:val="none" w:sz="0" w:space="0" w:color="auto"/>
        <w:right w:val="none" w:sz="0" w:space="0" w:color="auto"/>
      </w:divBdr>
    </w:div>
    <w:div w:id="827748491">
      <w:bodyDiv w:val="1"/>
      <w:marLeft w:val="0"/>
      <w:marRight w:val="0"/>
      <w:marTop w:val="0"/>
      <w:marBottom w:val="0"/>
      <w:divBdr>
        <w:top w:val="none" w:sz="0" w:space="0" w:color="auto"/>
        <w:left w:val="none" w:sz="0" w:space="0" w:color="auto"/>
        <w:bottom w:val="none" w:sz="0" w:space="0" w:color="auto"/>
        <w:right w:val="none" w:sz="0" w:space="0" w:color="auto"/>
      </w:divBdr>
    </w:div>
    <w:div w:id="20761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ormativaenconsulta@sugef.fi.c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sugef.fi.cr/normativa/normativa_en_consulta.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852Sh43s3R/qYh1jxfNTeKQeIU6ad1vjGZekwOWg8T4=</DigestValue>
    </Reference>
    <Reference Type="http://www.w3.org/2000/09/xmldsig#Object" URI="#idOfficeObject">
      <DigestMethod Algorithm="http://www.w3.org/2001/04/xmlenc#sha256"/>
      <DigestValue>0ZPXYZXacVSpqZ7KOuuDjLUGb36RaqAJqZV6Y1pDrgE=</DigestValue>
    </Reference>
    <Reference Type="http://uri.etsi.org/01903#SignedProperties" URI="#idSignedProperties">
      <Transforms>
        <Transform Algorithm="http://www.w3.org/TR/2001/REC-xml-c14n-20010315"/>
      </Transforms>
      <DigestMethod Algorithm="http://www.w3.org/2001/04/xmlenc#sha256"/>
      <DigestValue>BrBIIFS8ZLP2hyUIMoAaZDEQCY/ekf3tyGitf5/GhWQ=</DigestValue>
    </Reference>
  </SignedInfo>
  <SignatureValue>rxePMsMLuUVKLoKIPKOEVtEct9k74aQxShLPcCRaAjEybjP8SLqfInya9RRv1OgzDe3bwcLuPO8U
/JvO4iuMhSa8eG20FevKvtltcc2hOOKK7soGJpQVo3XKpgdCYtTE5DF01xEhs7ERsXexRi8Z/eut
OwD2QxpyE8WtOC4xW41EfSePhluV6Muai++TO5vaTYwhd05i7rZljXg2ePN/52gm3KrSVAlD4X2J
Luqe4w4UvZX2kzTquDQbrH/H5ExjLj18MmBACmA6sXZdZXyxEgeLXpUWt4G79KDhrQ9F5nT1SBTs
drO2NhUkQUsQeHgBo0m6aR+OrPbuhx3zRYWB3w==</SignatureValue>
  <KeyInfo>
    <X509Data>
      <X509Certificate>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TlkEfrU+pnIJtFryhIiuYx/V1P5yAvkCbY0hS/ikOdA=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Pnj5XsRhdgF7uR+rJJZe77a5InmO8dwjV/watFSBFx4=</DigestValue>
      </Reference>
      <Reference URI="/word/document.xml?ContentType=application/vnd.openxmlformats-officedocument.wordprocessingml.document.main+xml">
        <DigestMethod Algorithm="http://www.w3.org/2001/04/xmlenc#sha256"/>
        <DigestValue>NBX8yQepEViShmgAdx52OBEq5PAsrX7f7EC9WGgjUe8=</DigestValue>
      </Reference>
      <Reference URI="/word/endnotes.xml?ContentType=application/vnd.openxmlformats-officedocument.wordprocessingml.endnotes+xml">
        <DigestMethod Algorithm="http://www.w3.org/2001/04/xmlenc#sha256"/>
        <DigestValue>BIRsJB+FPrWsFRJl2keUlbKXnxEYasagTscmIvrhkoc=</DigestValue>
      </Reference>
      <Reference URI="/word/fontTable.xml?ContentType=application/vnd.openxmlformats-officedocument.wordprocessingml.fontTable+xml">
        <DigestMethod Algorithm="http://www.w3.org/2001/04/xmlenc#sha256"/>
        <DigestValue>BOaJRv2Znbow9sDptdPODqNR08EmRBt/uy6s99P7N/g=</DigestValue>
      </Reference>
      <Reference URI="/word/footer1.xml?ContentType=application/vnd.openxmlformats-officedocument.wordprocessingml.footer+xml">
        <DigestMethod Algorithm="http://www.w3.org/2001/04/xmlenc#sha256"/>
        <DigestValue>rbGCymLtZlJZ3uBeQnzxsXeYVIb+f3ICRIbdtXtCfvQ=</DigestValue>
      </Reference>
      <Reference URI="/word/footer2.xml?ContentType=application/vnd.openxmlformats-officedocument.wordprocessingml.footer+xml">
        <DigestMethod Algorithm="http://www.w3.org/2001/04/xmlenc#sha256"/>
        <DigestValue>bj/RhvQfOPnejCTl+VwHcEYIKtMWP1J0bUclSeJtMWY=</DigestValue>
      </Reference>
      <Reference URI="/word/footer3.xml?ContentType=application/vnd.openxmlformats-officedocument.wordprocessingml.footer+xml">
        <DigestMethod Algorithm="http://www.w3.org/2001/04/xmlenc#sha256"/>
        <DigestValue>Re5+zFYipYf5cPR5ka1zzIz9q5ZjNLKTt+9SB7++UJI=</DigestValue>
      </Reference>
      <Reference URI="/word/footnotes.xml?ContentType=application/vnd.openxmlformats-officedocument.wordprocessingml.footnotes+xml">
        <DigestMethod Algorithm="http://www.w3.org/2001/04/xmlenc#sha256"/>
        <DigestValue>atwXPCUx7D2Ict4uxY/RdgA2RMmXYpH6gfjhxye6qgc=</DigestValue>
      </Reference>
      <Reference URI="/word/header1.xml?ContentType=application/vnd.openxmlformats-officedocument.wordprocessingml.header+xml">
        <DigestMethod Algorithm="http://www.w3.org/2001/04/xmlenc#sha256"/>
        <DigestValue>gCjsh7nF5cSw4Em4G21jRpXqMf0sRkhTwTpD+8rCj7o=</DigestValue>
      </Reference>
      <Reference URI="/word/header2.xml?ContentType=application/vnd.openxmlformats-officedocument.wordprocessingml.header+xml">
        <DigestMethod Algorithm="http://www.w3.org/2001/04/xmlenc#sha256"/>
        <DigestValue>A2MrT681wyLFZUIh6ZYfZJLEHNNwcV5NzAoTOU04Ntk=</DigestValue>
      </Reference>
      <Reference URI="/word/header3.xml?ContentType=application/vnd.openxmlformats-officedocument.wordprocessingml.header+xml">
        <DigestMethod Algorithm="http://www.w3.org/2001/04/xmlenc#sha256"/>
        <DigestValue>7BNxG6/GEzq1h9GZsid2tjDKjKV+FXRDnElob99huho=</DigestValue>
      </Reference>
      <Reference URI="/word/media/image1.jpeg?ContentType=image/jpeg">
        <DigestMethod Algorithm="http://www.w3.org/2001/04/xmlenc#sha256"/>
        <DigestValue>ZXjuZ3zB0+z18XIrPbhYf1rfidEzDtaheIy//dbr6Ps=</DigestValue>
      </Reference>
      <Reference URI="/word/media/image2.emf?ContentType=image/x-emf">
        <DigestMethod Algorithm="http://www.w3.org/2001/04/xmlenc#sha256"/>
        <DigestValue>6D9fsnsTUIQVb1moA3vonYu3AAHKfuvQ1QJ7V/PvmYM=</DigestValue>
      </Reference>
      <Reference URI="/word/numbering.xml?ContentType=application/vnd.openxmlformats-officedocument.wordprocessingml.numbering+xml">
        <DigestMethod Algorithm="http://www.w3.org/2001/04/xmlenc#sha256"/>
        <DigestValue>rpL6Dz9KHhloXvZnHMc+iDKNYJgEAk0RR+wDgGANs4M=</DigestValue>
      </Reference>
      <Reference URI="/word/settings.xml?ContentType=application/vnd.openxmlformats-officedocument.wordprocessingml.settings+xml">
        <DigestMethod Algorithm="http://www.w3.org/2001/04/xmlenc#sha256"/>
        <DigestValue>kCPl4+DejKoxOAKJXHG6OTr5e3+I0niwW2TDotxaIks=</DigestValue>
      </Reference>
      <Reference URI="/word/styles.xml?ContentType=application/vnd.openxmlformats-officedocument.wordprocessingml.styles+xml">
        <DigestMethod Algorithm="http://www.w3.org/2001/04/xmlenc#sha256"/>
        <DigestValue>DqOGzHXQDVB7ne9Fpsp0kGROtOz/JgxgM3oHDEvGoW8=</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0eJi65kyZ/3/tdvGv/eZJvq56S8aMirrtz5258BMtdQ=</DigestValue>
      </Reference>
    </Manifest>
    <SignatureProperties>
      <SignatureProperty Id="idSignatureTime" Target="#idPackageSignature">
        <mdssi:SignatureTime xmlns:mdssi="http://schemas.openxmlformats.org/package/2006/digital-signature">
          <mdssi:Format>YYYY-MM-DDThh:mm:ssTZD</mdssi:Format>
          <mdssi:Value>2021-12-22T11:05:30Z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16.0.13127/21</OfficeVersion>
          <ApplicationVersion>16.0.13127</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2021-12-22T11:05:30Z</xd:SigningTime>
          <xd:SigningCertificate>
            <xd:Cert>
              <xd:CertDigest>
                <DigestMethod Algorithm="http://www.w3.org/2001/04/xmlenc#sha256"/>
                <DigestValue>JkLhzAH752TUecplN5joUdNY8a2eg4annojzCfaLVxI=</DigestValue>
              </xd:CertDigest>
              <xd:IssuerSerial>
                <X509IssuerName>CN=CA SINPE - PERSONA FISICA v2, OU=DIVISION SISTEMAS DE PAGO, O=BANCO CENTRAL DE COSTA RICA, C=CR, SERIALNUMBER=CPJ-4-000-004017</X509IssuerName>
                <X509SerialNumber>446015967649588016395125975502635542379700281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kqb2QXLL/dTA8PxCmiZnz7Te8/2+XXnKmtlgux9gxBICBA2QqjAYDzIwMjExMjIyMTEwNTM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</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</xd:EncapsulatedCRLValue>
                <xd:EncapsulatedCRLValue>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QiRP41tRujMchYW+IacoF+FaaJc=</xd:ByKey>
                  </xd:ResponderID>
                  <xd:ProducedAt>2021-12-22T11:04:40Z</xd:ProducedAt>
                </xd:OCSPIdentifier>
                <xd:DigestAlgAndValue>
                  <DigestMethod Algorithm="http://www.w3.org/2001/04/xmlenc#sha256"/>
                  <DigestValue>ax+F2u05T1TfDaVa6B3/327kRPKUpXo/81sQBUdsR70=</DigestValue>
                </xd:DigestAlgAndValue>
              </xd:OCSPRef>
            </xd:OCSPRefs>
            <xd:CRLRefs>
              <xd:CRLRef>
                <xd:DigestAlgAndValue>
                  <DigestMethod Algorithm="http://www.w3.org/2001/04/xmlenc#sha256"/>
                  <DigestValue>9rTNRsl0juuvweYxJIF8SNCtsYn1uJEnWRaX6mdn6fo=</DigestValue>
                </xd:DigestAlgAndValue>
                <xd:CRLIdentifier>
                  <xd:Issuer>CN=CA POLITICA PERSONA FISICA - COSTA RICA v2, OU=DCFD, O=MICITT, C=CR, SERIALNUMBER=CPJ-2-100-098311</xd:Issuer>
                  <xd:IssueTime>2021-12-10T15:57:16Z</xd:IssueTime>
                </xd:CRLIdentifier>
              </xd:CRLRef>
              <xd:CRLRef>
                <xd:DigestAlgAndValue>
                  <DigestMethod Algorithm="http://www.w3.org/2001/04/xmlenc#sha256"/>
                  <DigestValue>Z14GX6ROkOQCoKKL80YlJPoZyEpotB/wLKYYQOAzkYo=</DigestValue>
                </xd:DigestAlgAndValue>
                <xd:CRLIdentifier>
                  <xd:Issuer>CN=CA RAIZ NACIONAL - COSTA RICA v2, C=CR, O=MICITT, OU=DCFD, SERIALNUMBER=CPJ-2-100-098311</xd:Issuer>
                  <xd:IssueTime>2021-10-21T16:32:40Z</xd:IssueTime>
                </xd:CRLIdentifier>
              </xd:CRLRef>
            </xd:CRLRefs>
          </xd:CompleteRevocationRefs>
          <xd:RevocationValues>
            <xd:OCSPValues>
              <xd:EncapsulatedOCSPValue>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</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</xd:EncapsulatedCRLValue>
              <xd:EncapsulatedCRLValue>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MHJXBkUr/Daz0Y4XogGWcHlUakkJPrQkWmb76k0N/MQCBA2QqjEYDzIwMjExMjIyMTEwNTM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</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Comunicación Acuerdo Conassif" ma:contentTypeID="0x0101001999A01A5076EF418C32BE07C190743100CCCD100EF7A4A6499464CC7781BA65A8" ma:contentTypeVersion="12" ma:contentTypeDescription="Plantilla para comunicar los acuerdos tomados por la JD del Conassif" ma:contentTypeScope="" ma:versionID="a96bd45b30f9faed5d6d7aa562cb268b">
  <xsd:schema xmlns:xsd="http://www.w3.org/2001/XMLSchema" xmlns:xs="http://www.w3.org/2001/XMLSchema" xmlns:p="http://schemas.microsoft.com/office/2006/metadata/properties" xmlns:ns2="96c239bb-9668-4681-985a-a7d7030fe907" targetNamespace="http://schemas.microsoft.com/office/2006/metadata/properties" ma:root="true" ma:fieldsID="78b21931d4135defa9248b573d091ada" ns2:_="">
    <xsd:import namespace="96c239bb-9668-4681-985a-a7d7030fe907"/>
    <xsd:element name="properties">
      <xsd:complexType>
        <xsd:sequence>
          <xsd:element name="documentManagement">
            <xsd:complexType>
              <xsd:all>
                <xsd:element ref="ns2:A_x00f1_o" minOccurs="0"/>
                <xsd:element ref="ns2:Estado" minOccurs="0"/>
                <xsd:element ref="ns2:Instituci_x00f3_n" minOccurs="0"/>
                <xsd:element ref="ns2:Mes" minOccurs="0"/>
                <xsd:element ref="ns2:Sesi_x00f3_n" minOccurs="0"/>
                <xsd:element ref="ns2:_x002d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239bb-9668-4681-985a-a7d7030fe907" elementFormDefault="qualified">
    <xsd:import namespace="http://schemas.microsoft.com/office/2006/documentManagement/types"/>
    <xsd:import namespace="http://schemas.microsoft.com/office/infopath/2007/PartnerControls"/>
    <xsd:element name="A_x00f1_o" ma:index="2" nillable="true" ma:displayName="Año" ma:default="2021" ma:format="Dropdown" ma:indexed="true" ma:internalName="A_x00f1_o" ma:readOnly="false">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Estado" ma:index="3" nillable="true" ma:displayName="Estado" ma:default="En proceso" ma:format="Dropdown" ma:internalName="Estado" ma:readOnly="false">
      <xsd:simpleType>
        <xsd:restriction base="dms:Choice">
          <xsd:enumeration value="En proceso"/>
          <xsd:enumeration value="Aprobado"/>
          <xsd:enumeration value="Comunicado"/>
        </xsd:restriction>
      </xsd:simpleType>
    </xsd:element>
    <xsd:element name="Instituci_x00f3_n" ma:index="4" nillable="true" ma:displayName="Origen" ma:format="Dropdown" ma:indexed="true" ma:internalName="Instituci_x00f3_n" ma:readOnly="false">
      <xsd:simpleType>
        <xsd:restriction base="dms:Choice">
          <xsd:enumeration value="BCCR"/>
          <xsd:enumeration value="Conassif"/>
          <xsd:enumeration value="Comité de Auditoría"/>
          <xsd:enumeration value="Presidencia / Gerencia"/>
          <xsd:enumeration value="Rpost"/>
          <xsd:enumeration value="CONIP"/>
          <xsd:enumeration value="Comité de Riesgos"/>
          <xsd:enumeration value="Comisión Estabilidad Financiera"/>
          <xsd:enumeration value="Seguimiento"/>
        </xsd:restriction>
      </xsd:simpleType>
    </xsd:element>
    <xsd:element name="Mes" ma:index="5" nillable="true" ma:displayName="Mes" ma:format="Dropdown" ma:internalName="Mes" ma:readOnly="false">
      <xsd:simpleType>
        <xsd:restriction base="dms:Choice">
          <xsd:enumeration value="01-Enero"/>
          <xsd:enumeration value="02-Febrero"/>
          <xsd:enumeration value="03-Marzo"/>
          <xsd:enumeration value="04-Abril"/>
          <xsd:enumeration value="05-Mayo"/>
          <xsd:enumeration value="06-Junio"/>
          <xsd:enumeration value="07-Julio"/>
          <xsd:enumeration value="08-Agosto"/>
          <xsd:enumeration value="09-Setiembre"/>
          <xsd:enumeration value="10-Octubre"/>
          <xsd:enumeration value="11-Noviembre"/>
          <xsd:enumeration value="12-Diciembre"/>
        </xsd:restriction>
      </xsd:simpleType>
    </xsd:element>
    <xsd:element name="Sesi_x00f3_n" ma:index="6" nillable="true" ma:displayName="Sesión" ma:indexed="true" ma:internalName="Sesi_x00f3_n" ma:readOnly="false">
      <xsd:simpleType>
        <xsd:restriction base="dms:Text">
          <xsd:maxLength value="255"/>
        </xsd:restriction>
      </xsd:simpleType>
    </xsd:element>
    <xsd:element name="_x002d_" ma:index="7" nillable="true" ma:displayName="-" ma:internalName="_x002d_"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stado xmlns="96c239bb-9668-4681-985a-a7d7030fe907">En proceso</Estado>
    <Instituci_x00f3_n xmlns="96c239bb-9668-4681-985a-a7d7030fe907">Conassif</Instituci_x00f3_n>
    <Mes xmlns="96c239bb-9668-4681-985a-a7d7030fe907">12-Diciembre</Mes>
    <_x002d_ xmlns="96c239bb-9668-4681-985a-a7d7030fe907" xsi:nil="true"/>
    <A_x00f1_o xmlns="96c239bb-9668-4681-985a-a7d7030fe907">2021</A_x00f1_o>
    <Sesi_x00f3_n xmlns="96c239bb-9668-4681-985a-a7d7030fe907">1706</Sesi_x00f3_n>
  </documentManagement>
</p:properties>
</file>

<file path=customXml/itemProps1.xml><?xml version="1.0" encoding="utf-8"?>
<ds:datastoreItem xmlns:ds="http://schemas.openxmlformats.org/officeDocument/2006/customXml" ds:itemID="{9C855C7A-59B0-4E45-8294-A8826E54650B}">
  <ds:schemaRefs>
    <ds:schemaRef ds:uri="http://schemas.microsoft.com/sharepoint/v3/contenttype/forms"/>
  </ds:schemaRefs>
</ds:datastoreItem>
</file>

<file path=customXml/itemProps2.xml><?xml version="1.0" encoding="utf-8"?>
<ds:datastoreItem xmlns:ds="http://schemas.openxmlformats.org/officeDocument/2006/customXml" ds:itemID="{88C5D828-A2E3-475D-A370-6AD3C1AE2857}">
  <ds:schemaRefs>
    <ds:schemaRef ds:uri="http://schemas.openxmlformats.org/officeDocument/2006/bibliography"/>
  </ds:schemaRefs>
</ds:datastoreItem>
</file>

<file path=customXml/itemProps3.xml><?xml version="1.0" encoding="utf-8"?>
<ds:datastoreItem xmlns:ds="http://schemas.openxmlformats.org/officeDocument/2006/customXml" ds:itemID="{271FDA88-B7AD-4716-82F8-87554C60E89F}">
  <ds:schemaRefs>
    <ds:schemaRef ds:uri="http://schemas.microsoft.com/office/2006/metadata/longProperties"/>
  </ds:schemaRefs>
</ds:datastoreItem>
</file>

<file path=customXml/itemProps4.xml><?xml version="1.0" encoding="utf-8"?>
<ds:datastoreItem xmlns:ds="http://schemas.openxmlformats.org/officeDocument/2006/customXml" ds:itemID="{3B0FB87B-E57F-4792-9935-6489C763B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239bb-9668-4681-985a-a7d7030fe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C0EACA-A59D-4F76-BB2A-531CF1690CB2}">
  <ds:schemaRefs>
    <ds:schemaRef ds:uri="http://www.w3.org/XML/1998/namespace"/>
    <ds:schemaRef ds:uri="http://purl.org/dc/elements/1.1/"/>
    <ds:schemaRef ds:uri="96c239bb-9668-4681-985a-a7d7030fe907"/>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10924</Words>
  <Characters>60087</Characters>
  <Application>Microsoft Office Word</Application>
  <DocSecurity>0</DocSecurity>
  <Lines>500</Lines>
  <Paragraphs>141</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70870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VALERIO ALVARADO CARLOS HUMBERTO</dc:creator>
  <cp:keywords/>
  <cp:lastModifiedBy>VALERIO ALVARADO CARLOS HUMBERTO</cp:lastModifiedBy>
  <cp:revision>8</cp:revision>
  <cp:lastPrinted>2013-01-30T22:12:00Z</cp:lastPrinted>
  <dcterms:created xsi:type="dcterms:W3CDTF">2021-12-21T22:37:00Z</dcterms:created>
  <dcterms:modified xsi:type="dcterms:W3CDTF">2021-12-22T00:10:00Z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tado">
    <vt:lpwstr>En proceso</vt:lpwstr>
  </property>
  <property fmtid="{D5CDD505-2E9C-101B-9397-08002B2CF9AE}" pid="3" name="Institución">
    <vt:lpwstr/>
  </property>
  <property fmtid="{D5CDD505-2E9C-101B-9397-08002B2CF9AE}" pid="4" name="Sesión">
    <vt:lpwstr/>
  </property>
  <property fmtid="{D5CDD505-2E9C-101B-9397-08002B2CF9AE}" pid="5" name="Año">
    <vt:lpwstr/>
  </property>
  <property fmtid="{D5CDD505-2E9C-101B-9397-08002B2CF9AE}" pid="6" name="Mes">
    <vt:lpwstr/>
  </property>
  <property fmtid="{D5CDD505-2E9C-101B-9397-08002B2CF9AE}" pid="7" name="-">
    <vt:lpwstr/>
  </property>
  <property fmtid="{D5CDD505-2E9C-101B-9397-08002B2CF9AE}" pid="8" name="ContentTypeId">
    <vt:lpwstr>0x0101001999A01A5076EF418C32BE07C190743100CCCD100EF7A4A6499464CC7781BA65A8</vt:lpwstr>
  </property>
</Properties>
</file>