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3571D" w14:textId="77777777" w:rsidR="00370207" w:rsidRDefault="00370207" w:rsidP="005C6973">
      <w:pPr>
        <w:jc w:val="both"/>
        <w:rPr>
          <w:b/>
          <w:i/>
        </w:rPr>
      </w:pPr>
    </w:p>
    <w:p w14:paraId="0F21B088" w14:textId="77777777" w:rsidR="004D7C2C" w:rsidRDefault="004D7C2C" w:rsidP="005C6973">
      <w:pPr>
        <w:widowControl w:val="0"/>
        <w:jc w:val="both"/>
        <w:rPr>
          <w:sz w:val="24"/>
          <w:szCs w:val="24"/>
          <w:lang w:val="es-CR"/>
        </w:rPr>
      </w:pPr>
    </w:p>
    <w:p w14:paraId="6E5443B8" w14:textId="39C3BE37" w:rsidR="0063386A" w:rsidRPr="00895AFA" w:rsidRDefault="0063386A" w:rsidP="0063386A">
      <w:pPr>
        <w:widowControl w:val="0"/>
        <w:jc w:val="both"/>
        <w:rPr>
          <w:sz w:val="24"/>
          <w:szCs w:val="24"/>
        </w:rPr>
      </w:pPr>
      <w:r w:rsidRPr="00895AFA">
        <w:rPr>
          <w:sz w:val="24"/>
          <w:szCs w:val="24"/>
        </w:rPr>
        <w:t>2</w:t>
      </w:r>
      <w:r w:rsidR="007E62DF">
        <w:rPr>
          <w:sz w:val="24"/>
          <w:szCs w:val="24"/>
        </w:rPr>
        <w:t>5</w:t>
      </w:r>
      <w:r w:rsidRPr="00895AFA">
        <w:rPr>
          <w:sz w:val="24"/>
          <w:szCs w:val="24"/>
        </w:rPr>
        <w:t xml:space="preserve"> de octubre del 2021</w:t>
      </w:r>
    </w:p>
    <w:p w14:paraId="31B6E5C7" w14:textId="7DA7A8CE" w:rsidR="0063386A" w:rsidRPr="00895AFA" w:rsidRDefault="0063386A" w:rsidP="0063386A">
      <w:pPr>
        <w:ind w:left="567" w:hanging="567"/>
        <w:jc w:val="both"/>
        <w:rPr>
          <w:sz w:val="24"/>
          <w:szCs w:val="24"/>
        </w:rPr>
      </w:pPr>
      <w:r w:rsidRPr="00895AFA">
        <w:rPr>
          <w:sz w:val="24"/>
          <w:szCs w:val="24"/>
        </w:rPr>
        <w:t>CNS-1694/0</w:t>
      </w:r>
      <w:r>
        <w:rPr>
          <w:sz w:val="24"/>
          <w:szCs w:val="24"/>
        </w:rPr>
        <w:t>7</w:t>
      </w:r>
    </w:p>
    <w:p w14:paraId="5099C78D" w14:textId="77777777" w:rsidR="0063386A" w:rsidRPr="00895AFA" w:rsidRDefault="0063386A" w:rsidP="0063386A">
      <w:pPr>
        <w:jc w:val="both"/>
        <w:rPr>
          <w:b/>
          <w:i/>
          <w:sz w:val="24"/>
          <w:szCs w:val="24"/>
        </w:rPr>
      </w:pPr>
    </w:p>
    <w:p w14:paraId="36895845" w14:textId="77777777" w:rsidR="0063386A" w:rsidRPr="00895AFA" w:rsidRDefault="0063386A" w:rsidP="0063386A">
      <w:pPr>
        <w:jc w:val="both"/>
        <w:rPr>
          <w:b/>
          <w:i/>
          <w:sz w:val="24"/>
          <w:szCs w:val="24"/>
        </w:rPr>
      </w:pPr>
    </w:p>
    <w:p w14:paraId="4E0C260F" w14:textId="77777777" w:rsidR="0063386A" w:rsidRPr="00895AFA" w:rsidRDefault="0063386A" w:rsidP="0063386A">
      <w:pPr>
        <w:jc w:val="both"/>
        <w:rPr>
          <w:b/>
          <w:i/>
          <w:sz w:val="24"/>
          <w:szCs w:val="24"/>
        </w:rPr>
      </w:pPr>
    </w:p>
    <w:p w14:paraId="431CE2DE" w14:textId="77777777" w:rsidR="0063386A" w:rsidRPr="00895AFA" w:rsidRDefault="0063386A" w:rsidP="0063386A">
      <w:pPr>
        <w:widowControl w:val="0"/>
        <w:jc w:val="both"/>
        <w:rPr>
          <w:sz w:val="24"/>
          <w:szCs w:val="24"/>
        </w:rPr>
      </w:pPr>
      <w:r w:rsidRPr="00895AFA">
        <w:rPr>
          <w:sz w:val="24"/>
          <w:szCs w:val="24"/>
        </w:rPr>
        <w:t>Señor</w:t>
      </w:r>
    </w:p>
    <w:p w14:paraId="46383B2F" w14:textId="77777777" w:rsidR="0063386A" w:rsidRPr="00895AFA" w:rsidRDefault="0063386A" w:rsidP="0063386A">
      <w:pPr>
        <w:widowControl w:val="0"/>
        <w:jc w:val="both"/>
        <w:rPr>
          <w:b/>
          <w:i/>
          <w:sz w:val="24"/>
          <w:szCs w:val="24"/>
        </w:rPr>
      </w:pPr>
      <w:r w:rsidRPr="00895AFA">
        <w:rPr>
          <w:sz w:val="24"/>
          <w:szCs w:val="24"/>
        </w:rPr>
        <w:t xml:space="preserve">Alberto Dent Zeledón, </w:t>
      </w:r>
      <w:proofErr w:type="gramStart"/>
      <w:r w:rsidRPr="00895AFA">
        <w:rPr>
          <w:i/>
          <w:sz w:val="24"/>
          <w:szCs w:val="24"/>
        </w:rPr>
        <w:t>Presidente</w:t>
      </w:r>
      <w:proofErr w:type="gramEnd"/>
    </w:p>
    <w:p w14:paraId="7643606C" w14:textId="77777777" w:rsidR="0063386A" w:rsidRPr="00895AFA" w:rsidRDefault="0063386A" w:rsidP="0063386A">
      <w:pPr>
        <w:widowControl w:val="0"/>
        <w:jc w:val="both"/>
        <w:rPr>
          <w:b/>
          <w:i/>
          <w:sz w:val="24"/>
          <w:szCs w:val="24"/>
        </w:rPr>
      </w:pPr>
      <w:r w:rsidRPr="00895AFA">
        <w:rPr>
          <w:b/>
          <w:i/>
          <w:sz w:val="24"/>
          <w:szCs w:val="24"/>
        </w:rPr>
        <w:t>Consejo Nacional de Supervisión del Sistema Financiero</w:t>
      </w:r>
    </w:p>
    <w:p w14:paraId="11D71416" w14:textId="77777777" w:rsidR="0063386A" w:rsidRPr="00895AFA" w:rsidRDefault="0063386A" w:rsidP="0063386A">
      <w:pPr>
        <w:jc w:val="both"/>
        <w:rPr>
          <w:b/>
          <w:i/>
          <w:sz w:val="24"/>
          <w:szCs w:val="24"/>
        </w:rPr>
      </w:pPr>
    </w:p>
    <w:p w14:paraId="032A456C" w14:textId="77777777" w:rsidR="0063386A" w:rsidRPr="00895AFA" w:rsidRDefault="0063386A" w:rsidP="0063386A">
      <w:pPr>
        <w:jc w:val="both"/>
        <w:rPr>
          <w:b/>
          <w:i/>
          <w:sz w:val="24"/>
          <w:szCs w:val="24"/>
        </w:rPr>
      </w:pPr>
    </w:p>
    <w:p w14:paraId="07B5E0E8" w14:textId="77777777" w:rsidR="0063386A" w:rsidRPr="00895AFA" w:rsidRDefault="0063386A" w:rsidP="0063386A">
      <w:pPr>
        <w:widowControl w:val="0"/>
        <w:jc w:val="both"/>
        <w:rPr>
          <w:sz w:val="24"/>
          <w:szCs w:val="24"/>
        </w:rPr>
      </w:pPr>
      <w:r w:rsidRPr="00895AFA">
        <w:rPr>
          <w:sz w:val="24"/>
          <w:szCs w:val="24"/>
        </w:rPr>
        <w:t>Estimado señor:</w:t>
      </w:r>
    </w:p>
    <w:p w14:paraId="6781DF40" w14:textId="77777777" w:rsidR="0063386A" w:rsidRPr="00895AFA" w:rsidRDefault="0063386A" w:rsidP="0063386A">
      <w:pPr>
        <w:jc w:val="both"/>
        <w:rPr>
          <w:b/>
          <w:i/>
          <w:sz w:val="24"/>
          <w:szCs w:val="24"/>
        </w:rPr>
      </w:pPr>
    </w:p>
    <w:p w14:paraId="7C5E8935" w14:textId="46D42495" w:rsidR="0063386A" w:rsidRPr="00895AFA" w:rsidRDefault="0063386A" w:rsidP="0063386A">
      <w:pPr>
        <w:widowControl w:val="0"/>
        <w:jc w:val="both"/>
        <w:rPr>
          <w:sz w:val="24"/>
          <w:szCs w:val="24"/>
        </w:rPr>
      </w:pPr>
      <w:r w:rsidRPr="00895AFA">
        <w:rPr>
          <w:sz w:val="24"/>
          <w:szCs w:val="24"/>
        </w:rPr>
        <w:t xml:space="preserve">El Consejo Nacional de Supervisión del Sistema Financiero, en el artículo </w:t>
      </w:r>
      <w:r>
        <w:rPr>
          <w:sz w:val="24"/>
          <w:szCs w:val="24"/>
        </w:rPr>
        <w:t>7</w:t>
      </w:r>
      <w:r w:rsidRPr="00895AFA">
        <w:rPr>
          <w:sz w:val="24"/>
          <w:szCs w:val="24"/>
        </w:rPr>
        <w:t>, del acta de la sesión 1694-2021, celebrada el 18 de octubre del 2021,</w:t>
      </w:r>
    </w:p>
    <w:p w14:paraId="482C94DD" w14:textId="72C9BB89" w:rsidR="000246D3" w:rsidRPr="00D37F6E" w:rsidRDefault="000246D3" w:rsidP="005C6973">
      <w:pPr>
        <w:widowControl w:val="0"/>
        <w:jc w:val="both"/>
        <w:rPr>
          <w:sz w:val="24"/>
          <w:szCs w:val="24"/>
        </w:rPr>
      </w:pPr>
    </w:p>
    <w:p w14:paraId="78D6F633" w14:textId="77777777" w:rsidR="00E67E1A" w:rsidRPr="00A15C71" w:rsidRDefault="00E67E1A" w:rsidP="00E67E1A">
      <w:pPr>
        <w:widowControl w:val="0"/>
        <w:jc w:val="both"/>
        <w:rPr>
          <w:b/>
          <w:color w:val="000000" w:themeColor="text1"/>
          <w:sz w:val="28"/>
          <w:szCs w:val="28"/>
        </w:rPr>
      </w:pPr>
      <w:r w:rsidRPr="00A15C71">
        <w:rPr>
          <w:b/>
          <w:color w:val="000000" w:themeColor="text1"/>
          <w:sz w:val="28"/>
          <w:szCs w:val="28"/>
        </w:rPr>
        <w:t>dispuso en firme:</w:t>
      </w:r>
    </w:p>
    <w:p w14:paraId="69B001AE" w14:textId="77777777" w:rsidR="00E67E1A" w:rsidRPr="00EA60A3" w:rsidRDefault="00E67E1A" w:rsidP="00E67E1A">
      <w:pPr>
        <w:widowControl w:val="0"/>
        <w:jc w:val="both"/>
        <w:rPr>
          <w:color w:val="000000" w:themeColor="text1"/>
          <w:sz w:val="24"/>
          <w:szCs w:val="24"/>
        </w:rPr>
      </w:pPr>
    </w:p>
    <w:p w14:paraId="203D537E" w14:textId="49F1BB7D" w:rsidR="00E67E1A" w:rsidRPr="00664E0C" w:rsidRDefault="00E67E1A" w:rsidP="00E67E1A">
      <w:pPr>
        <w:contextualSpacing/>
        <w:jc w:val="both"/>
        <w:rPr>
          <w:sz w:val="24"/>
          <w:szCs w:val="24"/>
        </w:rPr>
      </w:pPr>
      <w:r w:rsidRPr="00664E0C">
        <w:rPr>
          <w:color w:val="000000" w:themeColor="text1"/>
          <w:sz w:val="24"/>
          <w:szCs w:val="24"/>
        </w:rPr>
        <w:t>remitir en consulta</w:t>
      </w:r>
      <w:r w:rsidRPr="00664E0C">
        <w:rPr>
          <w:sz w:val="24"/>
          <w:szCs w:val="24"/>
        </w:rPr>
        <w:t xml:space="preserve">, en cumplimiento de lo establecido en el numeral 2, artículo 361, de la </w:t>
      </w:r>
      <w:r w:rsidRPr="00664E0C">
        <w:rPr>
          <w:i/>
          <w:iCs/>
          <w:sz w:val="24"/>
          <w:szCs w:val="24"/>
        </w:rPr>
        <w:t xml:space="preserve">Ley General de la Administración Pública, </w:t>
      </w:r>
      <w:r w:rsidRPr="00664E0C">
        <w:rPr>
          <w:sz w:val="24"/>
          <w:szCs w:val="24"/>
        </w:rPr>
        <w:t xml:space="preserve">Ley 6227, </w:t>
      </w:r>
      <w:r w:rsidRPr="00664E0C">
        <w:rPr>
          <w:color w:val="000000" w:themeColor="text1"/>
          <w:sz w:val="24"/>
          <w:szCs w:val="24"/>
        </w:rPr>
        <w:t>al Banco de Costa Rica, Banco Nacional de Costa Rica, Banco Popular y de Desarrollo Comunal, bancos privados, Banco Hipotecario de la Vivienda, Caja de Ahorro y Préstamo de la Ande, Federación de Cooperativas de Ahorro y Crédito FEDEAC</w:t>
      </w:r>
      <w:r w:rsidR="00F91FEB">
        <w:rPr>
          <w:color w:val="000000" w:themeColor="text1"/>
          <w:sz w:val="24"/>
          <w:szCs w:val="24"/>
        </w:rPr>
        <w:t>,</w:t>
      </w:r>
      <w:r w:rsidRPr="00664E0C">
        <w:rPr>
          <w:color w:val="000000" w:themeColor="text1"/>
          <w:sz w:val="24"/>
          <w:szCs w:val="24"/>
        </w:rPr>
        <w:t xml:space="preserve"> R.L., Federación de Cooperativas de Ahorro y Crédito FECOOPSE</w:t>
      </w:r>
      <w:r w:rsidR="00F91FEB">
        <w:rPr>
          <w:color w:val="000000" w:themeColor="text1"/>
          <w:sz w:val="24"/>
          <w:szCs w:val="24"/>
        </w:rPr>
        <w:t>,</w:t>
      </w:r>
      <w:r w:rsidRPr="00664E0C">
        <w:rPr>
          <w:color w:val="000000" w:themeColor="text1"/>
          <w:sz w:val="24"/>
          <w:szCs w:val="24"/>
        </w:rPr>
        <w:t xml:space="preserve"> R.L., Mutuales de ahorro y préstamo, Asociación Bancaria Costarricense, Cámara de Bancos e Instituciones Financieras de Costa Rica y a la Federación de Mutuales de Ahorro y Préstamo, la propuesta de reglamento denominada: Acuerdo SUGEF 24-21: </w:t>
      </w:r>
      <w:r w:rsidRPr="00664E0C">
        <w:rPr>
          <w:i/>
          <w:iCs/>
          <w:color w:val="000000" w:themeColor="text1"/>
          <w:sz w:val="24"/>
          <w:szCs w:val="24"/>
        </w:rPr>
        <w:t xml:space="preserve">Reglamento para calificar a las entidades supervisadas por SUGEF </w:t>
      </w:r>
      <w:r w:rsidRPr="00664E0C">
        <w:rPr>
          <w:color w:val="000000" w:themeColor="text1"/>
          <w:sz w:val="24"/>
          <w:szCs w:val="24"/>
        </w:rPr>
        <w:t xml:space="preserve">y las modificaciones a los acuerdos SUGEF 3-06, </w:t>
      </w:r>
      <w:r w:rsidRPr="00664E0C">
        <w:rPr>
          <w:i/>
          <w:iCs/>
          <w:color w:val="000000" w:themeColor="text1"/>
          <w:sz w:val="24"/>
          <w:szCs w:val="24"/>
        </w:rPr>
        <w:t>Reglamento sobre Suficiencia Patrimonial de Entidades Financieras</w:t>
      </w:r>
      <w:r w:rsidRPr="00664E0C">
        <w:rPr>
          <w:color w:val="000000" w:themeColor="text1"/>
          <w:sz w:val="24"/>
          <w:szCs w:val="24"/>
        </w:rPr>
        <w:t>, y</w:t>
      </w:r>
      <w:r w:rsidRPr="00664E0C">
        <w:rPr>
          <w:i/>
          <w:iCs/>
          <w:color w:val="000000" w:themeColor="text1"/>
          <w:sz w:val="24"/>
          <w:szCs w:val="24"/>
        </w:rPr>
        <w:t xml:space="preserve"> </w:t>
      </w:r>
      <w:r w:rsidRPr="00664E0C">
        <w:rPr>
          <w:color w:val="000000" w:themeColor="text1"/>
          <w:sz w:val="24"/>
          <w:szCs w:val="24"/>
        </w:rPr>
        <w:t xml:space="preserve">SUGEF 23-17, </w:t>
      </w:r>
      <w:r w:rsidRPr="00664E0C">
        <w:rPr>
          <w:i/>
          <w:iCs/>
          <w:color w:val="000000" w:themeColor="text1"/>
          <w:sz w:val="24"/>
          <w:szCs w:val="24"/>
        </w:rPr>
        <w:t xml:space="preserve">Reglamento sobre la Administración del Riesgo de Mercado, de Tasas de Interés y de Tipos de Cambio. </w:t>
      </w:r>
      <w:r w:rsidRPr="00664E0C">
        <w:rPr>
          <w:color w:val="000000" w:themeColor="text1"/>
          <w:sz w:val="24"/>
          <w:szCs w:val="24"/>
        </w:rPr>
        <w:t xml:space="preserve"> Es entendido que en un plazo máximo de veinte (20) días hábiles, contado a partir del día hábil siguiente del recibo de la comunicación, deberán incluir los comentarios y observaciones en el formulario ubicado en la página de </w:t>
      </w:r>
      <w:r w:rsidRPr="00664E0C">
        <w:rPr>
          <w:i/>
          <w:iCs/>
          <w:color w:val="000000" w:themeColor="text1"/>
          <w:sz w:val="24"/>
          <w:szCs w:val="24"/>
        </w:rPr>
        <w:t>internet</w:t>
      </w:r>
      <w:r w:rsidRPr="00664E0C">
        <w:rPr>
          <w:color w:val="000000" w:themeColor="text1"/>
          <w:sz w:val="24"/>
          <w:szCs w:val="24"/>
        </w:rPr>
        <w:t xml:space="preserve"> de la SUGEF (</w:t>
      </w:r>
      <w:hyperlink r:id="rId12" w:history="1">
        <w:r w:rsidRPr="00664E0C">
          <w:rPr>
            <w:rStyle w:val="Hipervnculo"/>
            <w:sz w:val="24"/>
            <w:szCs w:val="24"/>
          </w:rPr>
          <w:t>https://www.sugef.fi.cr/normativa/normativa_en_consulta.aspx</w:t>
        </w:r>
      </w:hyperlink>
      <w:r w:rsidRPr="00664E0C">
        <w:rPr>
          <w:color w:val="000000" w:themeColor="text1"/>
          <w:sz w:val="24"/>
          <w:szCs w:val="24"/>
        </w:rPr>
        <w:t xml:space="preserve">), </w:t>
      </w:r>
      <w:r w:rsidRPr="00664E0C">
        <w:rPr>
          <w:sz w:val="24"/>
          <w:szCs w:val="24"/>
        </w:rPr>
        <w:t>respecto del texto que a continuación se transcribe:</w:t>
      </w:r>
    </w:p>
    <w:p w14:paraId="6BB8D619" w14:textId="77777777" w:rsidR="00E67E1A" w:rsidRPr="00EA60A3" w:rsidRDefault="00E67E1A" w:rsidP="00E67E1A">
      <w:pPr>
        <w:widowControl w:val="0"/>
        <w:jc w:val="both"/>
        <w:rPr>
          <w:color w:val="000000" w:themeColor="text1"/>
          <w:sz w:val="24"/>
          <w:szCs w:val="24"/>
        </w:rPr>
      </w:pPr>
    </w:p>
    <w:p w14:paraId="2CFA684E" w14:textId="77777777" w:rsidR="00E67E1A" w:rsidRPr="00A15C71" w:rsidRDefault="00E67E1A" w:rsidP="00E67E1A">
      <w:pPr>
        <w:widowControl w:val="0"/>
        <w:jc w:val="center"/>
        <w:rPr>
          <w:b/>
          <w:color w:val="000000" w:themeColor="text1"/>
          <w:sz w:val="22"/>
          <w:szCs w:val="22"/>
        </w:rPr>
      </w:pPr>
      <w:r w:rsidRPr="00A15C71">
        <w:rPr>
          <w:b/>
          <w:color w:val="000000" w:themeColor="text1"/>
          <w:sz w:val="22"/>
          <w:szCs w:val="22"/>
        </w:rPr>
        <w:t>“PROYECTO DE ACUERDO</w:t>
      </w:r>
    </w:p>
    <w:p w14:paraId="1D804F7B" w14:textId="77777777" w:rsidR="00E67E1A" w:rsidRPr="00A15C71" w:rsidRDefault="00E67E1A" w:rsidP="00E67E1A">
      <w:pPr>
        <w:widowControl w:val="0"/>
        <w:jc w:val="center"/>
        <w:rPr>
          <w:b/>
          <w:color w:val="000000" w:themeColor="text1"/>
          <w:sz w:val="22"/>
          <w:szCs w:val="22"/>
        </w:rPr>
      </w:pPr>
    </w:p>
    <w:p w14:paraId="5E75DEAC" w14:textId="77777777" w:rsidR="00E67E1A" w:rsidRPr="00A15C71" w:rsidRDefault="00E67E1A" w:rsidP="00E67E1A">
      <w:pPr>
        <w:widowControl w:val="0"/>
        <w:jc w:val="both"/>
        <w:rPr>
          <w:color w:val="000000" w:themeColor="text1"/>
          <w:sz w:val="22"/>
          <w:szCs w:val="22"/>
        </w:rPr>
      </w:pPr>
    </w:p>
    <w:p w14:paraId="6AEC6724" w14:textId="77777777" w:rsidR="00E67E1A" w:rsidRPr="00A15C71" w:rsidRDefault="00E67E1A" w:rsidP="00E67E1A">
      <w:pPr>
        <w:widowControl w:val="0"/>
        <w:jc w:val="both"/>
        <w:rPr>
          <w:color w:val="000000" w:themeColor="text1"/>
          <w:sz w:val="22"/>
          <w:szCs w:val="22"/>
        </w:rPr>
      </w:pPr>
      <w:r w:rsidRPr="00A15C71">
        <w:rPr>
          <w:color w:val="000000" w:themeColor="text1"/>
          <w:sz w:val="22"/>
          <w:szCs w:val="22"/>
        </w:rPr>
        <w:t xml:space="preserve">El Consejo Nacional de Supervisión del Sistema Financiero, </w:t>
      </w:r>
    </w:p>
    <w:p w14:paraId="0A3DB72F" w14:textId="77777777" w:rsidR="00E67E1A" w:rsidRPr="00A15C71" w:rsidRDefault="00E67E1A" w:rsidP="00E67E1A">
      <w:pPr>
        <w:jc w:val="both"/>
        <w:rPr>
          <w:b/>
          <w:sz w:val="22"/>
          <w:szCs w:val="22"/>
        </w:rPr>
      </w:pPr>
    </w:p>
    <w:p w14:paraId="7CA93726" w14:textId="77777777" w:rsidR="00E67E1A" w:rsidRDefault="00E67E1A" w:rsidP="00E67E1A">
      <w:pPr>
        <w:jc w:val="both"/>
        <w:rPr>
          <w:b/>
          <w:sz w:val="22"/>
          <w:szCs w:val="22"/>
        </w:rPr>
      </w:pPr>
      <w:r w:rsidRPr="00A15C71">
        <w:rPr>
          <w:b/>
          <w:sz w:val="22"/>
          <w:szCs w:val="22"/>
        </w:rPr>
        <w:t xml:space="preserve">considerando que: </w:t>
      </w:r>
    </w:p>
    <w:p w14:paraId="02B5AC09" w14:textId="77777777" w:rsidR="00E67E1A" w:rsidRPr="00A15C71" w:rsidRDefault="00E67E1A" w:rsidP="00E67E1A">
      <w:pPr>
        <w:jc w:val="both"/>
        <w:rPr>
          <w:b/>
          <w:sz w:val="22"/>
          <w:szCs w:val="22"/>
        </w:rPr>
      </w:pPr>
    </w:p>
    <w:p w14:paraId="0E95993C" w14:textId="77777777" w:rsidR="00E67E1A" w:rsidRDefault="00E67E1A" w:rsidP="00E67E1A">
      <w:pPr>
        <w:jc w:val="center"/>
        <w:rPr>
          <w:b/>
          <w:bCs/>
          <w:sz w:val="22"/>
          <w:szCs w:val="22"/>
        </w:rPr>
      </w:pPr>
      <w:r w:rsidRPr="00A15C71">
        <w:rPr>
          <w:b/>
          <w:bCs/>
          <w:sz w:val="22"/>
          <w:szCs w:val="22"/>
        </w:rPr>
        <w:t>Consideraciones de orden legal y reglamentario</w:t>
      </w:r>
    </w:p>
    <w:p w14:paraId="1C243C9D" w14:textId="77777777" w:rsidR="00E67E1A" w:rsidRPr="00A15C71" w:rsidRDefault="00E67E1A" w:rsidP="00E67E1A">
      <w:pPr>
        <w:jc w:val="center"/>
        <w:rPr>
          <w:b/>
          <w:bCs/>
          <w:sz w:val="22"/>
          <w:szCs w:val="22"/>
        </w:rPr>
      </w:pPr>
    </w:p>
    <w:p w14:paraId="353604CA" w14:textId="77777777" w:rsidR="00E67E1A" w:rsidRDefault="00E67E1A" w:rsidP="00E67E1A">
      <w:pPr>
        <w:ind w:left="567" w:hanging="567"/>
        <w:jc w:val="both"/>
        <w:rPr>
          <w:bCs/>
          <w:sz w:val="22"/>
          <w:szCs w:val="22"/>
        </w:rPr>
      </w:pPr>
      <w:r w:rsidRPr="00A15C71">
        <w:rPr>
          <w:bCs/>
          <w:sz w:val="22"/>
          <w:szCs w:val="22"/>
        </w:rPr>
        <w:lastRenderedPageBreak/>
        <w:t>I)</w:t>
      </w:r>
      <w:r w:rsidRPr="00A15C71">
        <w:rPr>
          <w:bCs/>
          <w:sz w:val="22"/>
          <w:szCs w:val="22"/>
        </w:rPr>
        <w:tab/>
        <w:t xml:space="preserve">El literal b, del artículo 171 de la </w:t>
      </w:r>
      <w:r w:rsidRPr="00A15C71">
        <w:rPr>
          <w:bCs/>
          <w:i/>
          <w:iCs/>
          <w:sz w:val="22"/>
          <w:szCs w:val="22"/>
        </w:rPr>
        <w:t>Ley Reguladora del Mercado de Valores</w:t>
      </w:r>
      <w:r w:rsidRPr="00A15C71">
        <w:rPr>
          <w:bCs/>
          <w:sz w:val="22"/>
          <w:szCs w:val="22"/>
        </w:rPr>
        <w:t>, Ley 7732, faculta al Consejo Nacional de Supervisión del Sistema Financiero (CONASSIF) a aprobar las normas atinentes a la autorización, regulación, supervisión, fiscalización y vigilancia que, conforme a la ley, debe ejecutar la Superintendencia General de Entidades Financieras (SUGEF).</w:t>
      </w:r>
    </w:p>
    <w:p w14:paraId="7462843C" w14:textId="77777777" w:rsidR="00E67E1A" w:rsidRPr="00A15C71" w:rsidRDefault="00E67E1A" w:rsidP="00E67E1A">
      <w:pPr>
        <w:ind w:left="567" w:hanging="567"/>
        <w:jc w:val="both"/>
        <w:rPr>
          <w:bCs/>
          <w:sz w:val="22"/>
          <w:szCs w:val="22"/>
        </w:rPr>
      </w:pPr>
    </w:p>
    <w:p w14:paraId="0277DD40" w14:textId="77777777" w:rsidR="00E67E1A" w:rsidRDefault="00E67E1A" w:rsidP="00E67E1A">
      <w:pPr>
        <w:ind w:left="567" w:hanging="567"/>
        <w:jc w:val="both"/>
        <w:rPr>
          <w:bCs/>
          <w:sz w:val="22"/>
          <w:szCs w:val="22"/>
        </w:rPr>
      </w:pPr>
      <w:r w:rsidRPr="00A15C71">
        <w:rPr>
          <w:bCs/>
          <w:sz w:val="22"/>
          <w:szCs w:val="22"/>
        </w:rPr>
        <w:t>II)</w:t>
      </w:r>
      <w:r w:rsidRPr="00A15C71">
        <w:rPr>
          <w:bCs/>
          <w:sz w:val="22"/>
          <w:szCs w:val="22"/>
        </w:rPr>
        <w:tab/>
        <w:t xml:space="preserve">El literal c, del artículo 131 de la </w:t>
      </w:r>
      <w:r w:rsidRPr="00A15C71">
        <w:rPr>
          <w:bCs/>
          <w:i/>
          <w:iCs/>
          <w:sz w:val="22"/>
          <w:szCs w:val="22"/>
        </w:rPr>
        <w:t>Ley Orgánica del Banco Central de Costa Rica</w:t>
      </w:r>
      <w:r w:rsidRPr="00A15C71">
        <w:rPr>
          <w:bCs/>
          <w:sz w:val="22"/>
          <w:szCs w:val="22"/>
        </w:rPr>
        <w:t xml:space="preserve">, Ley 7558, establece, como parte de las funciones del Superintendente General de Entidades Financieras, proponer al CONASSIF, para su aprobación, las normas que estime necesarias para el desarrollo de las labores de fiscalización y vigilancia. </w:t>
      </w:r>
    </w:p>
    <w:p w14:paraId="4B6F7FA5" w14:textId="77777777" w:rsidR="00E67E1A" w:rsidRPr="00A15C71" w:rsidRDefault="00E67E1A" w:rsidP="00E67E1A">
      <w:pPr>
        <w:ind w:left="567" w:hanging="567"/>
        <w:jc w:val="both"/>
        <w:rPr>
          <w:bCs/>
          <w:sz w:val="22"/>
          <w:szCs w:val="22"/>
        </w:rPr>
      </w:pPr>
    </w:p>
    <w:p w14:paraId="0F80BAE8" w14:textId="77777777" w:rsidR="00E67E1A" w:rsidRDefault="00E67E1A" w:rsidP="00E67E1A">
      <w:pPr>
        <w:ind w:left="567" w:hanging="567"/>
        <w:jc w:val="both"/>
        <w:rPr>
          <w:bCs/>
          <w:sz w:val="22"/>
          <w:szCs w:val="22"/>
        </w:rPr>
      </w:pPr>
      <w:r w:rsidRPr="00A15C71">
        <w:rPr>
          <w:sz w:val="22"/>
          <w:szCs w:val="22"/>
        </w:rPr>
        <w:t>III)</w:t>
      </w:r>
      <w:r w:rsidRPr="00A15C71">
        <w:rPr>
          <w:sz w:val="22"/>
          <w:szCs w:val="22"/>
        </w:rPr>
        <w:tab/>
        <w:t>El</w:t>
      </w:r>
      <w:r w:rsidRPr="00A15C71">
        <w:rPr>
          <w:bCs/>
          <w:sz w:val="22"/>
          <w:szCs w:val="22"/>
        </w:rPr>
        <w:t xml:space="preserve"> artículo 136 de la Ley 7558 requiere al CONASSIF dictar un reglamento que le permita a la SUGEF juzgar la situación económica y financiera de las entidades fiscalizadas. El inciso a) de ese artículo define que dicha situación de las entidades se podrá establecer considerando aspectos como el gobierno corporativo, gestión de riesgos, situación económica y financiera, legal o de operaciones y cumplimiento legal y regulatorio. Las situaciones anteriores determinarán el grado de normalidad o de inestabilidad o irregularidad financiera de la entidad. Asimismo su literal c, establece la clasificación en tres grados de las situaciones de inestabilidad o irregularidad financiera, de acuerdo con la gravedad de la situación: grado uno son situaciones leves que, a criterio de la Superintendencia, puedan ser superadas con la adopción de medidas correctivas de corto plazo; grado dos a situaciones de mayor gravedad que, a criterio de la Superintendencia, solo pueden ser superadas por la adopción y la ejecución de un plan de saneamiento y grado tres a situaciones que requieran la intervención de la entidad. Por último, el literal d, del mismo artículo prescribe los casos según los cuales una entidad financiera se encuentra en una situación de inestabilidad o irregularidad financiera de grado tres. </w:t>
      </w:r>
    </w:p>
    <w:p w14:paraId="588F1838" w14:textId="77777777" w:rsidR="00E67E1A" w:rsidRPr="00A15C71" w:rsidRDefault="00E67E1A" w:rsidP="00E67E1A">
      <w:pPr>
        <w:ind w:left="567" w:hanging="567"/>
        <w:jc w:val="both"/>
        <w:rPr>
          <w:bCs/>
          <w:sz w:val="22"/>
          <w:szCs w:val="22"/>
        </w:rPr>
      </w:pPr>
    </w:p>
    <w:p w14:paraId="04A0F031" w14:textId="77777777" w:rsidR="00E67E1A" w:rsidRDefault="00E67E1A" w:rsidP="00E67E1A">
      <w:pPr>
        <w:ind w:left="567" w:hanging="567"/>
        <w:jc w:val="both"/>
        <w:rPr>
          <w:bCs/>
          <w:sz w:val="22"/>
          <w:szCs w:val="22"/>
        </w:rPr>
      </w:pPr>
      <w:r w:rsidRPr="00A15C71">
        <w:rPr>
          <w:sz w:val="22"/>
          <w:szCs w:val="22"/>
        </w:rPr>
        <w:t>IV)</w:t>
      </w:r>
      <w:r w:rsidRPr="00A15C71">
        <w:rPr>
          <w:sz w:val="22"/>
          <w:szCs w:val="22"/>
        </w:rPr>
        <w:tab/>
        <w:t>El a</w:t>
      </w:r>
      <w:r w:rsidRPr="00A15C71">
        <w:rPr>
          <w:bCs/>
          <w:sz w:val="22"/>
          <w:szCs w:val="22"/>
        </w:rPr>
        <w:t>rtículo 139 de la Ley 7558 especifica las acciones a ejecutar por el supervisor cuando alguna entidad supervisada se encuentre en algún grado de inestabilidad o irregularidad financiera. Esas medidas comprenden la convocatoria al Órgano de Dirección, Gerente y Auditor Interno para informarlos de la situación y estarán enfocadas a que la entidad solvente las debilidades identificadas. Las mismas se intensifican según sea el nivel de irregularidad hasta llegar a un grado tres donde el CONASSIF ordenará la intervención de la entidad fiscalizada.</w:t>
      </w:r>
    </w:p>
    <w:p w14:paraId="2D2B4518" w14:textId="77777777" w:rsidR="00E67E1A" w:rsidRPr="00A15C71" w:rsidRDefault="00E67E1A" w:rsidP="00E67E1A">
      <w:pPr>
        <w:ind w:left="567" w:hanging="567"/>
        <w:jc w:val="both"/>
        <w:rPr>
          <w:bCs/>
          <w:sz w:val="22"/>
          <w:szCs w:val="22"/>
        </w:rPr>
      </w:pPr>
    </w:p>
    <w:p w14:paraId="70067385" w14:textId="77777777" w:rsidR="00E67E1A" w:rsidRDefault="00E67E1A" w:rsidP="00E67E1A">
      <w:pPr>
        <w:ind w:left="567" w:hanging="567"/>
        <w:jc w:val="both"/>
        <w:rPr>
          <w:bCs/>
          <w:sz w:val="22"/>
          <w:szCs w:val="22"/>
        </w:rPr>
      </w:pPr>
      <w:r w:rsidRPr="00A15C71">
        <w:rPr>
          <w:sz w:val="22"/>
          <w:szCs w:val="22"/>
        </w:rPr>
        <w:t>V)</w:t>
      </w:r>
      <w:r w:rsidRPr="00A15C71">
        <w:rPr>
          <w:sz w:val="22"/>
          <w:szCs w:val="22"/>
        </w:rPr>
        <w:tab/>
        <w:t xml:space="preserve">El </w:t>
      </w:r>
      <w:r w:rsidRPr="00A15C71">
        <w:rPr>
          <w:bCs/>
          <w:sz w:val="22"/>
          <w:szCs w:val="22"/>
        </w:rPr>
        <w:t>artículo 138 de la Ley 7558 extiende el deber de confidencialidad establecido en el artículo 132 de esta misma Ley, a la información sobre la ubicación individualizada de entidades fiscalizadas en situaciones de inestabilidad o irregularidad financiera.</w:t>
      </w:r>
    </w:p>
    <w:p w14:paraId="428AB24C" w14:textId="77777777" w:rsidR="00E67E1A" w:rsidRPr="00A15C71" w:rsidRDefault="00E67E1A" w:rsidP="00E67E1A">
      <w:pPr>
        <w:ind w:left="567" w:hanging="567"/>
        <w:jc w:val="both"/>
        <w:rPr>
          <w:bCs/>
          <w:sz w:val="22"/>
          <w:szCs w:val="22"/>
        </w:rPr>
      </w:pPr>
    </w:p>
    <w:p w14:paraId="5DE6E68C" w14:textId="77777777" w:rsidR="00E67E1A" w:rsidRDefault="00E67E1A" w:rsidP="00E67E1A">
      <w:pPr>
        <w:ind w:left="567" w:hanging="567"/>
        <w:jc w:val="both"/>
        <w:rPr>
          <w:bCs/>
          <w:sz w:val="22"/>
          <w:szCs w:val="22"/>
        </w:rPr>
      </w:pPr>
      <w:r w:rsidRPr="00A15C71">
        <w:rPr>
          <w:sz w:val="22"/>
          <w:szCs w:val="22"/>
        </w:rPr>
        <w:t>VI)</w:t>
      </w:r>
      <w:r w:rsidRPr="00A15C71">
        <w:rPr>
          <w:sz w:val="22"/>
          <w:szCs w:val="22"/>
        </w:rPr>
        <w:tab/>
        <w:t xml:space="preserve">En </w:t>
      </w:r>
      <w:r w:rsidRPr="00A15C71">
        <w:rPr>
          <w:bCs/>
          <w:sz w:val="22"/>
          <w:szCs w:val="22"/>
        </w:rPr>
        <w:t>cumplimiento de lo dispuesto en el artículo 136 de la Ley 7558 se emitieron los siguientes reglamentos:</w:t>
      </w:r>
    </w:p>
    <w:p w14:paraId="7E2779FF" w14:textId="77777777" w:rsidR="00E67E1A" w:rsidRPr="00A15C71" w:rsidRDefault="00E67E1A" w:rsidP="00E67E1A">
      <w:pPr>
        <w:ind w:left="567" w:hanging="567"/>
        <w:jc w:val="both"/>
        <w:rPr>
          <w:bCs/>
          <w:sz w:val="22"/>
          <w:szCs w:val="22"/>
        </w:rPr>
      </w:pPr>
    </w:p>
    <w:p w14:paraId="4B80367A" w14:textId="77777777" w:rsidR="00E67E1A" w:rsidRPr="00A15C71" w:rsidRDefault="00E67E1A" w:rsidP="00E67E1A">
      <w:pPr>
        <w:ind w:left="1134" w:hanging="426"/>
        <w:jc w:val="both"/>
        <w:rPr>
          <w:bCs/>
          <w:sz w:val="22"/>
          <w:szCs w:val="22"/>
        </w:rPr>
      </w:pPr>
      <w:r w:rsidRPr="00A15C71">
        <w:rPr>
          <w:bCs/>
          <w:sz w:val="22"/>
          <w:szCs w:val="22"/>
        </w:rPr>
        <w:t>a)</w:t>
      </w:r>
      <w:r w:rsidRPr="00A15C71">
        <w:rPr>
          <w:bCs/>
          <w:sz w:val="22"/>
          <w:szCs w:val="22"/>
        </w:rPr>
        <w:tab/>
        <w:t xml:space="preserve">Mediante </w:t>
      </w:r>
      <w:r w:rsidRPr="00A15C71">
        <w:rPr>
          <w:sz w:val="22"/>
          <w:szCs w:val="22"/>
        </w:rPr>
        <w:t>a</w:t>
      </w:r>
      <w:r w:rsidRPr="00A15C71">
        <w:rPr>
          <w:bCs/>
          <w:sz w:val="22"/>
          <w:szCs w:val="22"/>
        </w:rPr>
        <w:t xml:space="preserve">rtículo 8, del </w:t>
      </w:r>
      <w:r w:rsidRPr="00A15C71">
        <w:rPr>
          <w:sz w:val="22"/>
          <w:szCs w:val="22"/>
        </w:rPr>
        <w:t>a</w:t>
      </w:r>
      <w:r w:rsidRPr="00A15C71">
        <w:rPr>
          <w:bCs/>
          <w:sz w:val="22"/>
          <w:szCs w:val="22"/>
        </w:rPr>
        <w:t xml:space="preserve">cta de la </w:t>
      </w:r>
      <w:r w:rsidRPr="00A15C71">
        <w:rPr>
          <w:sz w:val="22"/>
          <w:szCs w:val="22"/>
        </w:rPr>
        <w:t>s</w:t>
      </w:r>
      <w:r w:rsidRPr="00A15C71">
        <w:rPr>
          <w:bCs/>
          <w:sz w:val="22"/>
          <w:szCs w:val="22"/>
        </w:rPr>
        <w:t xml:space="preserve">esión 197-2000, del 11 de diciembre de 2000, el CONASSIF aprobó el </w:t>
      </w:r>
      <w:r w:rsidRPr="00A15C71">
        <w:rPr>
          <w:bCs/>
          <w:i/>
          <w:sz w:val="22"/>
          <w:szCs w:val="22"/>
        </w:rPr>
        <w:t>Reglamento para juzgar la situación económica-financiera de las entidades fiscalizadas</w:t>
      </w:r>
      <w:r w:rsidRPr="00A15C71">
        <w:rPr>
          <w:bCs/>
          <w:sz w:val="22"/>
          <w:szCs w:val="22"/>
        </w:rPr>
        <w:t>, Acuerdo SUGEF 24-00.</w:t>
      </w:r>
    </w:p>
    <w:p w14:paraId="10B6D67E" w14:textId="77777777" w:rsidR="00E67E1A" w:rsidRPr="00A15C71" w:rsidRDefault="00E67E1A" w:rsidP="00E67E1A">
      <w:pPr>
        <w:ind w:left="1134" w:hanging="426"/>
        <w:jc w:val="both"/>
        <w:rPr>
          <w:bCs/>
          <w:sz w:val="22"/>
          <w:szCs w:val="22"/>
        </w:rPr>
      </w:pPr>
      <w:r w:rsidRPr="00A15C71">
        <w:rPr>
          <w:bCs/>
          <w:sz w:val="22"/>
          <w:szCs w:val="22"/>
        </w:rPr>
        <w:t>b)</w:t>
      </w:r>
      <w:r w:rsidRPr="00A15C71">
        <w:rPr>
          <w:bCs/>
          <w:sz w:val="22"/>
          <w:szCs w:val="22"/>
        </w:rPr>
        <w:tab/>
        <w:t xml:space="preserve">Mediante </w:t>
      </w:r>
      <w:r w:rsidRPr="00A15C71">
        <w:rPr>
          <w:sz w:val="22"/>
          <w:szCs w:val="22"/>
        </w:rPr>
        <w:t>a</w:t>
      </w:r>
      <w:r w:rsidRPr="00A15C71">
        <w:rPr>
          <w:bCs/>
          <w:sz w:val="22"/>
          <w:szCs w:val="22"/>
        </w:rPr>
        <w:t xml:space="preserve">rtículo 6, del </w:t>
      </w:r>
      <w:r w:rsidRPr="00A15C71">
        <w:rPr>
          <w:sz w:val="22"/>
          <w:szCs w:val="22"/>
        </w:rPr>
        <w:t>a</w:t>
      </w:r>
      <w:r w:rsidRPr="00A15C71">
        <w:rPr>
          <w:bCs/>
          <w:sz w:val="22"/>
          <w:szCs w:val="22"/>
        </w:rPr>
        <w:t xml:space="preserve">cta de la </w:t>
      </w:r>
      <w:r w:rsidRPr="00A15C71">
        <w:rPr>
          <w:sz w:val="22"/>
          <w:szCs w:val="22"/>
        </w:rPr>
        <w:t>s</w:t>
      </w:r>
      <w:r w:rsidRPr="00A15C71">
        <w:rPr>
          <w:bCs/>
          <w:sz w:val="22"/>
          <w:szCs w:val="22"/>
        </w:rPr>
        <w:t xml:space="preserve">esión 207-2001, del 12 de febrero de 2001, el CONASSIF aprobó el </w:t>
      </w:r>
      <w:r w:rsidRPr="00A15C71">
        <w:rPr>
          <w:bCs/>
          <w:i/>
          <w:sz w:val="22"/>
          <w:szCs w:val="22"/>
        </w:rPr>
        <w:t>Reglamento para juzgar la situación económica-financiera de las asociaciones mutualistas de ahorro y préstamo para la vivienda</w:t>
      </w:r>
      <w:r w:rsidRPr="00A15C71">
        <w:rPr>
          <w:bCs/>
          <w:sz w:val="22"/>
          <w:szCs w:val="22"/>
        </w:rPr>
        <w:t>, Acuerdo SUGEF 27-00.</w:t>
      </w:r>
    </w:p>
    <w:p w14:paraId="514F5007" w14:textId="59B27F14" w:rsidR="00E67E1A" w:rsidRDefault="00E67E1A" w:rsidP="00E67E1A">
      <w:pPr>
        <w:ind w:left="1134"/>
        <w:jc w:val="both"/>
        <w:rPr>
          <w:rFonts w:eastAsia="Calibri"/>
          <w:bCs/>
          <w:sz w:val="22"/>
          <w:szCs w:val="22"/>
          <w:lang w:eastAsia="en-US"/>
        </w:rPr>
      </w:pPr>
      <w:r w:rsidRPr="00A15C71">
        <w:rPr>
          <w:rFonts w:eastAsia="Calibri"/>
          <w:bCs/>
          <w:sz w:val="22"/>
          <w:szCs w:val="22"/>
          <w:lang w:eastAsia="en-US"/>
        </w:rPr>
        <w:t>Ambos reglamentos serán sustituidos por el reglamento a que se refiere el presente acuerdo, en el cual se adopta una nueva metodología de calificación de entidades.</w:t>
      </w:r>
    </w:p>
    <w:p w14:paraId="2FC205D9" w14:textId="77777777" w:rsidR="00F91FEB" w:rsidRPr="00A15C71" w:rsidRDefault="00F91FEB" w:rsidP="00E67E1A">
      <w:pPr>
        <w:ind w:left="1134"/>
        <w:jc w:val="both"/>
        <w:rPr>
          <w:rFonts w:eastAsia="Calibri"/>
          <w:bCs/>
          <w:sz w:val="22"/>
          <w:szCs w:val="22"/>
          <w:lang w:eastAsia="en-US"/>
        </w:rPr>
      </w:pPr>
    </w:p>
    <w:p w14:paraId="6ABDF57B" w14:textId="77777777" w:rsidR="00E67E1A" w:rsidRDefault="00E67E1A" w:rsidP="00E67E1A">
      <w:pPr>
        <w:ind w:left="567" w:hanging="567"/>
        <w:jc w:val="both"/>
        <w:rPr>
          <w:bCs/>
          <w:sz w:val="22"/>
          <w:szCs w:val="22"/>
        </w:rPr>
      </w:pPr>
      <w:r w:rsidRPr="00A15C71">
        <w:rPr>
          <w:bCs/>
          <w:sz w:val="22"/>
          <w:szCs w:val="22"/>
        </w:rPr>
        <w:lastRenderedPageBreak/>
        <w:t>VII)</w:t>
      </w:r>
      <w:r w:rsidRPr="00A15C71">
        <w:rPr>
          <w:bCs/>
          <w:sz w:val="22"/>
          <w:szCs w:val="22"/>
        </w:rPr>
        <w:tab/>
        <w:t xml:space="preserve">Mediante artículo 14, acta de la sesión 547-2006, del 5 de enero de 2006 el CONASSIF aprobó el </w:t>
      </w:r>
      <w:r w:rsidRPr="00A15C71">
        <w:rPr>
          <w:i/>
          <w:sz w:val="22"/>
          <w:szCs w:val="22"/>
        </w:rPr>
        <w:t>Reglamento sobre Suficiencia Patrimonial de Entidades Financieras,</w:t>
      </w:r>
      <w:r w:rsidRPr="00A15C71">
        <w:rPr>
          <w:bCs/>
          <w:sz w:val="22"/>
          <w:szCs w:val="22"/>
        </w:rPr>
        <w:t xml:space="preserve"> Acuerdo SUGEF 3-06</w:t>
      </w:r>
      <w:r w:rsidRPr="00A15C71">
        <w:rPr>
          <w:sz w:val="22"/>
          <w:szCs w:val="22"/>
        </w:rPr>
        <w:t xml:space="preserve">, el cual requiere de modificación en sus artículos 34 y 65 por hacer referencia al </w:t>
      </w:r>
      <w:r w:rsidRPr="00A15C71">
        <w:rPr>
          <w:bCs/>
          <w:i/>
          <w:sz w:val="22"/>
          <w:szCs w:val="22"/>
        </w:rPr>
        <w:t>Reglamento para juzgar la situación económica-financiera de las entidades fiscalizadas</w:t>
      </w:r>
      <w:r w:rsidRPr="00A15C71">
        <w:rPr>
          <w:bCs/>
          <w:sz w:val="22"/>
          <w:szCs w:val="22"/>
        </w:rPr>
        <w:t>, Acuerdo SUGEF 24-00.</w:t>
      </w:r>
    </w:p>
    <w:p w14:paraId="147F60D4" w14:textId="77777777" w:rsidR="00E67E1A" w:rsidRPr="00A15C71" w:rsidRDefault="00E67E1A" w:rsidP="00E67E1A">
      <w:pPr>
        <w:ind w:left="567" w:hanging="567"/>
        <w:jc w:val="both"/>
        <w:rPr>
          <w:bCs/>
          <w:sz w:val="22"/>
          <w:szCs w:val="22"/>
        </w:rPr>
      </w:pPr>
    </w:p>
    <w:p w14:paraId="75B26321" w14:textId="77777777" w:rsidR="00E67E1A" w:rsidRDefault="00E67E1A" w:rsidP="00E67E1A">
      <w:pPr>
        <w:ind w:left="567" w:hanging="567"/>
        <w:jc w:val="both"/>
        <w:rPr>
          <w:bCs/>
          <w:sz w:val="22"/>
          <w:szCs w:val="22"/>
        </w:rPr>
      </w:pPr>
      <w:r w:rsidRPr="00A15C71">
        <w:rPr>
          <w:bCs/>
          <w:sz w:val="22"/>
          <w:szCs w:val="22"/>
        </w:rPr>
        <w:t>VIII)</w:t>
      </w:r>
      <w:r w:rsidRPr="00A15C71">
        <w:rPr>
          <w:bCs/>
          <w:sz w:val="22"/>
          <w:szCs w:val="22"/>
        </w:rPr>
        <w:tab/>
        <w:t>El CONASSIF ha emitido regulación sobre sanas prácticas de gobierno corporativo y de administración de riesgos, en donde se incluyen referencias a los Acuerdos SUGEF 214-00 y 27-00 que deben actualizarse. Estas regulaciones son las siguientes:</w:t>
      </w:r>
    </w:p>
    <w:p w14:paraId="5791D914" w14:textId="77777777" w:rsidR="00E67E1A" w:rsidRPr="00A15C71" w:rsidRDefault="00E67E1A" w:rsidP="00E67E1A">
      <w:pPr>
        <w:ind w:left="567" w:hanging="567"/>
        <w:jc w:val="both"/>
        <w:rPr>
          <w:bCs/>
          <w:sz w:val="22"/>
          <w:szCs w:val="22"/>
        </w:rPr>
      </w:pPr>
    </w:p>
    <w:p w14:paraId="1141CA48" w14:textId="77777777" w:rsidR="00E67E1A" w:rsidRPr="00A15C71" w:rsidRDefault="00E67E1A" w:rsidP="00E67E1A">
      <w:pPr>
        <w:ind w:left="1134" w:hanging="425"/>
        <w:jc w:val="both"/>
        <w:rPr>
          <w:bCs/>
          <w:sz w:val="22"/>
          <w:szCs w:val="22"/>
        </w:rPr>
      </w:pPr>
      <w:r w:rsidRPr="00A15C71">
        <w:rPr>
          <w:bCs/>
          <w:sz w:val="22"/>
          <w:szCs w:val="22"/>
        </w:rPr>
        <w:t>a)</w:t>
      </w:r>
      <w:r w:rsidRPr="00A15C71">
        <w:rPr>
          <w:bCs/>
          <w:sz w:val="22"/>
          <w:szCs w:val="22"/>
        </w:rPr>
        <w:tab/>
        <w:t xml:space="preserve">Mediante artículos 5 y 7, de las actas de las sesiones 1294-2016 y 1295-2016, celebradas el 8 de noviembre de 2016, el CONASSIF aprobó el </w:t>
      </w:r>
      <w:r w:rsidRPr="00A15C71">
        <w:rPr>
          <w:bCs/>
          <w:i/>
          <w:sz w:val="22"/>
          <w:szCs w:val="22"/>
        </w:rPr>
        <w:t>Reglamento sobre Gobierno Corporativo</w:t>
      </w:r>
      <w:r w:rsidRPr="00A15C71">
        <w:rPr>
          <w:bCs/>
          <w:sz w:val="22"/>
          <w:szCs w:val="22"/>
        </w:rPr>
        <w:t>, Acuerdo SUGEF 16-16, mediante el cual se establecen los principios sobre Gobierno Corporativo que deben considerar las entidades incluidas en el alcance de ese reglamento. Publicado en el Alcance 290D del Diario Oficial La Gaceta 235 del 7 de diciembre de 2016.</w:t>
      </w:r>
    </w:p>
    <w:p w14:paraId="23F9E2DB" w14:textId="77777777" w:rsidR="00E67E1A" w:rsidRPr="00A15C71" w:rsidRDefault="00E67E1A" w:rsidP="00E67E1A">
      <w:pPr>
        <w:ind w:left="1134" w:hanging="425"/>
        <w:jc w:val="both"/>
        <w:rPr>
          <w:bCs/>
          <w:sz w:val="22"/>
          <w:szCs w:val="22"/>
        </w:rPr>
      </w:pPr>
      <w:r w:rsidRPr="00A15C71">
        <w:rPr>
          <w:bCs/>
          <w:sz w:val="22"/>
          <w:szCs w:val="22"/>
        </w:rPr>
        <w:t>b)</w:t>
      </w:r>
      <w:r w:rsidRPr="00A15C71">
        <w:rPr>
          <w:bCs/>
          <w:sz w:val="22"/>
          <w:szCs w:val="22"/>
        </w:rPr>
        <w:tab/>
        <w:t xml:space="preserve">Mediante artículo 9, del acta de la sesión 862-2010 del 25 de junio de 2010, el CONASSIF aprobó el </w:t>
      </w:r>
      <w:r w:rsidRPr="00A15C71">
        <w:rPr>
          <w:bCs/>
          <w:i/>
          <w:sz w:val="22"/>
          <w:szCs w:val="22"/>
        </w:rPr>
        <w:t>Reglamento sobre Administración Integral de Riesgos</w:t>
      </w:r>
      <w:r w:rsidRPr="00A15C71">
        <w:rPr>
          <w:bCs/>
          <w:sz w:val="22"/>
          <w:szCs w:val="22"/>
        </w:rPr>
        <w:t>, Acuerdo SUGEF 2-10, mediante el cual se establece aspectos mínimos que deben observarse para el desarrollo, la implementación y el mantenimiento de un proceso de Administración Integral de Riesgos. Asimismo, en su aplicación debe atender a los principios de razonabilidad y proporcionalidad, siendo congruente con la naturaleza jurídica, tamaño, perfil de riesgo, enfoque de negocio, volumen y complejidad de sus operaciones. Adicionalmente, según su impacto en las diferentes líneas de negocio, la entidad también debe considerar los efectos del entorno macroeconómico y las condiciones del mercado. Publicado en el Diario Oficial La Gaceta 137 del 15 de julio de 2010.</w:t>
      </w:r>
    </w:p>
    <w:p w14:paraId="4480B5F6" w14:textId="77777777" w:rsidR="00E67E1A" w:rsidRDefault="00E67E1A" w:rsidP="00E67E1A">
      <w:pPr>
        <w:ind w:left="1134" w:hanging="425"/>
        <w:jc w:val="both"/>
        <w:rPr>
          <w:sz w:val="22"/>
          <w:szCs w:val="22"/>
        </w:rPr>
      </w:pPr>
      <w:r w:rsidRPr="00A15C71">
        <w:rPr>
          <w:sz w:val="22"/>
          <w:szCs w:val="22"/>
        </w:rPr>
        <w:t>c)</w:t>
      </w:r>
      <w:r w:rsidRPr="00A15C71">
        <w:rPr>
          <w:sz w:val="22"/>
          <w:szCs w:val="22"/>
        </w:rPr>
        <w:tab/>
        <w:t xml:space="preserve">Mediante artículo 10, del acta de la sesión 1340-2017, celebrada el 14 de junio de 2017 el CONASSIF aprobó el </w:t>
      </w:r>
      <w:r w:rsidRPr="00A15C71">
        <w:rPr>
          <w:i/>
          <w:iCs/>
          <w:sz w:val="22"/>
          <w:szCs w:val="22"/>
        </w:rPr>
        <w:t>Reglamento sobre la administración del riesgo de mercado, de tasas de interés y de tipos de cambio,</w:t>
      </w:r>
      <w:r w:rsidRPr="00A15C71">
        <w:rPr>
          <w:sz w:val="22"/>
          <w:szCs w:val="22"/>
        </w:rPr>
        <w:t xml:space="preserve"> el cual tiene como objetivo brindar las disposiciones mínimas para una adecuada gestión del riesgo de mercado, el riesgo de tasas de interés y el riesgo de tipos de cambio. Este reglamento inició su vigencia a partir de la publicación en el Diario Oficial La Gaceta, y su publicación se realizó en el Alcance 165 del Diario Oficial La Gaceta 128 del 6 de julio de 2017.</w:t>
      </w:r>
    </w:p>
    <w:p w14:paraId="18D1865F" w14:textId="77777777" w:rsidR="00E67E1A" w:rsidRPr="00A15C71" w:rsidRDefault="00E67E1A" w:rsidP="00E67E1A">
      <w:pPr>
        <w:ind w:left="1134" w:hanging="425"/>
        <w:jc w:val="both"/>
        <w:rPr>
          <w:bCs/>
          <w:sz w:val="22"/>
          <w:szCs w:val="22"/>
          <w:u w:val="single"/>
        </w:rPr>
      </w:pPr>
    </w:p>
    <w:p w14:paraId="391CA27C" w14:textId="77777777" w:rsidR="00E67E1A" w:rsidRDefault="00E67E1A" w:rsidP="00E67E1A">
      <w:pPr>
        <w:jc w:val="center"/>
        <w:rPr>
          <w:b/>
          <w:bCs/>
          <w:sz w:val="22"/>
          <w:szCs w:val="22"/>
        </w:rPr>
      </w:pPr>
      <w:r w:rsidRPr="00A15C71">
        <w:rPr>
          <w:b/>
          <w:bCs/>
          <w:sz w:val="22"/>
          <w:szCs w:val="22"/>
        </w:rPr>
        <w:t>Consideraciones sobre el alcance de la supervisión ejercida por la SUGEF</w:t>
      </w:r>
    </w:p>
    <w:p w14:paraId="1A923CD3" w14:textId="77777777" w:rsidR="00E67E1A" w:rsidRPr="00A15C71" w:rsidRDefault="00E67E1A" w:rsidP="00E67E1A">
      <w:pPr>
        <w:jc w:val="center"/>
        <w:rPr>
          <w:b/>
          <w:bCs/>
          <w:sz w:val="22"/>
          <w:szCs w:val="22"/>
        </w:rPr>
      </w:pPr>
    </w:p>
    <w:p w14:paraId="773432F5" w14:textId="77777777" w:rsidR="00E67E1A" w:rsidRDefault="00E67E1A" w:rsidP="00E67E1A">
      <w:pPr>
        <w:ind w:left="567" w:hanging="567"/>
        <w:jc w:val="both"/>
        <w:rPr>
          <w:bCs/>
          <w:sz w:val="22"/>
          <w:szCs w:val="22"/>
        </w:rPr>
      </w:pPr>
      <w:r w:rsidRPr="00A15C71">
        <w:rPr>
          <w:bCs/>
          <w:sz w:val="22"/>
          <w:szCs w:val="22"/>
        </w:rPr>
        <w:t>IX)</w:t>
      </w:r>
      <w:r w:rsidRPr="00A15C71">
        <w:rPr>
          <w:bCs/>
          <w:sz w:val="22"/>
          <w:szCs w:val="22"/>
        </w:rPr>
        <w:tab/>
        <w:t>El artículo 119 de la Ley 7558 dispone que, con el propósito de velar por la estabilidad, la solidez y el eficiente funcionamiento del Sistema Financiero Nacional, la Superintendencia General de Entidades Financieras (SUGEF) ejercerá sus actividades de supervisión y fiscalización sobre todas las entidades que llevan a cabo intermediación financiera, con estricto apego a las disposiciones legales y reglamentarias, velando por que cumplan con los preceptos que les sean aplicables. Para efectos de esta ley, los términos fiscalización y supervisión aluden, en general, a las funciones y responsabilidades atribuidas por esta ley a la Superintendencia.</w:t>
      </w:r>
    </w:p>
    <w:p w14:paraId="2893C5B6" w14:textId="77777777" w:rsidR="00E67E1A" w:rsidRPr="00A15C71" w:rsidRDefault="00E67E1A" w:rsidP="00E67E1A">
      <w:pPr>
        <w:ind w:left="567" w:hanging="567"/>
        <w:jc w:val="both"/>
        <w:rPr>
          <w:bCs/>
          <w:sz w:val="22"/>
          <w:szCs w:val="22"/>
        </w:rPr>
      </w:pPr>
    </w:p>
    <w:p w14:paraId="48148F63" w14:textId="77777777" w:rsidR="00E67E1A" w:rsidRDefault="00E67E1A" w:rsidP="00E67E1A">
      <w:pPr>
        <w:ind w:left="567" w:hanging="567"/>
        <w:jc w:val="both"/>
        <w:rPr>
          <w:bCs/>
          <w:sz w:val="22"/>
          <w:szCs w:val="22"/>
        </w:rPr>
      </w:pPr>
      <w:r w:rsidRPr="00A15C71">
        <w:rPr>
          <w:bCs/>
          <w:sz w:val="22"/>
          <w:szCs w:val="22"/>
        </w:rPr>
        <w:t>X)</w:t>
      </w:r>
      <w:r w:rsidRPr="00A15C71">
        <w:rPr>
          <w:bCs/>
          <w:sz w:val="22"/>
          <w:szCs w:val="22"/>
        </w:rPr>
        <w:tab/>
        <w:t xml:space="preserve">El literal a, del artículo 134 de la Ley 7558 establece que, en el ejercicio de las funciones de supervisión y vigilancia sobre los entes fiscalizados, el Superintendente, por sí o por medio de los funcionarios de la Superintendencia, podrá efectuar cualquier acción directa de supervisión o de vigilancia en las entidades fiscalizadas, en el momento que lo considere oportuno, con el fin de ejercer las facultades que le otorgan esta ley, las leyes conexas y sus reglamentos. Las entidades </w:t>
      </w:r>
      <w:r w:rsidRPr="00A15C71">
        <w:rPr>
          <w:bCs/>
          <w:sz w:val="22"/>
          <w:szCs w:val="22"/>
        </w:rPr>
        <w:lastRenderedPageBreak/>
        <w:t>fiscalizadas quedan obligadas a prestar total colaboración a la Superintendencia, para facilitar las actividades de supervisión.</w:t>
      </w:r>
    </w:p>
    <w:p w14:paraId="57CDB29D" w14:textId="77777777" w:rsidR="00E67E1A" w:rsidRPr="00A15C71" w:rsidRDefault="00E67E1A" w:rsidP="00E67E1A">
      <w:pPr>
        <w:ind w:left="567" w:hanging="567"/>
        <w:jc w:val="both"/>
        <w:rPr>
          <w:bCs/>
          <w:sz w:val="22"/>
          <w:szCs w:val="22"/>
        </w:rPr>
      </w:pPr>
    </w:p>
    <w:p w14:paraId="094A0F39" w14:textId="77777777" w:rsidR="00E67E1A" w:rsidRDefault="00E67E1A" w:rsidP="00E67E1A">
      <w:pPr>
        <w:ind w:left="567" w:hanging="567"/>
        <w:jc w:val="both"/>
        <w:rPr>
          <w:bCs/>
          <w:strike/>
          <w:sz w:val="22"/>
          <w:szCs w:val="22"/>
        </w:rPr>
      </w:pPr>
      <w:r w:rsidRPr="00A15C71">
        <w:rPr>
          <w:bCs/>
          <w:sz w:val="22"/>
          <w:szCs w:val="22"/>
        </w:rPr>
        <w:t>XI)</w:t>
      </w:r>
      <w:r w:rsidRPr="00A15C71">
        <w:rPr>
          <w:bCs/>
          <w:sz w:val="22"/>
          <w:szCs w:val="22"/>
        </w:rPr>
        <w:tab/>
        <w:t xml:space="preserve">Para el ejercicio de las actividades de supervisión, la Superintendencia estableció como estrategia a partir del año 2009, la adopción de un enfoque de supervisión basado en riesgos (SBR). Este proceso que contó con la asistencia técnica de diferentes organismos e instituciones incluyó la capacitación de los equipos supervisores para la aplicación del nuevo enfoque. Como resultado de estos esfuerzos, el 7 de junio de 2016 se aprobó la primera versión del documento M-SU-005 </w:t>
      </w:r>
      <w:r w:rsidRPr="00A15C71">
        <w:rPr>
          <w:bCs/>
          <w:i/>
          <w:iCs/>
          <w:sz w:val="22"/>
          <w:szCs w:val="22"/>
        </w:rPr>
        <w:t>“Marco Conceptual del Enfoque de Supervisión Basado en Riesgos (SBR)</w:t>
      </w:r>
      <w:r w:rsidRPr="00A15C71">
        <w:rPr>
          <w:bCs/>
          <w:sz w:val="22"/>
          <w:szCs w:val="22"/>
        </w:rPr>
        <w:t>”, y se dio inicio con la aplicación formal del enfoque. La Superintendencia cuenta actualmente con una estructura institucional capacitada para la aplicación del enfoque SBR; y la experiencia acumulada reafirma el paso de avanzar hacia la mejora en la consistencia y complementariedad entre el enfoque SBR y la metodología de calificación de las entidades.</w:t>
      </w:r>
      <w:r w:rsidRPr="00A15C71">
        <w:rPr>
          <w:bCs/>
          <w:strike/>
          <w:sz w:val="22"/>
          <w:szCs w:val="22"/>
        </w:rPr>
        <w:t xml:space="preserve"> </w:t>
      </w:r>
    </w:p>
    <w:p w14:paraId="7936BD8B" w14:textId="77777777" w:rsidR="00E67E1A" w:rsidRPr="00A15C71" w:rsidRDefault="00E67E1A" w:rsidP="00E67E1A">
      <w:pPr>
        <w:ind w:left="567" w:hanging="567"/>
        <w:jc w:val="both"/>
        <w:rPr>
          <w:b/>
          <w:bCs/>
          <w:sz w:val="22"/>
          <w:szCs w:val="22"/>
        </w:rPr>
      </w:pPr>
    </w:p>
    <w:p w14:paraId="44127468" w14:textId="77777777" w:rsidR="00E67E1A" w:rsidRDefault="00E67E1A" w:rsidP="00E67E1A">
      <w:pPr>
        <w:ind w:left="567" w:hanging="567"/>
        <w:jc w:val="center"/>
        <w:rPr>
          <w:b/>
          <w:bCs/>
          <w:sz w:val="22"/>
          <w:szCs w:val="22"/>
        </w:rPr>
      </w:pPr>
      <w:r w:rsidRPr="00A15C71">
        <w:rPr>
          <w:b/>
          <w:bCs/>
          <w:sz w:val="22"/>
          <w:szCs w:val="22"/>
        </w:rPr>
        <w:t>Consideraciones sobre el alcance de la calificación de las entidades supervisadas</w:t>
      </w:r>
    </w:p>
    <w:p w14:paraId="13089DD0" w14:textId="77777777" w:rsidR="00E67E1A" w:rsidRPr="00A15C71" w:rsidRDefault="00E67E1A" w:rsidP="00E67E1A">
      <w:pPr>
        <w:ind w:left="567" w:hanging="567"/>
        <w:jc w:val="center"/>
        <w:rPr>
          <w:b/>
          <w:bCs/>
          <w:sz w:val="22"/>
          <w:szCs w:val="22"/>
        </w:rPr>
      </w:pPr>
    </w:p>
    <w:p w14:paraId="4C9AFAD8" w14:textId="77777777" w:rsidR="00E67E1A" w:rsidRDefault="00E67E1A" w:rsidP="00E67E1A">
      <w:pPr>
        <w:ind w:left="567" w:hanging="567"/>
        <w:jc w:val="both"/>
        <w:rPr>
          <w:bCs/>
          <w:sz w:val="22"/>
          <w:szCs w:val="22"/>
        </w:rPr>
      </w:pPr>
      <w:r w:rsidRPr="00A15C71">
        <w:rPr>
          <w:bCs/>
          <w:sz w:val="22"/>
          <w:szCs w:val="22"/>
        </w:rPr>
        <w:t>XII)</w:t>
      </w:r>
      <w:r w:rsidRPr="00A15C71">
        <w:rPr>
          <w:bCs/>
          <w:sz w:val="22"/>
          <w:szCs w:val="22"/>
        </w:rPr>
        <w:tab/>
        <w:t xml:space="preserve">Si bien la SUGEF está facultada legamente para ejercer en cualquier momento sus labores de supervisión, para informar a las entidades sobre riesgos y debilidades con impacto en su estabilidad, solvencia y funcionamiento; así como para requerir acciones correctivas, es mediante la asignación de grados de normalidad e irregularidad financiera que el marco legal habilita a la SUGEF para aplicar acciones preventivas o correctivas de mayor rigor e impacto sobre el funcionamiento y la gobernanza de las entidades. La calificación de las entidades en grados de irregularidad se constituye así en una herramienta que dispone la SUGEF para dotar de mayor contundencia y efectividad a sus requerimientos. Dichas acciones están enfocadas a que las entidades resuelvan los riesgos y debilidades con la anticipación necesaria para evitar que se manifiesten en la afectación real a los inversionistas y depositantes. </w:t>
      </w:r>
    </w:p>
    <w:p w14:paraId="709618D7" w14:textId="77777777" w:rsidR="00E67E1A" w:rsidRPr="00A15C71" w:rsidRDefault="00E67E1A" w:rsidP="00E67E1A">
      <w:pPr>
        <w:ind w:left="567" w:hanging="567"/>
        <w:jc w:val="both"/>
        <w:rPr>
          <w:bCs/>
          <w:sz w:val="22"/>
          <w:szCs w:val="22"/>
        </w:rPr>
      </w:pPr>
    </w:p>
    <w:p w14:paraId="4943F148" w14:textId="77777777" w:rsidR="00E67E1A" w:rsidRDefault="00E67E1A" w:rsidP="00E67E1A">
      <w:pPr>
        <w:ind w:left="567" w:hanging="567"/>
        <w:jc w:val="both"/>
        <w:rPr>
          <w:bCs/>
          <w:sz w:val="22"/>
          <w:szCs w:val="22"/>
        </w:rPr>
      </w:pPr>
      <w:r w:rsidRPr="00A15C71">
        <w:rPr>
          <w:bCs/>
          <w:sz w:val="22"/>
          <w:szCs w:val="22"/>
        </w:rPr>
        <w:t>XIII)</w:t>
      </w:r>
      <w:r w:rsidRPr="00A15C71">
        <w:rPr>
          <w:bCs/>
          <w:sz w:val="22"/>
          <w:szCs w:val="22"/>
        </w:rPr>
        <w:tab/>
        <w:t>Tal es el caso del literal e, del artículo 136 de la Ley 7558 mediante el que se habilita a la SUGEF a prohibir prudencialmente a las entidades en irregularidad financiera de grado uno y dos, la realización de ciertas operaciones en el tipificadas. También, para el caso de entidades en situación irregular, los literales a, b y c, del artículo 139 de la Ley mencionada, permiten a la SUGEF activar procesos de audiencia, establecer plazos para corregir las situaciones y requerir planes correctivos o de saneamiento. Sin perjuicio de lo anterior, el mismo artículo 136 también habilita a que, mediante el presente reglamento, puedan establecerse otras medidas precautorias para evitar un mayor deterioro en la solvencia y estabilidad de la entidad. Entre estas medidas precautorias, el reglamento propuesto contempla el pase a un mayor grado de irregularidad en el caso de no presentación de los planes correctivos o de saneamiento, o en caso de incumplimiento de las acciones en ellos consignadas en cualquier momento durante el plazo de ejecución de dichos planes. En este último caso, se entiende por incumplimiento la falta incurrida por la entidad en la adopción de acciones efectivas para resolver las debilidades, y consecuentemente, para evitar un mayor deterioro en la solvencia, estabilidad y liquidez de la entidad.</w:t>
      </w:r>
    </w:p>
    <w:p w14:paraId="4E8C36B0" w14:textId="77777777" w:rsidR="00E67E1A" w:rsidRPr="00A15C71" w:rsidRDefault="00E67E1A" w:rsidP="00E67E1A">
      <w:pPr>
        <w:ind w:left="567" w:hanging="567"/>
        <w:jc w:val="both"/>
        <w:rPr>
          <w:bCs/>
          <w:sz w:val="22"/>
          <w:szCs w:val="22"/>
        </w:rPr>
      </w:pPr>
    </w:p>
    <w:p w14:paraId="741AEE7A" w14:textId="77777777" w:rsidR="00E67E1A" w:rsidRDefault="00E67E1A" w:rsidP="00E67E1A">
      <w:pPr>
        <w:ind w:left="567" w:hanging="567"/>
        <w:jc w:val="both"/>
        <w:rPr>
          <w:bCs/>
          <w:sz w:val="22"/>
          <w:szCs w:val="22"/>
        </w:rPr>
      </w:pPr>
      <w:r w:rsidRPr="00A15C71">
        <w:rPr>
          <w:bCs/>
          <w:sz w:val="22"/>
          <w:szCs w:val="22"/>
        </w:rPr>
        <w:t>XIV)</w:t>
      </w:r>
      <w:r>
        <w:rPr>
          <w:bCs/>
          <w:sz w:val="22"/>
          <w:szCs w:val="22"/>
        </w:rPr>
        <w:tab/>
      </w:r>
      <w:r w:rsidRPr="00A15C71">
        <w:rPr>
          <w:bCs/>
          <w:sz w:val="22"/>
          <w:szCs w:val="22"/>
        </w:rPr>
        <w:t>Asimismo, mediante la calificación de la entidad en irregularidad de grado 3, el Consejo ordenará con resolución fundada, la intervención de la entidad fiscalizada. El artículo 139 bis de la Ley 7558 dispone que el interventor designado por el Consejo tendrá un plazo de treinta días naturales, luego de acordada la intervención, para presentar al CONASSIF la situación de la entidad intervenida y recomendarle un plan de regularización en caso de considerarse su viabilidad, o recomendar el mecanismo de resolución a utilizar en caso de inviabilidad. Este plazo podrá extenderse por treinta días naturales adicionales.</w:t>
      </w:r>
    </w:p>
    <w:p w14:paraId="483BB7C7" w14:textId="77777777" w:rsidR="00E67E1A" w:rsidRPr="00A15C71" w:rsidRDefault="00E67E1A" w:rsidP="00E67E1A">
      <w:pPr>
        <w:ind w:left="567" w:hanging="567"/>
        <w:jc w:val="both"/>
        <w:rPr>
          <w:bCs/>
          <w:sz w:val="22"/>
          <w:szCs w:val="22"/>
        </w:rPr>
      </w:pPr>
    </w:p>
    <w:p w14:paraId="36063811" w14:textId="77777777" w:rsidR="00E67E1A" w:rsidRDefault="00E67E1A" w:rsidP="00E67E1A">
      <w:pPr>
        <w:ind w:left="567"/>
        <w:jc w:val="both"/>
        <w:rPr>
          <w:rFonts w:eastAsia="Calibri"/>
          <w:bCs/>
          <w:sz w:val="22"/>
          <w:szCs w:val="22"/>
          <w:lang w:eastAsia="en-US"/>
        </w:rPr>
      </w:pPr>
      <w:r w:rsidRPr="00A15C71">
        <w:rPr>
          <w:rFonts w:eastAsia="Calibri"/>
          <w:bCs/>
          <w:sz w:val="22"/>
          <w:szCs w:val="22"/>
          <w:lang w:eastAsia="en-US"/>
        </w:rPr>
        <w:t xml:space="preserve">En caso de que el Consejo apruebe el plan de regularización, el mismo será de acatamiento obligatorio para el intermediario financiero, y el Consejo podrá establecer restricciones con impacto en las operaciones y el funcionamiento de la entidad. Por otra parte, en caso de que el Consejo apruebe la resolución, se aplicará lo dispuesto en la </w:t>
      </w:r>
      <w:r w:rsidRPr="00A15C71">
        <w:rPr>
          <w:rFonts w:eastAsia="Calibri"/>
          <w:bCs/>
          <w:i/>
          <w:iCs/>
          <w:sz w:val="22"/>
          <w:szCs w:val="22"/>
          <w:lang w:eastAsia="en-US"/>
        </w:rPr>
        <w:t>Ley de Creación del fondo de garantía de depósito y de mecanismos de resolución de los intermediarios financieros,</w:t>
      </w:r>
      <w:r w:rsidRPr="00A15C71">
        <w:rPr>
          <w:rFonts w:eastAsia="Calibri"/>
          <w:bCs/>
          <w:sz w:val="22"/>
          <w:szCs w:val="22"/>
          <w:lang w:eastAsia="en-US"/>
        </w:rPr>
        <w:t xml:space="preserve"> Ley 9816 y el </w:t>
      </w:r>
      <w:r w:rsidRPr="00A15C71">
        <w:rPr>
          <w:rFonts w:eastAsia="Calibri"/>
          <w:bCs/>
          <w:i/>
          <w:iCs/>
          <w:sz w:val="22"/>
          <w:szCs w:val="22"/>
          <w:lang w:eastAsia="en-US"/>
        </w:rPr>
        <w:t>Reglamento de Mecanismos de Resolución de los Intermediarios Financieros Supervisados por la SUGEF</w:t>
      </w:r>
      <w:r w:rsidRPr="00A15C71">
        <w:rPr>
          <w:rFonts w:eastAsia="Calibri"/>
          <w:bCs/>
          <w:sz w:val="22"/>
          <w:szCs w:val="22"/>
          <w:lang w:eastAsia="en-US"/>
        </w:rPr>
        <w:t>.</w:t>
      </w:r>
    </w:p>
    <w:p w14:paraId="27A1B7CC" w14:textId="77777777" w:rsidR="00E67E1A" w:rsidRPr="00A15C71" w:rsidRDefault="00E67E1A" w:rsidP="00E67E1A">
      <w:pPr>
        <w:ind w:left="567"/>
        <w:jc w:val="both"/>
        <w:rPr>
          <w:rFonts w:eastAsia="Calibri"/>
          <w:bCs/>
          <w:sz w:val="22"/>
          <w:szCs w:val="22"/>
          <w:lang w:eastAsia="en-US"/>
        </w:rPr>
      </w:pPr>
    </w:p>
    <w:p w14:paraId="0214DBDD" w14:textId="77777777" w:rsidR="00E67E1A" w:rsidRDefault="00E67E1A" w:rsidP="00E67E1A">
      <w:pPr>
        <w:ind w:left="567" w:hanging="567"/>
        <w:jc w:val="both"/>
        <w:rPr>
          <w:bCs/>
          <w:sz w:val="22"/>
          <w:szCs w:val="22"/>
        </w:rPr>
      </w:pPr>
      <w:r w:rsidRPr="00A15C71">
        <w:rPr>
          <w:bCs/>
          <w:sz w:val="22"/>
          <w:szCs w:val="22"/>
        </w:rPr>
        <w:t>XV)</w:t>
      </w:r>
      <w:r w:rsidRPr="00A15C71">
        <w:rPr>
          <w:bCs/>
          <w:sz w:val="22"/>
          <w:szCs w:val="22"/>
        </w:rPr>
        <w:tab/>
        <w:t>Durante la ejecución del enfoque SBR</w:t>
      </w:r>
      <w:r w:rsidRPr="00A15C71">
        <w:rPr>
          <w:bCs/>
          <w:color w:val="4472C4"/>
          <w:sz w:val="22"/>
          <w:szCs w:val="22"/>
        </w:rPr>
        <w:t xml:space="preserve">, </w:t>
      </w:r>
      <w:r w:rsidRPr="00A15C71">
        <w:rPr>
          <w:bCs/>
          <w:sz w:val="22"/>
          <w:szCs w:val="22"/>
        </w:rPr>
        <w:t>la SUGEF aplica de manera preventiva diversas acciones para el abordaje supervisor de entidades en problemas o que enfrentan debilidades que puedan impactar su estabilidad, solvencia o liquidez. Dichas acciones se enfocan principalmente a que la entidad solvente las debilidades en un plazo razonable, con el fin de restablecer o preservar su buen desempeño, sin que la situación trascienda en el menoscabo de los derechos sobre los recursos que inversionistas y depositantes han confiado a la entidad. El presente reglamento establece que la calificación de la entidad en irregularidad de grado 2 estará acompañada de un plan de saneamiento a presentar a la SUGEF. En cualquier momento durante la ejecución del plan de saneamiento, la SUGEF podrá calificar a la entidad en grado de irregularidad tres, y recomendar al Consejo su intervención. Siendo que el proceso de intervención debe recomendar en un plazo corto sobre la viabilidad o inviabilidad de la entidad, los insumos que provea la SUGEF sobre una entidad en grado de irregularidad 2 serán fundamentales para apoyar una pronta recomendación en el proceso de intervención.</w:t>
      </w:r>
    </w:p>
    <w:p w14:paraId="75435D16" w14:textId="77777777" w:rsidR="00E67E1A" w:rsidRPr="00A15C71" w:rsidRDefault="00E67E1A" w:rsidP="00E67E1A">
      <w:pPr>
        <w:ind w:left="567" w:hanging="567"/>
        <w:jc w:val="both"/>
        <w:rPr>
          <w:bCs/>
          <w:sz w:val="22"/>
          <w:szCs w:val="22"/>
        </w:rPr>
      </w:pPr>
    </w:p>
    <w:p w14:paraId="345710DA" w14:textId="77777777" w:rsidR="00E67E1A" w:rsidRDefault="00E67E1A" w:rsidP="00E67E1A">
      <w:pPr>
        <w:keepNext/>
        <w:jc w:val="center"/>
        <w:rPr>
          <w:b/>
          <w:bCs/>
          <w:sz w:val="22"/>
          <w:szCs w:val="22"/>
        </w:rPr>
      </w:pPr>
      <w:r w:rsidRPr="00A15C71">
        <w:rPr>
          <w:b/>
          <w:bCs/>
          <w:sz w:val="22"/>
          <w:szCs w:val="22"/>
        </w:rPr>
        <w:t>Consideraciones técnicas sobre el marco de regulación vigente</w:t>
      </w:r>
    </w:p>
    <w:p w14:paraId="0B2E4F58" w14:textId="77777777" w:rsidR="00E67E1A" w:rsidRPr="00A15C71" w:rsidRDefault="00E67E1A" w:rsidP="00E67E1A">
      <w:pPr>
        <w:keepNext/>
        <w:jc w:val="center"/>
        <w:rPr>
          <w:b/>
          <w:bCs/>
          <w:sz w:val="22"/>
          <w:szCs w:val="22"/>
        </w:rPr>
      </w:pPr>
    </w:p>
    <w:p w14:paraId="0AA695C6" w14:textId="77777777" w:rsidR="00E67E1A" w:rsidRDefault="00E67E1A" w:rsidP="00E67E1A">
      <w:pPr>
        <w:ind w:left="567" w:hanging="567"/>
        <w:jc w:val="both"/>
        <w:rPr>
          <w:bCs/>
          <w:sz w:val="22"/>
          <w:szCs w:val="22"/>
        </w:rPr>
      </w:pPr>
      <w:r w:rsidRPr="00A15C71">
        <w:rPr>
          <w:bCs/>
          <w:sz w:val="22"/>
          <w:szCs w:val="22"/>
        </w:rPr>
        <w:t>XVI)</w:t>
      </w:r>
      <w:r>
        <w:rPr>
          <w:bCs/>
          <w:sz w:val="22"/>
          <w:szCs w:val="22"/>
        </w:rPr>
        <w:tab/>
      </w:r>
      <w:r w:rsidRPr="00A15C71">
        <w:rPr>
          <w:bCs/>
          <w:sz w:val="22"/>
          <w:szCs w:val="22"/>
        </w:rPr>
        <w:t xml:space="preserve">Los reglamentos denominados </w:t>
      </w:r>
      <w:r w:rsidRPr="00A15C71">
        <w:rPr>
          <w:bCs/>
          <w:i/>
          <w:sz w:val="22"/>
          <w:szCs w:val="22"/>
        </w:rPr>
        <w:t>Reglamento para Juzgar la Situación Económica-Financiera de las Entidades Fiscalizadas</w:t>
      </w:r>
      <w:r w:rsidRPr="00A15C71">
        <w:rPr>
          <w:bCs/>
          <w:sz w:val="22"/>
          <w:szCs w:val="22"/>
        </w:rPr>
        <w:t xml:space="preserve">, Acuerdo SUGEF 24-00 y </w:t>
      </w:r>
      <w:r w:rsidRPr="00A15C71">
        <w:rPr>
          <w:bCs/>
          <w:i/>
          <w:sz w:val="22"/>
          <w:szCs w:val="22"/>
        </w:rPr>
        <w:t>Reglamento para Juzgar la Situación Económica-Financiera de las Asociaciones Mutualistas de Ahorro y Préstamo</w:t>
      </w:r>
      <w:r w:rsidRPr="00A15C71">
        <w:rPr>
          <w:bCs/>
          <w:sz w:val="22"/>
          <w:szCs w:val="22"/>
        </w:rPr>
        <w:t>, Acuerdo SUGEF 27-00, requieren ser sustituidos con el propósito de alcanzar los siguientes propósitos:</w:t>
      </w:r>
    </w:p>
    <w:p w14:paraId="33CC8640" w14:textId="77777777" w:rsidR="00E67E1A" w:rsidRPr="00A15C71" w:rsidRDefault="00E67E1A" w:rsidP="00E67E1A">
      <w:pPr>
        <w:ind w:left="567" w:hanging="567"/>
        <w:jc w:val="both"/>
        <w:rPr>
          <w:bCs/>
          <w:sz w:val="22"/>
          <w:szCs w:val="22"/>
        </w:rPr>
      </w:pPr>
    </w:p>
    <w:p w14:paraId="48471D5E" w14:textId="77777777" w:rsidR="00E67E1A" w:rsidRPr="00A15C71" w:rsidRDefault="00E67E1A" w:rsidP="00E67E1A">
      <w:pPr>
        <w:ind w:left="1134" w:hanging="426"/>
        <w:jc w:val="both"/>
        <w:rPr>
          <w:bCs/>
          <w:sz w:val="22"/>
          <w:szCs w:val="22"/>
        </w:rPr>
      </w:pPr>
      <w:r w:rsidRPr="00A15C71">
        <w:rPr>
          <w:bCs/>
          <w:sz w:val="22"/>
          <w:szCs w:val="22"/>
        </w:rPr>
        <w:t>a)</w:t>
      </w:r>
      <w:r w:rsidRPr="00A15C71">
        <w:rPr>
          <w:bCs/>
          <w:sz w:val="22"/>
          <w:szCs w:val="22"/>
        </w:rPr>
        <w:tab/>
        <w:t xml:space="preserve">Mejorar la consistencia y complementariedad entre la metodología de calificación y el Enfoque de Supervisión Basado en Riesgos (SBR). Dos aspectos esenciales que deben estar reflejados en la calificación son i) la valoración de la calidad del gobierno corporativo y de la administración de riesgos, y </w:t>
      </w:r>
      <w:proofErr w:type="spellStart"/>
      <w:r w:rsidRPr="00A15C71">
        <w:rPr>
          <w:bCs/>
          <w:sz w:val="22"/>
          <w:szCs w:val="22"/>
        </w:rPr>
        <w:t>ii</w:t>
      </w:r>
      <w:proofErr w:type="spellEnd"/>
      <w:r w:rsidRPr="00A15C71">
        <w:rPr>
          <w:bCs/>
          <w:sz w:val="22"/>
          <w:szCs w:val="22"/>
        </w:rPr>
        <w:t>) el análisis prospectivo para la toma de acciones oportunas. Ambos aspectos, respaldados en informes u otros productos derivados de la aplicación del Enfoque SBR.</w:t>
      </w:r>
    </w:p>
    <w:p w14:paraId="6B3E6A00" w14:textId="77777777" w:rsidR="00E67E1A" w:rsidRPr="00A15C71" w:rsidRDefault="00E67E1A" w:rsidP="00E67E1A">
      <w:pPr>
        <w:ind w:left="1134" w:hanging="426"/>
        <w:jc w:val="both"/>
        <w:rPr>
          <w:bCs/>
          <w:sz w:val="22"/>
          <w:szCs w:val="22"/>
        </w:rPr>
      </w:pPr>
      <w:r w:rsidRPr="00A15C71">
        <w:rPr>
          <w:bCs/>
          <w:sz w:val="22"/>
          <w:szCs w:val="22"/>
        </w:rPr>
        <w:t>b)</w:t>
      </w:r>
      <w:r w:rsidRPr="00A15C71">
        <w:rPr>
          <w:bCs/>
          <w:sz w:val="22"/>
          <w:szCs w:val="22"/>
        </w:rPr>
        <w:tab/>
        <w:t>Integrar en la metodología de calificación los nuevos alcances establecidos con la Ley 9768 de noviembre de 2019, la cual modificó la Ley 7558. Mediante la reforma al literal a, del artículo 136 Ley 7558 se estableció que el alcance de la calificación tome en consideración el gobierno corporativo, la gestión de riesgos a los cuales está expuesta la entidad, la situación económica financiera, legal o de operaciones que presenta</w:t>
      </w:r>
      <w:r w:rsidRPr="00A15C71">
        <w:rPr>
          <w:bCs/>
          <w:strike/>
          <w:color w:val="4472C4" w:themeColor="accent1"/>
          <w:sz w:val="22"/>
          <w:szCs w:val="22"/>
        </w:rPr>
        <w:t>n</w:t>
      </w:r>
      <w:r w:rsidRPr="00A15C71">
        <w:rPr>
          <w:bCs/>
          <w:sz w:val="22"/>
          <w:szCs w:val="22"/>
        </w:rPr>
        <w:t>, y el cumplimiento legal y regulatorio, entre otros. Así mismo, mediante la adición del literal e, del artículo 136 se facultó legalmente a la SUGEF para prohibir prudencialmente a las entidades en irregularidad financiera de grado uno y dos, la realización de determinadas operaciones que pueden incrementar la exposición de riesgo de la entidad. En particular, deben revisarse los supuestos que determinan las irregularidades de grado uno y dos, de manera que sean consecuentes con el rigor de las nuevas facultades.</w:t>
      </w:r>
    </w:p>
    <w:p w14:paraId="54756D72" w14:textId="77777777" w:rsidR="00E67E1A" w:rsidRDefault="00E67E1A" w:rsidP="00E67E1A">
      <w:pPr>
        <w:ind w:left="1134" w:hanging="425"/>
        <w:jc w:val="both"/>
        <w:rPr>
          <w:bCs/>
          <w:sz w:val="22"/>
          <w:szCs w:val="22"/>
        </w:rPr>
      </w:pPr>
      <w:r w:rsidRPr="00A15C71">
        <w:rPr>
          <w:bCs/>
          <w:sz w:val="22"/>
          <w:szCs w:val="22"/>
        </w:rPr>
        <w:t>c)</w:t>
      </w:r>
      <w:r w:rsidRPr="00A15C71">
        <w:rPr>
          <w:bCs/>
          <w:sz w:val="22"/>
          <w:szCs w:val="22"/>
        </w:rPr>
        <w:tab/>
        <w:t xml:space="preserve">Mediante la Ley 9816: </w:t>
      </w:r>
      <w:r w:rsidRPr="00A15C71">
        <w:rPr>
          <w:bCs/>
          <w:i/>
          <w:iCs/>
          <w:sz w:val="22"/>
          <w:szCs w:val="22"/>
        </w:rPr>
        <w:t>Ley de Creación del Fondo de Garantía de Depósitos y de Mecanismos de Resolución de Intermediarios Financieros</w:t>
      </w:r>
      <w:r w:rsidRPr="00A15C71">
        <w:rPr>
          <w:bCs/>
          <w:sz w:val="22"/>
          <w:szCs w:val="22"/>
        </w:rPr>
        <w:t xml:space="preserve">, de febrero de 2020, se </w:t>
      </w:r>
      <w:r w:rsidRPr="00A15C71">
        <w:rPr>
          <w:bCs/>
          <w:sz w:val="22"/>
          <w:szCs w:val="22"/>
        </w:rPr>
        <w:lastRenderedPageBreak/>
        <w:t>establecieron los mecanismos de resolución de entidades y el esquema de garantía de depósitos. Como resultado de dicho marco legal deben revisarse los supuestos que determinan los niveles de normalidad e irregularidad financiera uno y dos, de manera que se posibilite el abordaje de entidades en problemas con suficiente anticipación y rigurosidad, con el propósito de asegurar que la calificación en irregularidad de grado dos sea consecuente con la situación de la entidad y los requerimientos supervisores. Lo anterior con el objetivo de que, en un plazo prudencial, la SUGEF concluya sobre la mejora en la calificación de la entidad a normalidad o irregularidad de grado uno, una vez solventadas las debilidades señaladas; o bien sobre la calificación de la entidad a irregularidad tres y su consecuente intervención. Así mismo, dado el corto plazo que la Ley dispone para la intervención, los insumos que provea la SUGEF sobre la viabilidad o inviabilidad de la entidad en grado 2 de irregularidad serán esenciales para la pronta recomendación en esta etapa por parte del interventor.</w:t>
      </w:r>
    </w:p>
    <w:p w14:paraId="37F49A89" w14:textId="77777777" w:rsidR="00E67E1A" w:rsidRPr="00A15C71" w:rsidRDefault="00E67E1A" w:rsidP="00E67E1A">
      <w:pPr>
        <w:ind w:left="1134" w:hanging="425"/>
        <w:jc w:val="both"/>
        <w:rPr>
          <w:bCs/>
          <w:sz w:val="22"/>
          <w:szCs w:val="22"/>
        </w:rPr>
      </w:pPr>
    </w:p>
    <w:p w14:paraId="3DD957BB" w14:textId="77777777" w:rsidR="00E67E1A" w:rsidRDefault="00E67E1A" w:rsidP="00E67E1A">
      <w:pPr>
        <w:jc w:val="center"/>
        <w:rPr>
          <w:b/>
          <w:bCs/>
          <w:sz w:val="22"/>
          <w:szCs w:val="22"/>
        </w:rPr>
      </w:pPr>
      <w:r w:rsidRPr="00A15C71">
        <w:rPr>
          <w:b/>
          <w:bCs/>
          <w:sz w:val="22"/>
          <w:szCs w:val="22"/>
        </w:rPr>
        <w:t>Consideraciones sobre la modificación al reglamento de calificación de entidades</w:t>
      </w:r>
    </w:p>
    <w:p w14:paraId="5607723B" w14:textId="77777777" w:rsidR="00E67E1A" w:rsidRPr="00A15C71" w:rsidRDefault="00E67E1A" w:rsidP="00E67E1A">
      <w:pPr>
        <w:jc w:val="center"/>
        <w:rPr>
          <w:b/>
          <w:bCs/>
          <w:sz w:val="22"/>
          <w:szCs w:val="22"/>
        </w:rPr>
      </w:pPr>
    </w:p>
    <w:p w14:paraId="76B61E57" w14:textId="77777777" w:rsidR="00E67E1A" w:rsidRDefault="00E67E1A" w:rsidP="00E67E1A">
      <w:pPr>
        <w:ind w:left="567" w:hanging="567"/>
        <w:jc w:val="both"/>
        <w:rPr>
          <w:bCs/>
          <w:sz w:val="22"/>
          <w:szCs w:val="22"/>
        </w:rPr>
      </w:pPr>
      <w:r w:rsidRPr="00A15C71">
        <w:rPr>
          <w:bCs/>
          <w:sz w:val="22"/>
          <w:szCs w:val="22"/>
        </w:rPr>
        <w:t>XVII)</w:t>
      </w:r>
      <w:r>
        <w:rPr>
          <w:bCs/>
          <w:sz w:val="22"/>
          <w:szCs w:val="22"/>
        </w:rPr>
        <w:tab/>
      </w:r>
      <w:r w:rsidRPr="00A15C71">
        <w:rPr>
          <w:bCs/>
          <w:sz w:val="22"/>
          <w:szCs w:val="22"/>
        </w:rPr>
        <w:t>El presente reglamento establece la herramienta de calificación, que utilizará la SUGEF para juzgar la situación económica y financiera de las entidades supervisadas, con el objetivo de determinar los grados de normalidad e irregularidad financiera dispuestos en el marco legal.</w:t>
      </w:r>
    </w:p>
    <w:p w14:paraId="43B6F8CD" w14:textId="77777777" w:rsidR="00E67E1A" w:rsidRPr="00A15C71" w:rsidRDefault="00E67E1A" w:rsidP="00E67E1A">
      <w:pPr>
        <w:ind w:left="567" w:hanging="567"/>
        <w:jc w:val="both"/>
        <w:rPr>
          <w:bCs/>
          <w:sz w:val="22"/>
          <w:szCs w:val="22"/>
        </w:rPr>
      </w:pPr>
    </w:p>
    <w:p w14:paraId="5D739A6D" w14:textId="77777777" w:rsidR="00E67E1A" w:rsidRDefault="00E67E1A" w:rsidP="00E67E1A">
      <w:pPr>
        <w:ind w:left="567" w:hanging="567"/>
        <w:jc w:val="both"/>
        <w:rPr>
          <w:bCs/>
          <w:sz w:val="22"/>
          <w:szCs w:val="22"/>
        </w:rPr>
      </w:pPr>
      <w:r w:rsidRPr="00A15C71">
        <w:rPr>
          <w:bCs/>
          <w:sz w:val="22"/>
          <w:szCs w:val="22"/>
        </w:rPr>
        <w:t>XVIII) Los grados de normalidad e irregularidad financiera estarán determinados a partir de la valoración de los siguientes aspectos:</w:t>
      </w:r>
    </w:p>
    <w:p w14:paraId="36F82C27" w14:textId="77777777" w:rsidR="00E67E1A" w:rsidRPr="00A15C71" w:rsidRDefault="00E67E1A" w:rsidP="00E67E1A">
      <w:pPr>
        <w:ind w:left="567" w:hanging="567"/>
        <w:jc w:val="both"/>
        <w:rPr>
          <w:bCs/>
          <w:sz w:val="22"/>
          <w:szCs w:val="22"/>
        </w:rPr>
      </w:pPr>
    </w:p>
    <w:p w14:paraId="69C2A4DD" w14:textId="77777777" w:rsidR="00E67E1A" w:rsidRPr="00A15C71" w:rsidRDefault="00E67E1A" w:rsidP="00E67E1A">
      <w:pPr>
        <w:tabs>
          <w:tab w:val="left" w:pos="1134"/>
        </w:tabs>
        <w:ind w:left="709"/>
        <w:jc w:val="both"/>
        <w:rPr>
          <w:bCs/>
          <w:sz w:val="22"/>
          <w:szCs w:val="22"/>
        </w:rPr>
      </w:pPr>
      <w:r w:rsidRPr="00A15C71">
        <w:rPr>
          <w:bCs/>
          <w:sz w:val="22"/>
          <w:szCs w:val="22"/>
        </w:rPr>
        <w:t>a)</w:t>
      </w:r>
      <w:r w:rsidRPr="00A15C71">
        <w:rPr>
          <w:bCs/>
          <w:sz w:val="22"/>
          <w:szCs w:val="22"/>
        </w:rPr>
        <w:tab/>
        <w:t>La calidad del gobierno corporativo,</w:t>
      </w:r>
    </w:p>
    <w:p w14:paraId="6B3BA42D" w14:textId="77777777" w:rsidR="00E67E1A" w:rsidRPr="00A15C71" w:rsidRDefault="00E67E1A" w:rsidP="00E67E1A">
      <w:pPr>
        <w:tabs>
          <w:tab w:val="left" w:pos="1134"/>
        </w:tabs>
        <w:ind w:left="709"/>
        <w:jc w:val="both"/>
        <w:rPr>
          <w:bCs/>
          <w:sz w:val="22"/>
          <w:szCs w:val="22"/>
        </w:rPr>
      </w:pPr>
      <w:r w:rsidRPr="00A15C71">
        <w:rPr>
          <w:bCs/>
          <w:sz w:val="22"/>
          <w:szCs w:val="22"/>
        </w:rPr>
        <w:t>b)</w:t>
      </w:r>
      <w:r w:rsidRPr="00A15C71">
        <w:rPr>
          <w:bCs/>
          <w:sz w:val="22"/>
          <w:szCs w:val="22"/>
        </w:rPr>
        <w:tab/>
        <w:t>La calidad de la gestión de riesgos,</w:t>
      </w:r>
    </w:p>
    <w:p w14:paraId="6A162FC8" w14:textId="77777777" w:rsidR="00E67E1A" w:rsidRPr="00A15C71" w:rsidRDefault="00E67E1A" w:rsidP="00E67E1A">
      <w:pPr>
        <w:tabs>
          <w:tab w:val="left" w:pos="1134"/>
        </w:tabs>
        <w:ind w:left="709"/>
        <w:jc w:val="both"/>
        <w:rPr>
          <w:bCs/>
          <w:sz w:val="22"/>
          <w:szCs w:val="22"/>
        </w:rPr>
      </w:pPr>
      <w:r w:rsidRPr="00A15C71">
        <w:rPr>
          <w:bCs/>
          <w:sz w:val="22"/>
          <w:szCs w:val="22"/>
        </w:rPr>
        <w:t>c)</w:t>
      </w:r>
      <w:r w:rsidRPr="00A15C71">
        <w:rPr>
          <w:bCs/>
          <w:sz w:val="22"/>
          <w:szCs w:val="22"/>
        </w:rPr>
        <w:tab/>
        <w:t>La evaluación de la situación económica financiera,</w:t>
      </w:r>
    </w:p>
    <w:p w14:paraId="7033F8F9" w14:textId="77777777" w:rsidR="00E67E1A" w:rsidRPr="00A15C71" w:rsidRDefault="00E67E1A" w:rsidP="00E67E1A">
      <w:pPr>
        <w:tabs>
          <w:tab w:val="left" w:pos="1134"/>
        </w:tabs>
        <w:ind w:left="709"/>
        <w:jc w:val="both"/>
        <w:rPr>
          <w:bCs/>
          <w:sz w:val="22"/>
          <w:szCs w:val="22"/>
        </w:rPr>
      </w:pPr>
      <w:r w:rsidRPr="00A15C71">
        <w:rPr>
          <w:bCs/>
          <w:sz w:val="22"/>
          <w:szCs w:val="22"/>
        </w:rPr>
        <w:t>d)</w:t>
      </w:r>
      <w:r w:rsidRPr="00A15C71">
        <w:rPr>
          <w:bCs/>
          <w:sz w:val="22"/>
          <w:szCs w:val="22"/>
        </w:rPr>
        <w:tab/>
        <w:t>La calidad del ambiente de cumplimiento,</w:t>
      </w:r>
    </w:p>
    <w:p w14:paraId="14E36930" w14:textId="20AF5BB6" w:rsidR="00E67E1A" w:rsidRDefault="00E67E1A" w:rsidP="00E67E1A">
      <w:pPr>
        <w:tabs>
          <w:tab w:val="left" w:pos="1134"/>
        </w:tabs>
        <w:ind w:left="1134" w:hanging="425"/>
        <w:jc w:val="both"/>
        <w:rPr>
          <w:bCs/>
          <w:sz w:val="22"/>
          <w:szCs w:val="22"/>
        </w:rPr>
      </w:pPr>
      <w:r w:rsidRPr="00A15C71">
        <w:rPr>
          <w:bCs/>
          <w:sz w:val="22"/>
          <w:szCs w:val="22"/>
        </w:rPr>
        <w:t>e)</w:t>
      </w:r>
      <w:r w:rsidRPr="00A15C71">
        <w:rPr>
          <w:bCs/>
          <w:sz w:val="22"/>
          <w:szCs w:val="22"/>
        </w:rPr>
        <w:tab/>
        <w:t>El nivel y la calidad del capital base, determinados por el resultado de los indicadores de suficiencia patrimonial y apalancamiento; así como por la calidad en la composición del capital base</w:t>
      </w:r>
      <w:r w:rsidR="00F91FEB">
        <w:rPr>
          <w:bCs/>
          <w:sz w:val="22"/>
          <w:szCs w:val="22"/>
        </w:rPr>
        <w:t>.</w:t>
      </w:r>
    </w:p>
    <w:p w14:paraId="73470C4F" w14:textId="77777777" w:rsidR="00E67E1A" w:rsidRPr="00A15C71" w:rsidRDefault="00E67E1A" w:rsidP="00E67E1A">
      <w:pPr>
        <w:tabs>
          <w:tab w:val="left" w:pos="1134"/>
        </w:tabs>
        <w:ind w:left="1134" w:hanging="425"/>
        <w:jc w:val="both"/>
        <w:rPr>
          <w:bCs/>
          <w:sz w:val="22"/>
          <w:szCs w:val="22"/>
        </w:rPr>
      </w:pPr>
    </w:p>
    <w:p w14:paraId="07B0238C" w14:textId="77777777" w:rsidR="00E67E1A" w:rsidRDefault="00E67E1A" w:rsidP="00E67E1A">
      <w:pPr>
        <w:ind w:left="567" w:hanging="567"/>
        <w:jc w:val="both"/>
        <w:rPr>
          <w:bCs/>
          <w:sz w:val="22"/>
          <w:szCs w:val="22"/>
        </w:rPr>
      </w:pPr>
      <w:r w:rsidRPr="00A15C71">
        <w:rPr>
          <w:bCs/>
          <w:sz w:val="22"/>
          <w:szCs w:val="22"/>
        </w:rPr>
        <w:t>XIX)</w:t>
      </w:r>
      <w:r>
        <w:rPr>
          <w:bCs/>
          <w:sz w:val="22"/>
          <w:szCs w:val="22"/>
        </w:rPr>
        <w:tab/>
      </w:r>
      <w:r w:rsidRPr="00A15C71">
        <w:rPr>
          <w:bCs/>
          <w:sz w:val="22"/>
          <w:szCs w:val="22"/>
        </w:rPr>
        <w:t>La SUGEF utilizará para sustentar los grados de normalidad e irregularidad financiera de las entidades, entre otros, los resultados que le provee la aplicación del Enfoque de Supervisión basado en Riesgos, el cual se fundamenta en los siguientes principios rectores (“Marco Conceptual de Supervisión Prudencial”, M-SU-005)</w:t>
      </w:r>
      <w:r w:rsidRPr="00A15C71">
        <w:rPr>
          <w:bCs/>
          <w:sz w:val="22"/>
          <w:szCs w:val="22"/>
          <w:vertAlign w:val="superscript"/>
        </w:rPr>
        <w:footnoteReference w:id="1"/>
      </w:r>
      <w:r w:rsidRPr="00A15C71">
        <w:rPr>
          <w:bCs/>
          <w:sz w:val="22"/>
          <w:szCs w:val="22"/>
          <w:vertAlign w:val="superscript"/>
        </w:rPr>
        <w:t xml:space="preserve"> </w:t>
      </w:r>
      <w:r w:rsidRPr="00A15C71">
        <w:rPr>
          <w:bCs/>
          <w:sz w:val="22"/>
          <w:szCs w:val="22"/>
        </w:rPr>
        <w:t>:</w:t>
      </w:r>
    </w:p>
    <w:p w14:paraId="0B505441" w14:textId="77777777" w:rsidR="00E67E1A" w:rsidRPr="00A15C71" w:rsidRDefault="00E67E1A" w:rsidP="00E67E1A">
      <w:pPr>
        <w:ind w:left="567" w:hanging="567"/>
        <w:jc w:val="both"/>
        <w:rPr>
          <w:bCs/>
          <w:sz w:val="22"/>
          <w:szCs w:val="22"/>
        </w:rPr>
      </w:pPr>
    </w:p>
    <w:p w14:paraId="23BD0367" w14:textId="77777777" w:rsidR="00E67E1A" w:rsidRPr="00A15C71" w:rsidRDefault="00E67E1A" w:rsidP="00E67E1A">
      <w:pPr>
        <w:ind w:left="1134" w:hanging="426"/>
        <w:jc w:val="both"/>
        <w:rPr>
          <w:b/>
          <w:sz w:val="22"/>
          <w:szCs w:val="22"/>
        </w:rPr>
      </w:pPr>
      <w:r w:rsidRPr="00A15C71">
        <w:rPr>
          <w:bCs/>
          <w:sz w:val="22"/>
          <w:szCs w:val="22"/>
        </w:rPr>
        <w:t>a)</w:t>
      </w:r>
      <w:r w:rsidRPr="00A15C71">
        <w:rPr>
          <w:b/>
          <w:sz w:val="22"/>
          <w:szCs w:val="22"/>
        </w:rPr>
        <w:tab/>
        <w:t xml:space="preserve">Orientado al riesgo material: </w:t>
      </w:r>
      <w:r w:rsidRPr="00A15C71">
        <w:rPr>
          <w:bCs/>
          <w:sz w:val="22"/>
          <w:szCs w:val="22"/>
        </w:rPr>
        <w:t>La evaluación de riesgos se enfoca en la identificación y análisis de riesgos materiales en las entidades supervisadas, entendidos como aquellos que pueden ocasionar potenciales pérdidas en la entidad e impactar a los depositantes.</w:t>
      </w:r>
    </w:p>
    <w:p w14:paraId="25384C54" w14:textId="77777777" w:rsidR="00E67E1A" w:rsidRPr="00A15C71" w:rsidRDefault="00E67E1A" w:rsidP="00E67E1A">
      <w:pPr>
        <w:ind w:left="1134" w:hanging="426"/>
        <w:jc w:val="both"/>
        <w:rPr>
          <w:b/>
          <w:sz w:val="22"/>
          <w:szCs w:val="22"/>
        </w:rPr>
      </w:pPr>
      <w:r w:rsidRPr="00A15C71">
        <w:rPr>
          <w:bCs/>
          <w:sz w:val="22"/>
          <w:szCs w:val="22"/>
        </w:rPr>
        <w:t>b)</w:t>
      </w:r>
      <w:r w:rsidRPr="00A15C71">
        <w:rPr>
          <w:bCs/>
          <w:sz w:val="22"/>
          <w:szCs w:val="22"/>
        </w:rPr>
        <w:tab/>
      </w:r>
      <w:r w:rsidRPr="00A15C71">
        <w:rPr>
          <w:b/>
          <w:sz w:val="22"/>
          <w:szCs w:val="22"/>
        </w:rPr>
        <w:t xml:space="preserve">Supervisión oportuna, dinámica y prospectiva: </w:t>
      </w:r>
      <w:r w:rsidRPr="00A15C71">
        <w:rPr>
          <w:bCs/>
          <w:sz w:val="22"/>
          <w:szCs w:val="22"/>
        </w:rPr>
        <w:t>La evaluación de riesgos es un proceso continuo y dinámico que pretende mantener actualizado el perfil de riesgo de la entidad y procura anticipar los problemas que pueden afectar la estabilidad, solvencia y liquidez de la entidad, a fin de promover la adopción de acciones correctivas y precautorias oportunas.</w:t>
      </w:r>
    </w:p>
    <w:p w14:paraId="7BD4F80C" w14:textId="77777777" w:rsidR="00E67E1A" w:rsidRPr="00A15C71" w:rsidRDefault="00E67E1A" w:rsidP="00E67E1A">
      <w:pPr>
        <w:ind w:left="1134" w:hanging="426"/>
        <w:jc w:val="both"/>
        <w:rPr>
          <w:b/>
          <w:sz w:val="22"/>
          <w:szCs w:val="22"/>
        </w:rPr>
      </w:pPr>
      <w:r w:rsidRPr="00A15C71">
        <w:rPr>
          <w:bCs/>
          <w:sz w:val="22"/>
          <w:szCs w:val="22"/>
        </w:rPr>
        <w:t>c)</w:t>
      </w:r>
      <w:r w:rsidRPr="00A15C71">
        <w:rPr>
          <w:b/>
          <w:sz w:val="22"/>
          <w:szCs w:val="22"/>
        </w:rPr>
        <w:tab/>
        <w:t xml:space="preserve">Criterio informado: </w:t>
      </w:r>
      <w:r w:rsidRPr="00A15C71">
        <w:rPr>
          <w:bCs/>
          <w:sz w:val="22"/>
          <w:szCs w:val="22"/>
        </w:rPr>
        <w:t>La evaluación de riesgos y de la efectividad de la gestión y los controles requiere estar sustentada en el conocimiento y análisis de la entidad, su modelo de negocio y su entorno. Es esencial una comunicación abierta y transparente entre los supervisores y las entidades financieras supervisadas.</w:t>
      </w:r>
    </w:p>
    <w:p w14:paraId="343CD3C7" w14:textId="77777777" w:rsidR="00E67E1A" w:rsidRDefault="00E67E1A" w:rsidP="00E67E1A">
      <w:pPr>
        <w:ind w:left="1134" w:hanging="426"/>
        <w:jc w:val="both"/>
        <w:rPr>
          <w:bCs/>
          <w:sz w:val="22"/>
          <w:szCs w:val="22"/>
        </w:rPr>
      </w:pPr>
      <w:r w:rsidRPr="00A15C71">
        <w:rPr>
          <w:bCs/>
          <w:sz w:val="22"/>
          <w:szCs w:val="22"/>
        </w:rPr>
        <w:lastRenderedPageBreak/>
        <w:t>d)</w:t>
      </w:r>
      <w:r w:rsidRPr="00A15C71">
        <w:rPr>
          <w:b/>
          <w:sz w:val="22"/>
          <w:szCs w:val="22"/>
        </w:rPr>
        <w:tab/>
        <w:t xml:space="preserve">Entendimiento de los factores de riesgo: </w:t>
      </w:r>
      <w:r w:rsidRPr="00A15C71">
        <w:rPr>
          <w:bCs/>
          <w:sz w:val="22"/>
          <w:szCs w:val="22"/>
        </w:rPr>
        <w:t>La evaluación de riesgos requiere un amplio entendimiento y análisis de los factores generadores de riesgo asociados a las actividades de la entidad.</w:t>
      </w:r>
    </w:p>
    <w:p w14:paraId="1C955708" w14:textId="77777777" w:rsidR="00E67E1A" w:rsidRPr="00A15C71" w:rsidRDefault="00E67E1A" w:rsidP="00E67E1A">
      <w:pPr>
        <w:ind w:left="1134" w:hanging="426"/>
        <w:jc w:val="both"/>
        <w:rPr>
          <w:bCs/>
          <w:sz w:val="22"/>
          <w:szCs w:val="22"/>
        </w:rPr>
      </w:pPr>
    </w:p>
    <w:p w14:paraId="28388A4D" w14:textId="77777777" w:rsidR="00E67E1A" w:rsidRDefault="00E67E1A" w:rsidP="00E67E1A">
      <w:pPr>
        <w:ind w:left="567" w:hanging="567"/>
        <w:jc w:val="both"/>
        <w:rPr>
          <w:bCs/>
          <w:sz w:val="22"/>
          <w:szCs w:val="22"/>
        </w:rPr>
      </w:pPr>
      <w:r w:rsidRPr="00A15C71">
        <w:rPr>
          <w:bCs/>
          <w:sz w:val="22"/>
          <w:szCs w:val="22"/>
        </w:rPr>
        <w:t>XX)</w:t>
      </w:r>
      <w:r>
        <w:rPr>
          <w:bCs/>
          <w:sz w:val="22"/>
          <w:szCs w:val="22"/>
        </w:rPr>
        <w:tab/>
      </w:r>
      <w:r w:rsidRPr="00A15C71">
        <w:rPr>
          <w:bCs/>
          <w:sz w:val="22"/>
          <w:szCs w:val="22"/>
        </w:rPr>
        <w:t>Los resultados determinados durante el proceso de supervisión se encuentran respaldados por un marco de gobernanza que asegura su aplicación consistente, su mejora continua y su respaldo en la institucionalidad de la SUGEF como un todo.</w:t>
      </w:r>
    </w:p>
    <w:p w14:paraId="1C1E6EE3" w14:textId="77777777" w:rsidR="00E67E1A" w:rsidRPr="00A15C71" w:rsidRDefault="00E67E1A" w:rsidP="00E67E1A">
      <w:pPr>
        <w:ind w:left="567" w:hanging="567"/>
        <w:jc w:val="both"/>
        <w:rPr>
          <w:bCs/>
          <w:sz w:val="22"/>
          <w:szCs w:val="22"/>
        </w:rPr>
      </w:pPr>
    </w:p>
    <w:p w14:paraId="5690B5CF" w14:textId="77777777" w:rsidR="00E67E1A" w:rsidRDefault="00E67E1A" w:rsidP="00E67E1A">
      <w:pPr>
        <w:keepNext/>
        <w:ind w:left="567" w:hanging="567"/>
        <w:jc w:val="center"/>
        <w:rPr>
          <w:b/>
          <w:bCs/>
          <w:sz w:val="22"/>
          <w:szCs w:val="22"/>
        </w:rPr>
      </w:pPr>
      <w:r w:rsidRPr="00A15C71">
        <w:rPr>
          <w:b/>
          <w:bCs/>
          <w:sz w:val="22"/>
          <w:szCs w:val="22"/>
        </w:rPr>
        <w:t>Consideraciones sobre los Principios Básicos para una supervisión bancaria eficaz, emitidos por el Comité de Supervisión Bancaria de Basilea</w:t>
      </w:r>
    </w:p>
    <w:p w14:paraId="089B9AA6" w14:textId="77777777" w:rsidR="00E67E1A" w:rsidRPr="00A15C71" w:rsidRDefault="00E67E1A" w:rsidP="00E67E1A">
      <w:pPr>
        <w:keepNext/>
        <w:ind w:left="567" w:hanging="567"/>
        <w:jc w:val="center"/>
        <w:rPr>
          <w:b/>
          <w:bCs/>
          <w:sz w:val="22"/>
          <w:szCs w:val="22"/>
        </w:rPr>
      </w:pPr>
    </w:p>
    <w:p w14:paraId="54887A9D" w14:textId="77777777" w:rsidR="00E67E1A" w:rsidRDefault="00E67E1A" w:rsidP="00E67E1A">
      <w:pPr>
        <w:ind w:left="567" w:hanging="567"/>
        <w:jc w:val="both"/>
        <w:rPr>
          <w:bCs/>
          <w:sz w:val="22"/>
          <w:szCs w:val="22"/>
        </w:rPr>
      </w:pPr>
      <w:r w:rsidRPr="00A15C71">
        <w:rPr>
          <w:bCs/>
          <w:sz w:val="22"/>
          <w:szCs w:val="22"/>
        </w:rPr>
        <w:t>XXI)</w:t>
      </w:r>
      <w:r>
        <w:rPr>
          <w:bCs/>
          <w:sz w:val="22"/>
          <w:szCs w:val="22"/>
        </w:rPr>
        <w:tab/>
      </w:r>
      <w:r w:rsidRPr="00A15C71">
        <w:rPr>
          <w:bCs/>
          <w:sz w:val="22"/>
          <w:szCs w:val="22"/>
        </w:rPr>
        <w:t>En el ejercicio del enfoque de supervisión con base en riesgos, la SUGEF se encuentra en cumplimiento de los siguientes principios básicos de supervisión:</w:t>
      </w:r>
    </w:p>
    <w:p w14:paraId="12D4CE9A" w14:textId="77777777" w:rsidR="00E67E1A" w:rsidRPr="00A15C71" w:rsidRDefault="00E67E1A" w:rsidP="00E67E1A">
      <w:pPr>
        <w:ind w:left="567" w:hanging="567"/>
        <w:jc w:val="both"/>
        <w:rPr>
          <w:bCs/>
          <w:sz w:val="22"/>
          <w:szCs w:val="22"/>
        </w:rPr>
      </w:pPr>
    </w:p>
    <w:p w14:paraId="09069D33" w14:textId="77777777" w:rsidR="00E67E1A" w:rsidRPr="00A15C71" w:rsidRDefault="00E67E1A" w:rsidP="00E67E1A">
      <w:pPr>
        <w:ind w:left="1134" w:hanging="425"/>
        <w:jc w:val="both"/>
        <w:rPr>
          <w:rFonts w:eastAsia="Calibri"/>
          <w:b/>
          <w:sz w:val="22"/>
          <w:szCs w:val="22"/>
          <w:lang w:eastAsia="en-US"/>
        </w:rPr>
      </w:pPr>
      <w:r w:rsidRPr="00A15C71">
        <w:rPr>
          <w:rFonts w:eastAsia="Calibri"/>
          <w:bCs/>
          <w:sz w:val="22"/>
          <w:szCs w:val="22"/>
          <w:lang w:eastAsia="en-US"/>
        </w:rPr>
        <w:t>a)</w:t>
      </w:r>
      <w:r w:rsidRPr="00A15C71">
        <w:rPr>
          <w:rFonts w:eastAsia="Calibri"/>
          <w:b/>
          <w:sz w:val="22"/>
          <w:szCs w:val="22"/>
          <w:lang w:eastAsia="en-US"/>
        </w:rPr>
        <w:tab/>
        <w:t xml:space="preserve">Principio 8 – Enfoque de supervisión: </w:t>
      </w:r>
      <w:r w:rsidRPr="00A15C71">
        <w:rPr>
          <w:rFonts w:eastAsia="Calibri"/>
          <w:bCs/>
          <w:sz w:val="22"/>
          <w:szCs w:val="22"/>
          <w:lang w:eastAsia="en-US"/>
        </w:rPr>
        <w:t>Un sistema eficaz de supervisión bancaria exige que el supervisor desarrolle y mantenga una evaluación prospectiva del perfil de riesgo de bancos individuales y grupos bancarios, proporcionada a su importancia sistémica; identifique, evalúe y ataje riesgos procedentes de los bancos y del sistema bancario en su conjunto; cuente con un marco de intervención temprana; y disponga de planes, en combinación con otras autoridades pertinentes, para adoptar medidas de liquidación ordenada de bancos si éstos dejan de ser viables.</w:t>
      </w:r>
    </w:p>
    <w:p w14:paraId="5DC96A4B" w14:textId="77777777" w:rsidR="00E67E1A" w:rsidRPr="00A15C71" w:rsidRDefault="00E67E1A" w:rsidP="00E67E1A">
      <w:pPr>
        <w:ind w:left="1134" w:hanging="501"/>
        <w:jc w:val="both"/>
        <w:rPr>
          <w:rFonts w:eastAsia="Calibri"/>
          <w:b/>
          <w:sz w:val="22"/>
          <w:szCs w:val="22"/>
          <w:lang w:eastAsia="en-US"/>
        </w:rPr>
      </w:pPr>
      <w:r w:rsidRPr="00A15C71">
        <w:rPr>
          <w:rFonts w:eastAsia="Calibri"/>
          <w:bCs/>
          <w:sz w:val="22"/>
          <w:szCs w:val="22"/>
          <w:lang w:eastAsia="en-US"/>
        </w:rPr>
        <w:t>b)</w:t>
      </w:r>
      <w:r w:rsidRPr="00A15C71">
        <w:rPr>
          <w:rFonts w:eastAsia="Calibri"/>
          <w:b/>
          <w:sz w:val="22"/>
          <w:szCs w:val="22"/>
          <w:lang w:eastAsia="en-US"/>
        </w:rPr>
        <w:tab/>
        <w:t xml:space="preserve">Principio 9 – Técnicas y herramientas de supervisión: </w:t>
      </w:r>
      <w:r w:rsidRPr="00A15C71">
        <w:rPr>
          <w:rFonts w:eastAsia="Calibri"/>
          <w:bCs/>
          <w:sz w:val="22"/>
          <w:szCs w:val="22"/>
          <w:lang w:eastAsia="en-US"/>
        </w:rPr>
        <w:t>El supervisor utiliza una adecuada gama de técnicas y herramientas para aplicar el enfoque de supervisión y emplea los recursos supervisores de manera proporcionada, teniendo en cuenta el perfil de riesgo y la importancia sistémica de los bancos.</w:t>
      </w:r>
    </w:p>
    <w:p w14:paraId="12FFA500" w14:textId="77777777" w:rsidR="00E67E1A" w:rsidRPr="00A15C71" w:rsidRDefault="00E67E1A" w:rsidP="00E67E1A">
      <w:pPr>
        <w:ind w:left="1134" w:hanging="501"/>
        <w:jc w:val="both"/>
        <w:rPr>
          <w:rFonts w:eastAsia="Calibri"/>
          <w:b/>
          <w:sz w:val="22"/>
          <w:szCs w:val="22"/>
          <w:lang w:eastAsia="en-US"/>
        </w:rPr>
      </w:pPr>
      <w:r w:rsidRPr="00A15C71">
        <w:rPr>
          <w:rFonts w:eastAsia="Calibri"/>
          <w:bCs/>
          <w:sz w:val="22"/>
          <w:szCs w:val="22"/>
          <w:lang w:eastAsia="en-US"/>
        </w:rPr>
        <w:t>c)</w:t>
      </w:r>
      <w:r w:rsidRPr="00A15C71">
        <w:rPr>
          <w:rFonts w:eastAsia="Calibri"/>
          <w:b/>
          <w:sz w:val="22"/>
          <w:szCs w:val="22"/>
          <w:lang w:eastAsia="en-US"/>
        </w:rPr>
        <w:tab/>
        <w:t xml:space="preserve">Principio 10 – Informes de supervisión: </w:t>
      </w:r>
      <w:r w:rsidRPr="00A15C71">
        <w:rPr>
          <w:rFonts w:eastAsia="Calibri"/>
          <w:bCs/>
          <w:sz w:val="22"/>
          <w:szCs w:val="22"/>
          <w:lang w:eastAsia="en-US"/>
        </w:rPr>
        <w:t>El supervisor recaba, revisa y analiza los informes prudenciales y estadísticos de los bancos, tanto a título individual como en base consolidada, y los verifica independientemente, ya sea a través de inspecciones in situ o con la ayuda de expertos externos.</w:t>
      </w:r>
    </w:p>
    <w:p w14:paraId="7469BE19" w14:textId="77777777" w:rsidR="00E67E1A" w:rsidRPr="00A15C71" w:rsidRDefault="00E67E1A" w:rsidP="00E67E1A">
      <w:pPr>
        <w:ind w:left="1134" w:hanging="501"/>
        <w:jc w:val="both"/>
        <w:rPr>
          <w:rFonts w:eastAsia="Calibri"/>
          <w:b/>
          <w:sz w:val="22"/>
          <w:szCs w:val="22"/>
          <w:lang w:eastAsia="en-US"/>
        </w:rPr>
      </w:pPr>
      <w:r w:rsidRPr="00A15C71">
        <w:rPr>
          <w:rFonts w:eastAsia="Calibri"/>
          <w:bCs/>
          <w:sz w:val="22"/>
          <w:szCs w:val="22"/>
          <w:lang w:eastAsia="en-US"/>
        </w:rPr>
        <w:t>d)</w:t>
      </w:r>
      <w:r w:rsidRPr="00A15C71">
        <w:rPr>
          <w:rFonts w:eastAsia="Calibri"/>
          <w:b/>
          <w:sz w:val="22"/>
          <w:szCs w:val="22"/>
          <w:lang w:eastAsia="en-US"/>
        </w:rPr>
        <w:tab/>
        <w:t xml:space="preserve">Principio 11 – Potestades correctivas y sancionadoras del supervisor: </w:t>
      </w:r>
      <w:r w:rsidRPr="00A15C71">
        <w:rPr>
          <w:rFonts w:eastAsia="Calibri"/>
          <w:bCs/>
          <w:sz w:val="22"/>
          <w:szCs w:val="22"/>
          <w:lang w:eastAsia="en-US"/>
        </w:rPr>
        <w:t>El supervisor actúa con prontitud para atajar prácticas contrarias a la seguridad y solidez o actividades que pudieran plantear riesgos para los bancos o el sistema bancario. El supervisor cuenta con una adecuada gama de herramientas de supervisión que le permite aplicar oportunas medidas correctivas. Esto incluye la capacidad de revocar licencias bancarias o de recomendar su revocación.</w:t>
      </w:r>
    </w:p>
    <w:p w14:paraId="17AEC1C4" w14:textId="77777777" w:rsidR="00E67E1A" w:rsidRPr="00A15C71" w:rsidRDefault="00E67E1A" w:rsidP="00E67E1A">
      <w:pPr>
        <w:ind w:left="1134" w:hanging="501"/>
        <w:jc w:val="both"/>
        <w:rPr>
          <w:b/>
          <w:sz w:val="22"/>
          <w:szCs w:val="22"/>
        </w:rPr>
      </w:pPr>
      <w:r w:rsidRPr="00A15C71">
        <w:rPr>
          <w:bCs/>
          <w:sz w:val="22"/>
          <w:szCs w:val="22"/>
        </w:rPr>
        <w:t>e)</w:t>
      </w:r>
      <w:r w:rsidRPr="00A15C71">
        <w:rPr>
          <w:b/>
          <w:sz w:val="22"/>
          <w:szCs w:val="22"/>
        </w:rPr>
        <w:tab/>
        <w:t>Principio 14 – Gobierno corporativo</w:t>
      </w:r>
      <w:r w:rsidRPr="00A15C71">
        <w:rPr>
          <w:bCs/>
          <w:sz w:val="22"/>
          <w:szCs w:val="22"/>
        </w:rPr>
        <w:t>: El supervisor determina que los bancos y grupos bancarios cuentan con sólidas políticas y procesos en materia de gobierno corporativo que abarcan, por ejemplo, la dirección estratégica, la estructura de grupo y organizativa, el entorno de control, las atribuciones del Consejo y la alta dirección, así como las retribuciones. Estas políticas y procesos están en consonancia con el perfil de riesgo y la importancia sistémica del banco.</w:t>
      </w:r>
    </w:p>
    <w:p w14:paraId="264C3946" w14:textId="77777777" w:rsidR="00E67E1A" w:rsidRPr="00A15C71" w:rsidRDefault="00E67E1A" w:rsidP="00E67E1A">
      <w:pPr>
        <w:ind w:left="1134" w:hanging="501"/>
        <w:jc w:val="both"/>
        <w:rPr>
          <w:b/>
          <w:sz w:val="22"/>
          <w:szCs w:val="22"/>
        </w:rPr>
      </w:pPr>
      <w:r w:rsidRPr="00A15C71">
        <w:rPr>
          <w:bCs/>
          <w:sz w:val="22"/>
          <w:szCs w:val="22"/>
        </w:rPr>
        <w:t>f)</w:t>
      </w:r>
      <w:r w:rsidRPr="00A15C71">
        <w:rPr>
          <w:b/>
          <w:sz w:val="22"/>
          <w:szCs w:val="22"/>
        </w:rPr>
        <w:tab/>
        <w:t>Principio 15 – Proceso de gestión del riesgo</w:t>
      </w:r>
      <w:r w:rsidRPr="00A15C71">
        <w:rPr>
          <w:bCs/>
          <w:sz w:val="22"/>
          <w:szCs w:val="22"/>
        </w:rPr>
        <w:t xml:space="preserve">: El supervisor determina que los bancos cuentan con un proceso integral de gestión del riesgo (que incluye una eficaz vigilancia por parte del Consejo y la alta dirección) para identificar, cuantificar, evaluar, vigilar, informar y controlar o mitigar oportunamente todos los riesgos significativos y para evaluar la suficiencia de su capital y liquidez en relación con su perfil de riesgo y la situación macroeconómica y de los mercados. Esto abarca el desarrollo y examen de mecanismos de contingencia (incluidos planes de recuperación robustos y creíbles cuando proceda) que </w:t>
      </w:r>
      <w:r w:rsidRPr="00A15C71">
        <w:rPr>
          <w:bCs/>
          <w:sz w:val="22"/>
          <w:szCs w:val="22"/>
        </w:rPr>
        <w:lastRenderedPageBreak/>
        <w:t>tengan en cuenta las circunstancias específicas del banco. El proceso de gestión del riesgo está en consonancia con el perfil de riesgo y la importancia sistémica del banco.</w:t>
      </w:r>
    </w:p>
    <w:p w14:paraId="553DE754" w14:textId="77777777" w:rsidR="00E67E1A" w:rsidRPr="00A15C71" w:rsidRDefault="00E67E1A" w:rsidP="00E67E1A">
      <w:pPr>
        <w:ind w:left="1134" w:hanging="501"/>
        <w:jc w:val="both"/>
        <w:rPr>
          <w:b/>
          <w:sz w:val="22"/>
          <w:szCs w:val="22"/>
        </w:rPr>
      </w:pPr>
      <w:r w:rsidRPr="00A15C71">
        <w:rPr>
          <w:bCs/>
          <w:sz w:val="22"/>
          <w:szCs w:val="22"/>
        </w:rPr>
        <w:t>g)</w:t>
      </w:r>
      <w:r w:rsidRPr="00A15C71">
        <w:rPr>
          <w:b/>
          <w:sz w:val="22"/>
          <w:szCs w:val="22"/>
        </w:rPr>
        <w:tab/>
        <w:t>Principio 16 – Suficiencia de capital</w:t>
      </w:r>
      <w:r w:rsidRPr="00A15C71">
        <w:rPr>
          <w:bCs/>
          <w:sz w:val="22"/>
          <w:szCs w:val="22"/>
        </w:rPr>
        <w:t>: El supervisor exige a los bancos unos requerimientos de capital prudentes y adecuados que reflejen los riesgos que asume y que plantea un banco en el contexto de la situación macroeconómica y de los mercados donde opera. El supervisor define los componentes del capital, teniendo en cuenta su capacidad para absorber pérdidas. Al menos en el caso de bancos con actividad internacional, los requerimientos de capital no son inferiores a los que establecen las normas de Basilea.</w:t>
      </w:r>
    </w:p>
    <w:p w14:paraId="42E0647F" w14:textId="77777777" w:rsidR="00E67E1A" w:rsidRPr="00A15C71" w:rsidRDefault="00E67E1A" w:rsidP="00E67E1A">
      <w:pPr>
        <w:ind w:left="1134" w:hanging="501"/>
        <w:jc w:val="both"/>
        <w:rPr>
          <w:bCs/>
          <w:sz w:val="22"/>
          <w:szCs w:val="22"/>
        </w:rPr>
      </w:pPr>
      <w:r w:rsidRPr="00A15C71">
        <w:rPr>
          <w:bCs/>
          <w:sz w:val="22"/>
          <w:szCs w:val="22"/>
        </w:rPr>
        <w:t>h)</w:t>
      </w:r>
      <w:r w:rsidRPr="00A15C71">
        <w:rPr>
          <w:b/>
          <w:sz w:val="22"/>
          <w:szCs w:val="22"/>
        </w:rPr>
        <w:tab/>
        <w:t>Principio 17 – Riesgo de crédito</w:t>
      </w:r>
      <w:r w:rsidRPr="00A15C71">
        <w:rPr>
          <w:bCs/>
          <w:sz w:val="22"/>
          <w:szCs w:val="22"/>
        </w:rPr>
        <w:t>: El supervisor determina que los bancos disponen de un adecuado proceso de gestión del riesgo de crédito que tiene en cuenta su apetito por el riesgo, su perfil de riesgo y la situación macroeconómica y de los mercados. Esto incluye políticas y procesos prudentes para identificar, cuantificar, evaluar, vigilar, informar y controlar o mitigar el riesgo de crédito (incluido el riesgo de crédito de contraparte) en el momento oportuno. El ciclo de vida completo del crédito queda contemplado, incluida la concesión del crédito, la evaluación del crédito y la gestión continua de las carteras de préstamos e inversiones.</w:t>
      </w:r>
    </w:p>
    <w:p w14:paraId="357C33F4" w14:textId="77777777" w:rsidR="00E67E1A" w:rsidRPr="00A15C71" w:rsidRDefault="00E67E1A" w:rsidP="00E67E1A">
      <w:pPr>
        <w:ind w:left="1134" w:hanging="501"/>
        <w:jc w:val="both"/>
        <w:rPr>
          <w:bCs/>
          <w:sz w:val="22"/>
          <w:szCs w:val="22"/>
        </w:rPr>
      </w:pPr>
      <w:r w:rsidRPr="00A15C71">
        <w:rPr>
          <w:bCs/>
          <w:sz w:val="22"/>
          <w:szCs w:val="22"/>
        </w:rPr>
        <w:t>i)</w:t>
      </w:r>
      <w:r w:rsidRPr="00A15C71">
        <w:rPr>
          <w:bCs/>
          <w:sz w:val="22"/>
          <w:szCs w:val="22"/>
        </w:rPr>
        <w:tab/>
      </w:r>
      <w:r w:rsidRPr="00A15C71">
        <w:rPr>
          <w:b/>
          <w:sz w:val="22"/>
          <w:szCs w:val="22"/>
        </w:rPr>
        <w:t>Principio 22 – Riesgo de mercado</w:t>
      </w:r>
      <w:r w:rsidRPr="00A15C71">
        <w:rPr>
          <w:bCs/>
          <w:sz w:val="22"/>
          <w:szCs w:val="22"/>
        </w:rPr>
        <w:t>: El supervisor determina que los bancos cuentan con un adecuado proceso de gestión del riesgo de mercado que tiene en cuenta su apetito por el riesgo, su perfil de riesgo, la situación macroeconómica y de los mercados y el riesgo de un deterioro sustancial de la liquidez de mercado. Esto incluye políticas y procesos prudentes para identificar, cuantificar, evaluar, vigilar, informar y controlar o mitigar los riesgos de mercado en el momento oportuno.</w:t>
      </w:r>
    </w:p>
    <w:p w14:paraId="78E1ECFB" w14:textId="77777777" w:rsidR="00E67E1A" w:rsidRPr="00A15C71" w:rsidRDefault="00E67E1A" w:rsidP="00E67E1A">
      <w:pPr>
        <w:ind w:left="1134" w:hanging="501"/>
        <w:jc w:val="both"/>
        <w:rPr>
          <w:bCs/>
          <w:sz w:val="22"/>
          <w:szCs w:val="22"/>
        </w:rPr>
      </w:pPr>
      <w:r w:rsidRPr="00A15C71">
        <w:rPr>
          <w:bCs/>
          <w:sz w:val="22"/>
          <w:szCs w:val="22"/>
        </w:rPr>
        <w:t>j)</w:t>
      </w:r>
      <w:r w:rsidRPr="00A15C71">
        <w:rPr>
          <w:b/>
          <w:sz w:val="22"/>
          <w:szCs w:val="22"/>
        </w:rPr>
        <w:tab/>
        <w:t>Principio 23 – Riesgo de tasa de interés en la cartera bancaria</w:t>
      </w:r>
      <w:r w:rsidRPr="00A15C71">
        <w:rPr>
          <w:bCs/>
          <w:sz w:val="22"/>
          <w:szCs w:val="22"/>
        </w:rPr>
        <w:t>: El supervisor determina que los bancos cuentan con sistemas adecuados para identificar, cuantificar, evaluar, vigilar, informar y controlar o mitigar el riesgo de tasa de interés en la cartera de inversión en el momento oportuno. Estos sistemas tienen en cuenta el apetito por el riesgo y el perfil de riesgo del banco, así como la situación macroeconómica y de los mercados.</w:t>
      </w:r>
    </w:p>
    <w:p w14:paraId="0E4D551E" w14:textId="77777777" w:rsidR="00E67E1A" w:rsidRPr="00A15C71" w:rsidRDefault="00E67E1A" w:rsidP="00E67E1A">
      <w:pPr>
        <w:ind w:left="1134" w:hanging="501"/>
        <w:jc w:val="both"/>
        <w:rPr>
          <w:bCs/>
          <w:sz w:val="22"/>
          <w:szCs w:val="22"/>
        </w:rPr>
      </w:pPr>
      <w:r w:rsidRPr="00A15C71">
        <w:rPr>
          <w:bCs/>
          <w:sz w:val="22"/>
          <w:szCs w:val="22"/>
        </w:rPr>
        <w:t>k)</w:t>
      </w:r>
      <w:r w:rsidRPr="00A15C71">
        <w:rPr>
          <w:b/>
          <w:sz w:val="22"/>
          <w:szCs w:val="22"/>
        </w:rPr>
        <w:tab/>
        <w:t>Principio 24 – Riesgo de liquidez</w:t>
      </w:r>
      <w:r w:rsidRPr="00A15C71">
        <w:rPr>
          <w:bCs/>
          <w:sz w:val="22"/>
          <w:szCs w:val="22"/>
        </w:rPr>
        <w:t>: El supervisor exige a los bancos unos requerimientos de liquidez prudentes y adecuados (de tipo cuantitativo, cualitativo o de ambos tipos) que reflejen las necesidades de liquidez del banco. El supervisor determina que los bancos disponen de una estrategia que les permite la gestión prudente del riesgo de liquidez y el cumplimiento de los requerimientos de liquidez. La estrategia tiene en cuenta el perfil de riesgo del banco, así como la situación macroeconómica y de los mercados, e incluye políticas y procesos prudentes, acordes con el apetito por el riesgo de la entidad, para identificar, cuantificar, evaluar, vigilar, informar y controlar o mitigar el riesgo de liquidez a lo largo de un conjunto relevante de horizontes temporales. Al menos en el caso de bancos con actividad internacional, los requerimientos de liquidez no son inferiores a los que establecen las normas de Basilea.</w:t>
      </w:r>
    </w:p>
    <w:p w14:paraId="47C72428" w14:textId="77777777" w:rsidR="00E67E1A" w:rsidRPr="00A15C71" w:rsidRDefault="00E67E1A" w:rsidP="00E67E1A">
      <w:pPr>
        <w:ind w:left="1134" w:hanging="501"/>
        <w:jc w:val="both"/>
        <w:rPr>
          <w:bCs/>
          <w:sz w:val="22"/>
          <w:szCs w:val="22"/>
        </w:rPr>
      </w:pPr>
      <w:r w:rsidRPr="00A15C71">
        <w:rPr>
          <w:bCs/>
          <w:sz w:val="22"/>
          <w:szCs w:val="22"/>
        </w:rPr>
        <w:t>l)</w:t>
      </w:r>
      <w:r w:rsidRPr="00A15C71">
        <w:rPr>
          <w:b/>
          <w:sz w:val="22"/>
          <w:szCs w:val="22"/>
        </w:rPr>
        <w:tab/>
        <w:t>Principio 25 – Riesgo operacional</w:t>
      </w:r>
      <w:r w:rsidRPr="00A15C71">
        <w:rPr>
          <w:bCs/>
          <w:sz w:val="22"/>
          <w:szCs w:val="22"/>
        </w:rPr>
        <w:t>: El supervisor determina que los bancos cuentan con un marco adecuado de gestión del riesgo operacional que tiene en cuenta su apetito por el riesgo, su perfil de riesgo y la situación macroeconómica y de los mercados. Esto incluye políticas y procesos prudentes para identificar, cuantificar, evaluar, vigilar, informar y controlar o mitigar el riesgo operacional en el momento oportuno.</w:t>
      </w:r>
    </w:p>
    <w:p w14:paraId="3DC2FE94" w14:textId="77777777" w:rsidR="00E67E1A" w:rsidRDefault="00E67E1A" w:rsidP="00E67E1A">
      <w:pPr>
        <w:ind w:left="1134" w:hanging="501"/>
        <w:jc w:val="both"/>
        <w:rPr>
          <w:bCs/>
          <w:sz w:val="22"/>
          <w:szCs w:val="22"/>
        </w:rPr>
      </w:pPr>
      <w:r w:rsidRPr="00A15C71">
        <w:rPr>
          <w:bCs/>
          <w:sz w:val="22"/>
          <w:szCs w:val="22"/>
        </w:rPr>
        <w:t>m)</w:t>
      </w:r>
      <w:r w:rsidRPr="00A15C71">
        <w:rPr>
          <w:b/>
          <w:sz w:val="22"/>
          <w:szCs w:val="22"/>
        </w:rPr>
        <w:tab/>
        <w:t>Principio 26 – Control y auditoría internos</w:t>
      </w:r>
      <w:r w:rsidRPr="00A15C71">
        <w:rPr>
          <w:bCs/>
          <w:sz w:val="22"/>
          <w:szCs w:val="22"/>
        </w:rPr>
        <w:t xml:space="preserve">: El supervisor determina que los bancos cuentan con marcos adecuados de control interno para establecer y mantener un entorno operativo correctamente controlado que facilite la gestión de su negocio, teniendo en cuenta su perfil de riesgo. Dichos controles incluyen procedimientos claros sobre delegación de autoridad y atribuciones; separación de las funciones que implican compromisos del banco, desembolso de sus fondos y contabilidad de sus activos y pasivos; conciliación de estos </w:t>
      </w:r>
      <w:r w:rsidRPr="00A15C71">
        <w:rPr>
          <w:bCs/>
          <w:sz w:val="22"/>
          <w:szCs w:val="22"/>
        </w:rPr>
        <w:lastRenderedPageBreak/>
        <w:t>procesos; protección de los activos del banco; y funciones independientes de auditoría interna y de cumplimiento para comprobar la observancia de estos controles, así como de la legislación y regulación aplicables.</w:t>
      </w:r>
    </w:p>
    <w:p w14:paraId="7CAD4AC1" w14:textId="77777777" w:rsidR="00E67E1A" w:rsidRPr="00A15C71" w:rsidRDefault="00E67E1A" w:rsidP="00E67E1A">
      <w:pPr>
        <w:ind w:left="1134" w:hanging="501"/>
        <w:jc w:val="both"/>
        <w:rPr>
          <w:bCs/>
          <w:sz w:val="22"/>
          <w:szCs w:val="22"/>
        </w:rPr>
      </w:pPr>
    </w:p>
    <w:p w14:paraId="1F19C9E6" w14:textId="77777777" w:rsidR="00E67E1A" w:rsidRPr="00A15C71" w:rsidRDefault="00E67E1A" w:rsidP="00E67E1A">
      <w:pPr>
        <w:ind w:left="426" w:hanging="426"/>
        <w:jc w:val="both"/>
        <w:rPr>
          <w:b/>
          <w:bCs/>
          <w:color w:val="000000" w:themeColor="text1"/>
          <w:sz w:val="22"/>
          <w:szCs w:val="22"/>
        </w:rPr>
      </w:pPr>
      <w:r w:rsidRPr="00A15C71">
        <w:rPr>
          <w:b/>
          <w:bCs/>
          <w:color w:val="000000" w:themeColor="text1"/>
          <w:sz w:val="22"/>
          <w:szCs w:val="22"/>
        </w:rPr>
        <w:t>A.</w:t>
      </w:r>
      <w:r w:rsidRPr="00A15C71">
        <w:rPr>
          <w:b/>
          <w:bCs/>
          <w:color w:val="000000" w:themeColor="text1"/>
          <w:sz w:val="22"/>
          <w:szCs w:val="22"/>
        </w:rPr>
        <w:tab/>
        <w:t xml:space="preserve">En lo atinente a la propuesta de </w:t>
      </w:r>
      <w:r w:rsidRPr="00A15C71">
        <w:rPr>
          <w:b/>
          <w:bCs/>
          <w:i/>
          <w:iCs/>
          <w:color w:val="000000" w:themeColor="text1"/>
          <w:sz w:val="22"/>
          <w:szCs w:val="22"/>
        </w:rPr>
        <w:t>Reglamento para calificar a las entidades supervisadas</w:t>
      </w:r>
      <w:r w:rsidRPr="00A15C71">
        <w:rPr>
          <w:b/>
          <w:bCs/>
          <w:color w:val="000000" w:themeColor="text1"/>
          <w:sz w:val="22"/>
          <w:szCs w:val="22"/>
        </w:rPr>
        <w:t xml:space="preserve"> </w:t>
      </w:r>
      <w:r w:rsidRPr="00A15C71">
        <w:rPr>
          <w:b/>
          <w:bCs/>
          <w:i/>
          <w:iCs/>
          <w:color w:val="000000" w:themeColor="text1"/>
          <w:sz w:val="22"/>
          <w:szCs w:val="22"/>
        </w:rPr>
        <w:t xml:space="preserve">por Superintendencia General de Entidades Financieras, </w:t>
      </w:r>
      <w:r w:rsidRPr="00A15C71">
        <w:rPr>
          <w:b/>
          <w:bCs/>
          <w:color w:val="000000" w:themeColor="text1"/>
          <w:sz w:val="22"/>
          <w:szCs w:val="22"/>
        </w:rPr>
        <w:t xml:space="preserve">Acuerdo SUGEF 24-21 </w:t>
      </w:r>
    </w:p>
    <w:p w14:paraId="3B6332BA" w14:textId="77777777" w:rsidR="00E67E1A" w:rsidRPr="00A15C71" w:rsidRDefault="00E67E1A" w:rsidP="00E67E1A">
      <w:pPr>
        <w:jc w:val="both"/>
        <w:rPr>
          <w:b/>
          <w:sz w:val="22"/>
          <w:szCs w:val="22"/>
        </w:rPr>
      </w:pPr>
    </w:p>
    <w:p w14:paraId="679DEFEC" w14:textId="51AA08B6" w:rsidR="00E67E1A" w:rsidRPr="00A15C71" w:rsidRDefault="00E67E1A" w:rsidP="00E67E1A">
      <w:pPr>
        <w:jc w:val="both"/>
        <w:rPr>
          <w:sz w:val="22"/>
          <w:szCs w:val="22"/>
        </w:rPr>
      </w:pPr>
      <w:r w:rsidRPr="00A15C71">
        <w:rPr>
          <w:b/>
          <w:sz w:val="22"/>
          <w:szCs w:val="22"/>
        </w:rPr>
        <w:t>disp</w:t>
      </w:r>
      <w:r w:rsidR="001B6D50">
        <w:rPr>
          <w:b/>
          <w:sz w:val="22"/>
          <w:szCs w:val="22"/>
        </w:rPr>
        <w:t>uso</w:t>
      </w:r>
      <w:r w:rsidRPr="00A15C71">
        <w:rPr>
          <w:sz w:val="22"/>
          <w:szCs w:val="22"/>
        </w:rPr>
        <w:t xml:space="preserve">: </w:t>
      </w:r>
    </w:p>
    <w:p w14:paraId="310A0F38" w14:textId="77777777" w:rsidR="00E67E1A" w:rsidRPr="00A15C71" w:rsidRDefault="00E67E1A" w:rsidP="00E67E1A">
      <w:pPr>
        <w:jc w:val="both"/>
        <w:rPr>
          <w:b/>
          <w:sz w:val="22"/>
          <w:szCs w:val="22"/>
        </w:rPr>
      </w:pPr>
    </w:p>
    <w:p w14:paraId="69F6B30E" w14:textId="77777777" w:rsidR="00E67E1A" w:rsidRPr="00A15C71" w:rsidRDefault="00E67E1A" w:rsidP="00E67E1A">
      <w:pPr>
        <w:jc w:val="both"/>
        <w:rPr>
          <w:sz w:val="22"/>
          <w:szCs w:val="22"/>
        </w:rPr>
      </w:pPr>
      <w:r w:rsidRPr="00A15C71">
        <w:rPr>
          <w:bCs/>
          <w:sz w:val="22"/>
          <w:szCs w:val="22"/>
        </w:rPr>
        <w:t xml:space="preserve">aprobar </w:t>
      </w:r>
      <w:r w:rsidRPr="00A15C71">
        <w:rPr>
          <w:sz w:val="22"/>
          <w:szCs w:val="22"/>
        </w:rPr>
        <w:t xml:space="preserve">el </w:t>
      </w:r>
      <w:bookmarkStart w:id="0" w:name="_Hlk83933208"/>
      <w:r w:rsidRPr="00A15C71">
        <w:rPr>
          <w:bCs/>
          <w:i/>
          <w:iCs/>
          <w:sz w:val="22"/>
          <w:szCs w:val="22"/>
        </w:rPr>
        <w:t xml:space="preserve">Acuerdo SUGEF </w:t>
      </w:r>
      <w:r w:rsidRPr="00A15C71">
        <w:rPr>
          <w:i/>
          <w:iCs/>
          <w:sz w:val="22"/>
          <w:szCs w:val="22"/>
        </w:rPr>
        <w:t xml:space="preserve">24-21: </w:t>
      </w:r>
      <w:r w:rsidRPr="00A15C71">
        <w:rPr>
          <w:i/>
          <w:sz w:val="22"/>
          <w:szCs w:val="22"/>
        </w:rPr>
        <w:t>Reglamento para calificar a las entidades supervisadas por SUGEF</w:t>
      </w:r>
      <w:bookmarkEnd w:id="0"/>
      <w:r w:rsidRPr="00A15C71">
        <w:rPr>
          <w:sz w:val="22"/>
          <w:szCs w:val="22"/>
        </w:rPr>
        <w:t>, conforme con el siguiente texto:</w:t>
      </w:r>
    </w:p>
    <w:p w14:paraId="38400684" w14:textId="77777777" w:rsidR="00E67E1A" w:rsidRPr="00A15C71" w:rsidRDefault="00E67E1A" w:rsidP="00E67E1A">
      <w:pPr>
        <w:jc w:val="both"/>
        <w:rPr>
          <w:sz w:val="22"/>
          <w:szCs w:val="22"/>
        </w:rPr>
      </w:pPr>
    </w:p>
    <w:p w14:paraId="0B46B50C" w14:textId="7D96A332" w:rsidR="00E67E1A" w:rsidRDefault="00E67E1A" w:rsidP="00E67E1A">
      <w:pPr>
        <w:jc w:val="center"/>
        <w:rPr>
          <w:b/>
          <w:i/>
          <w:iCs/>
          <w:sz w:val="22"/>
          <w:szCs w:val="22"/>
        </w:rPr>
      </w:pPr>
      <w:r w:rsidRPr="00A15C71">
        <w:rPr>
          <w:b/>
          <w:sz w:val="22"/>
          <w:szCs w:val="22"/>
        </w:rPr>
        <w:t>“</w:t>
      </w:r>
      <w:r w:rsidRPr="00A15C71">
        <w:rPr>
          <w:b/>
          <w:i/>
          <w:iCs/>
          <w:sz w:val="22"/>
          <w:szCs w:val="22"/>
        </w:rPr>
        <w:t>REGLAMENTO PARA CALIFICAR A LAS ENTIDADES SUPERVISADAS POR SUGEF</w:t>
      </w:r>
      <w:r w:rsidR="001B6D50">
        <w:rPr>
          <w:b/>
          <w:i/>
          <w:iCs/>
          <w:sz w:val="22"/>
          <w:szCs w:val="22"/>
        </w:rPr>
        <w:t>,</w:t>
      </w:r>
      <w:r w:rsidR="001B6D50" w:rsidRPr="001B6D50">
        <w:rPr>
          <w:b/>
          <w:sz w:val="22"/>
          <w:szCs w:val="22"/>
        </w:rPr>
        <w:t xml:space="preserve"> </w:t>
      </w:r>
      <w:r w:rsidR="001B6D50" w:rsidRPr="00A15C71">
        <w:rPr>
          <w:b/>
          <w:sz w:val="22"/>
          <w:szCs w:val="22"/>
        </w:rPr>
        <w:t>Acuerdo SUGEF 24-21</w:t>
      </w:r>
    </w:p>
    <w:p w14:paraId="329C3E97" w14:textId="77777777" w:rsidR="00E67E1A" w:rsidRPr="00A15C71" w:rsidRDefault="00E67E1A" w:rsidP="00E67E1A">
      <w:pPr>
        <w:jc w:val="center"/>
        <w:rPr>
          <w:b/>
          <w:sz w:val="22"/>
          <w:szCs w:val="22"/>
        </w:rPr>
      </w:pPr>
    </w:p>
    <w:p w14:paraId="2F19E74C" w14:textId="77777777" w:rsidR="00E67E1A" w:rsidRPr="00A15C71" w:rsidRDefault="00E67E1A" w:rsidP="00E67E1A">
      <w:pPr>
        <w:pStyle w:val="Ttulo1"/>
        <w:jc w:val="center"/>
        <w:rPr>
          <w:b/>
          <w:bCs/>
          <w:sz w:val="22"/>
          <w:szCs w:val="22"/>
        </w:rPr>
      </w:pPr>
      <w:bookmarkStart w:id="1" w:name="_Toc85717152"/>
      <w:r w:rsidRPr="00A15C71">
        <w:rPr>
          <w:b/>
          <w:bCs/>
          <w:sz w:val="22"/>
          <w:szCs w:val="22"/>
        </w:rPr>
        <w:t>CAPÍTULO I.</w:t>
      </w:r>
      <w:bookmarkEnd w:id="1"/>
    </w:p>
    <w:p w14:paraId="0FCB0A2E" w14:textId="77777777" w:rsidR="00E67E1A" w:rsidRDefault="00E67E1A" w:rsidP="00E67E1A">
      <w:pPr>
        <w:pStyle w:val="Ttulo1"/>
        <w:jc w:val="center"/>
        <w:rPr>
          <w:b/>
          <w:bCs/>
          <w:sz w:val="22"/>
          <w:szCs w:val="22"/>
        </w:rPr>
      </w:pPr>
      <w:bookmarkStart w:id="2" w:name="_Toc85717153"/>
      <w:r w:rsidRPr="00A15C71">
        <w:rPr>
          <w:b/>
          <w:bCs/>
          <w:sz w:val="22"/>
          <w:szCs w:val="22"/>
        </w:rPr>
        <w:t>Disposiciones Generales</w:t>
      </w:r>
      <w:bookmarkEnd w:id="2"/>
    </w:p>
    <w:p w14:paraId="7B5249B2" w14:textId="77777777" w:rsidR="00E67E1A" w:rsidRPr="00483694" w:rsidRDefault="00E67E1A" w:rsidP="00E67E1A"/>
    <w:p w14:paraId="1EE21A57" w14:textId="77777777" w:rsidR="00E67E1A" w:rsidRPr="00A15C71" w:rsidRDefault="00E67E1A" w:rsidP="00E67E1A">
      <w:pPr>
        <w:pStyle w:val="Ttulo2"/>
        <w:rPr>
          <w:sz w:val="22"/>
          <w:szCs w:val="22"/>
        </w:rPr>
      </w:pPr>
      <w:bookmarkStart w:id="3" w:name="_Toc85717154"/>
      <w:r w:rsidRPr="00A15C71">
        <w:rPr>
          <w:sz w:val="22"/>
          <w:szCs w:val="22"/>
        </w:rPr>
        <w:t>Artículo 1. Objeto.</w:t>
      </w:r>
      <w:bookmarkEnd w:id="3"/>
    </w:p>
    <w:p w14:paraId="63194C00" w14:textId="77777777" w:rsidR="00E67E1A" w:rsidRDefault="00E67E1A" w:rsidP="00E67E1A">
      <w:pPr>
        <w:jc w:val="both"/>
        <w:rPr>
          <w:sz w:val="22"/>
          <w:szCs w:val="22"/>
        </w:rPr>
      </w:pPr>
      <w:r w:rsidRPr="00A15C71">
        <w:rPr>
          <w:sz w:val="22"/>
          <w:szCs w:val="22"/>
        </w:rPr>
        <w:t>Este reglamento tiene como finalidad establecer el marco a partir del cual la Superintendencia General de Entidades Financieras determina los grados de normalidad e irregularidad financiera que correspondan a las debilidades y situaciones detectadas por la SUGEF, con impacto manifiesto o esperado sobre la estabilidad, liquidez o solvencia de una entidad supervisada, a efecto de que la entidad tome acciones orientadas a resolverlas de manera pronta y efectiva, minimizar la pérdida de recursos de terceros y reducir la exposición del fondo de garantía de depósitos propios de la entidad.</w:t>
      </w:r>
    </w:p>
    <w:p w14:paraId="5C859861" w14:textId="77777777" w:rsidR="00E67E1A" w:rsidRPr="00A15C71" w:rsidRDefault="00E67E1A" w:rsidP="00E67E1A">
      <w:pPr>
        <w:jc w:val="both"/>
        <w:rPr>
          <w:sz w:val="22"/>
          <w:szCs w:val="22"/>
        </w:rPr>
      </w:pPr>
    </w:p>
    <w:p w14:paraId="0C33AF29" w14:textId="77777777" w:rsidR="00E67E1A" w:rsidRPr="00A15C71" w:rsidRDefault="00E67E1A" w:rsidP="00E67E1A">
      <w:pPr>
        <w:pStyle w:val="Ttulo2"/>
        <w:rPr>
          <w:sz w:val="22"/>
          <w:szCs w:val="22"/>
        </w:rPr>
      </w:pPr>
      <w:bookmarkStart w:id="4" w:name="_Toc85717155"/>
      <w:r w:rsidRPr="00A15C71">
        <w:rPr>
          <w:sz w:val="22"/>
          <w:szCs w:val="22"/>
        </w:rPr>
        <w:t>Artículo 2. Alcance.</w:t>
      </w:r>
      <w:bookmarkEnd w:id="4"/>
    </w:p>
    <w:p w14:paraId="35D37D47" w14:textId="77777777" w:rsidR="00E67E1A" w:rsidRDefault="00E67E1A" w:rsidP="00E67E1A">
      <w:pPr>
        <w:jc w:val="both"/>
        <w:rPr>
          <w:rFonts w:eastAsia="Cambria"/>
          <w:sz w:val="22"/>
          <w:szCs w:val="22"/>
        </w:rPr>
      </w:pPr>
      <w:r w:rsidRPr="00A15C71">
        <w:rPr>
          <w:rFonts w:eastAsia="Cambria"/>
          <w:sz w:val="22"/>
          <w:szCs w:val="22"/>
        </w:rPr>
        <w:t>Este reglamento es aplicable a las entidades supervisadas por la SUGEF, excepto las casas de cambio y las entidades supervisadas por el artículo 15 y 15 Bis de la Ley sobre estupefacientes, sustancias psicotrópicas, drogas de uso No Autorizado, actividades Conexas, legitimación de capitales y financiamiento al terrorismo, Ley 7786.</w:t>
      </w:r>
    </w:p>
    <w:p w14:paraId="0D79EE47" w14:textId="77777777" w:rsidR="00E67E1A" w:rsidRPr="00A15C71" w:rsidRDefault="00E67E1A" w:rsidP="00E67E1A">
      <w:pPr>
        <w:jc w:val="both"/>
        <w:rPr>
          <w:sz w:val="22"/>
          <w:szCs w:val="22"/>
        </w:rPr>
      </w:pPr>
    </w:p>
    <w:p w14:paraId="19B6D956" w14:textId="77777777" w:rsidR="00E67E1A" w:rsidRPr="00A15C71" w:rsidRDefault="00E67E1A" w:rsidP="00E67E1A">
      <w:pPr>
        <w:pStyle w:val="Ttulo2"/>
        <w:rPr>
          <w:sz w:val="22"/>
          <w:szCs w:val="22"/>
        </w:rPr>
      </w:pPr>
      <w:bookmarkStart w:id="5" w:name="_Toc85717156"/>
      <w:r w:rsidRPr="00A15C71">
        <w:rPr>
          <w:sz w:val="22"/>
          <w:szCs w:val="22"/>
        </w:rPr>
        <w:t>Artículo 3. Definiciones y abreviaturas.</w:t>
      </w:r>
      <w:bookmarkEnd w:id="5"/>
    </w:p>
    <w:p w14:paraId="16BC6CEB" w14:textId="77777777" w:rsidR="00E67E1A" w:rsidRDefault="00E67E1A" w:rsidP="00E67E1A">
      <w:pPr>
        <w:jc w:val="both"/>
        <w:rPr>
          <w:sz w:val="22"/>
          <w:szCs w:val="22"/>
        </w:rPr>
      </w:pPr>
      <w:r w:rsidRPr="00A15C71">
        <w:rPr>
          <w:sz w:val="22"/>
          <w:szCs w:val="22"/>
        </w:rPr>
        <w:t>Este reglamento incorpora como propias las definiciones dispuestas en la reglamentación vigente, aprobada por el CONASSIF. Además, se definen los siguientes términos:</w:t>
      </w:r>
    </w:p>
    <w:p w14:paraId="55AB4172" w14:textId="77777777" w:rsidR="00E67E1A" w:rsidRPr="00A15C71" w:rsidRDefault="00E67E1A" w:rsidP="00E67E1A">
      <w:pPr>
        <w:jc w:val="both"/>
        <w:rPr>
          <w:sz w:val="22"/>
          <w:szCs w:val="22"/>
        </w:rPr>
      </w:pPr>
    </w:p>
    <w:p w14:paraId="25FA9698" w14:textId="77777777" w:rsidR="00E67E1A" w:rsidRPr="00A15C71" w:rsidRDefault="00E67E1A" w:rsidP="00E67E1A">
      <w:pPr>
        <w:ind w:left="426" w:hanging="360"/>
        <w:jc w:val="both"/>
        <w:rPr>
          <w:bCs/>
          <w:sz w:val="22"/>
          <w:szCs w:val="22"/>
        </w:rPr>
      </w:pPr>
      <w:bookmarkStart w:id="6" w:name="_Hlk81336452"/>
      <w:r w:rsidRPr="00A15C71">
        <w:rPr>
          <w:b/>
          <w:bCs/>
          <w:sz w:val="22"/>
          <w:szCs w:val="22"/>
        </w:rPr>
        <w:t xml:space="preserve">1) </w:t>
      </w:r>
      <w:r w:rsidRPr="00A15C71">
        <w:rPr>
          <w:b/>
          <w:bCs/>
          <w:sz w:val="22"/>
          <w:szCs w:val="22"/>
        </w:rPr>
        <w:tab/>
        <w:t xml:space="preserve">Fuerte: </w:t>
      </w:r>
      <w:r w:rsidRPr="00A15C71">
        <w:rPr>
          <w:sz w:val="22"/>
          <w:szCs w:val="22"/>
        </w:rPr>
        <w:t>Este término denota una función o gestión altamente efectiva y cuyas</w:t>
      </w:r>
      <w:r w:rsidRPr="00A15C71">
        <w:rPr>
          <w:color w:val="4472C4" w:themeColor="accent1"/>
          <w:sz w:val="22"/>
          <w:szCs w:val="22"/>
        </w:rPr>
        <w:t xml:space="preserve"> </w:t>
      </w:r>
      <w:r w:rsidRPr="00A15C71">
        <w:rPr>
          <w:sz w:val="22"/>
          <w:szCs w:val="22"/>
        </w:rPr>
        <w:t>características tales como las responsabilidades, estructura, recursos y metodologías exceden lo que normalmente se considera como mejores prácticas, dada la naturaleza, complejidad, importancia sistémica y perfil de riesgo de la entidad, y su desempeño ha sido altamente efectivo.</w:t>
      </w:r>
      <w:bookmarkEnd w:id="6"/>
    </w:p>
    <w:p w14:paraId="19701971" w14:textId="77777777" w:rsidR="00E67E1A" w:rsidRPr="00A15C71" w:rsidRDefault="00E67E1A" w:rsidP="00E67E1A">
      <w:pPr>
        <w:ind w:left="426" w:hanging="426"/>
        <w:jc w:val="both"/>
        <w:rPr>
          <w:sz w:val="22"/>
          <w:szCs w:val="22"/>
        </w:rPr>
      </w:pPr>
      <w:bookmarkStart w:id="7" w:name="_Hlk81336592"/>
      <w:bookmarkStart w:id="8" w:name="_Hlk81337021"/>
      <w:r w:rsidRPr="00A15C71">
        <w:rPr>
          <w:b/>
          <w:bCs/>
          <w:sz w:val="22"/>
          <w:szCs w:val="22"/>
        </w:rPr>
        <w:t>2)</w:t>
      </w:r>
      <w:r w:rsidRPr="00A15C71">
        <w:rPr>
          <w:b/>
          <w:bCs/>
          <w:sz w:val="22"/>
          <w:szCs w:val="22"/>
        </w:rPr>
        <w:tab/>
        <w:t xml:space="preserve">Aceptable: </w:t>
      </w:r>
      <w:r w:rsidRPr="00A15C71">
        <w:rPr>
          <w:sz w:val="22"/>
          <w:szCs w:val="22"/>
        </w:rPr>
        <w:t>Este término denota una función o gestión efectiva y cuyas características, tales como las responsabilidades, estructura, recursos y metodologías cumplen con lo que normalmente se considera como mejores prácticas, dada la naturaleza, complejidad, importancia sistémica y perfil de riesgo de la entidad y su desempeño ha sido efectivo.</w:t>
      </w:r>
      <w:r w:rsidRPr="00A15C71">
        <w:rPr>
          <w:b/>
          <w:bCs/>
          <w:sz w:val="22"/>
          <w:szCs w:val="22"/>
        </w:rPr>
        <w:t xml:space="preserve"> </w:t>
      </w:r>
      <w:bookmarkEnd w:id="7"/>
    </w:p>
    <w:p w14:paraId="7C8CBDD1" w14:textId="77777777" w:rsidR="00E67E1A" w:rsidRPr="00A15C71" w:rsidRDefault="00E67E1A" w:rsidP="00E67E1A">
      <w:pPr>
        <w:ind w:left="426" w:hanging="360"/>
        <w:jc w:val="both"/>
        <w:rPr>
          <w:sz w:val="22"/>
          <w:szCs w:val="22"/>
        </w:rPr>
      </w:pPr>
      <w:r w:rsidRPr="00A15C71">
        <w:rPr>
          <w:b/>
          <w:bCs/>
          <w:sz w:val="22"/>
          <w:szCs w:val="22"/>
        </w:rPr>
        <w:t>3)</w:t>
      </w:r>
      <w:r w:rsidRPr="00A15C71">
        <w:rPr>
          <w:b/>
          <w:bCs/>
          <w:sz w:val="22"/>
          <w:szCs w:val="22"/>
        </w:rPr>
        <w:tab/>
        <w:t xml:space="preserve">Mejorable: </w:t>
      </w:r>
      <w:r w:rsidRPr="00A15C71">
        <w:rPr>
          <w:sz w:val="22"/>
          <w:szCs w:val="22"/>
        </w:rPr>
        <w:t xml:space="preserve">Este denota una función o gestión comprometida por debilidades identificadas en su evaluación y cuyas características, tales como las responsabilidades, estructura, recursos, metodologías y prácticas, no cumplen sistemáticamente con lo que normalmente se considera como mejores prácticas, dada la naturaleza, complejidad, importancia sistémica y perfil de riesgo de la </w:t>
      </w:r>
      <w:r w:rsidRPr="00A15C71">
        <w:rPr>
          <w:sz w:val="22"/>
          <w:szCs w:val="22"/>
        </w:rPr>
        <w:lastRenderedPageBreak/>
        <w:t>entidad. El desempeño de la función o gestión ha sido generalmente efectivo, pero existen áreas que necesitan mejoras.</w:t>
      </w:r>
      <w:bookmarkEnd w:id="8"/>
    </w:p>
    <w:p w14:paraId="3E5AFCDA" w14:textId="77777777" w:rsidR="00E67E1A" w:rsidRDefault="00E67E1A" w:rsidP="00E67E1A">
      <w:pPr>
        <w:ind w:left="426" w:hanging="360"/>
        <w:jc w:val="both"/>
        <w:rPr>
          <w:sz w:val="22"/>
          <w:szCs w:val="22"/>
        </w:rPr>
      </w:pPr>
      <w:r w:rsidRPr="00A15C71">
        <w:rPr>
          <w:b/>
          <w:bCs/>
          <w:sz w:val="22"/>
          <w:szCs w:val="22"/>
        </w:rPr>
        <w:t>4)</w:t>
      </w:r>
      <w:r w:rsidRPr="00A15C71">
        <w:rPr>
          <w:b/>
          <w:bCs/>
          <w:sz w:val="22"/>
          <w:szCs w:val="22"/>
        </w:rPr>
        <w:tab/>
        <w:t xml:space="preserve">Débil: </w:t>
      </w:r>
      <w:r w:rsidRPr="00A15C71">
        <w:rPr>
          <w:sz w:val="22"/>
          <w:szCs w:val="22"/>
        </w:rPr>
        <w:t>Este término denota una función o gestión altamente comprometida por las debilidades identificadas en su evaluación y cuyas características, tales como las responsabilidades, estructura, recursos, metodologías y prácticas, no cumplen de manera significativa con lo que normalmente se considera como mejores prácticas, dada la naturaleza, complejidad, importancia sistémica y perfil de riesgo de la entidad. El desempeño de la función muestra serias debilidades que necesitan ser atendidas de inmediato.</w:t>
      </w:r>
    </w:p>
    <w:p w14:paraId="43A30FD6" w14:textId="77777777" w:rsidR="00E67E1A" w:rsidRPr="00A15C71" w:rsidDel="00364ACA" w:rsidRDefault="00E67E1A" w:rsidP="00E67E1A">
      <w:pPr>
        <w:ind w:left="426" w:hanging="360"/>
        <w:jc w:val="both"/>
        <w:rPr>
          <w:bCs/>
          <w:sz w:val="22"/>
          <w:szCs w:val="22"/>
        </w:rPr>
      </w:pPr>
    </w:p>
    <w:p w14:paraId="61A35A02" w14:textId="77777777" w:rsidR="00E67E1A" w:rsidRDefault="00E67E1A" w:rsidP="00E67E1A">
      <w:pPr>
        <w:jc w:val="both"/>
        <w:rPr>
          <w:sz w:val="22"/>
          <w:szCs w:val="22"/>
        </w:rPr>
      </w:pPr>
      <w:r w:rsidRPr="00A15C71">
        <w:rPr>
          <w:sz w:val="22"/>
          <w:szCs w:val="22"/>
        </w:rPr>
        <w:t xml:space="preserve">Se establecen las siguientes abreviaturas: </w:t>
      </w:r>
    </w:p>
    <w:p w14:paraId="52C0F3B0" w14:textId="77777777" w:rsidR="00E67E1A" w:rsidRPr="00A15C71" w:rsidRDefault="00E67E1A" w:rsidP="00E67E1A">
      <w:pPr>
        <w:jc w:val="both"/>
        <w:rPr>
          <w:sz w:val="22"/>
          <w:szCs w:val="22"/>
        </w:rPr>
      </w:pPr>
    </w:p>
    <w:p w14:paraId="4F519588" w14:textId="77777777" w:rsidR="00E67E1A" w:rsidRPr="00A15C71" w:rsidRDefault="00E67E1A" w:rsidP="00E67E1A">
      <w:pPr>
        <w:ind w:left="426" w:hanging="426"/>
        <w:jc w:val="both"/>
        <w:rPr>
          <w:sz w:val="22"/>
          <w:szCs w:val="22"/>
        </w:rPr>
      </w:pPr>
      <w:r w:rsidRPr="00A15C71">
        <w:rPr>
          <w:b/>
          <w:bCs/>
          <w:sz w:val="22"/>
          <w:szCs w:val="22"/>
        </w:rPr>
        <w:t>1)</w:t>
      </w:r>
      <w:r w:rsidRPr="00A15C71">
        <w:rPr>
          <w:b/>
          <w:bCs/>
          <w:sz w:val="22"/>
          <w:szCs w:val="22"/>
        </w:rPr>
        <w:tab/>
        <w:t>AG</w:t>
      </w:r>
      <w:r w:rsidRPr="00A15C71">
        <w:rPr>
          <w:sz w:val="22"/>
          <w:szCs w:val="22"/>
        </w:rPr>
        <w:t>: Alta Gerencia.</w:t>
      </w:r>
    </w:p>
    <w:p w14:paraId="07E26025" w14:textId="77777777" w:rsidR="00E67E1A" w:rsidRPr="00A15C71" w:rsidRDefault="00E67E1A" w:rsidP="00E67E1A">
      <w:pPr>
        <w:ind w:left="426" w:hanging="426"/>
        <w:jc w:val="both"/>
        <w:rPr>
          <w:sz w:val="22"/>
          <w:szCs w:val="22"/>
        </w:rPr>
      </w:pPr>
      <w:r w:rsidRPr="00A15C71">
        <w:rPr>
          <w:b/>
          <w:sz w:val="22"/>
          <w:szCs w:val="22"/>
        </w:rPr>
        <w:t>2)</w:t>
      </w:r>
      <w:r w:rsidRPr="00A15C71">
        <w:rPr>
          <w:b/>
          <w:sz w:val="22"/>
          <w:szCs w:val="22"/>
        </w:rPr>
        <w:tab/>
        <w:t>BCCR</w:t>
      </w:r>
      <w:r w:rsidRPr="00A15C71">
        <w:rPr>
          <w:sz w:val="22"/>
          <w:szCs w:val="22"/>
        </w:rPr>
        <w:t>: Banco Central de Costa Rica.</w:t>
      </w:r>
    </w:p>
    <w:p w14:paraId="128F27D6" w14:textId="77777777" w:rsidR="00E67E1A" w:rsidRPr="00A15C71" w:rsidRDefault="00E67E1A" w:rsidP="00E67E1A">
      <w:pPr>
        <w:tabs>
          <w:tab w:val="left" w:pos="426"/>
        </w:tabs>
        <w:ind w:left="426" w:hanging="426"/>
        <w:jc w:val="both"/>
        <w:rPr>
          <w:sz w:val="22"/>
          <w:szCs w:val="22"/>
        </w:rPr>
      </w:pPr>
      <w:r w:rsidRPr="00A15C71">
        <w:rPr>
          <w:b/>
          <w:sz w:val="22"/>
          <w:szCs w:val="22"/>
        </w:rPr>
        <w:t>3)</w:t>
      </w:r>
      <w:r w:rsidRPr="00A15C71">
        <w:rPr>
          <w:b/>
          <w:sz w:val="22"/>
          <w:szCs w:val="22"/>
        </w:rPr>
        <w:tab/>
        <w:t>CONASSIF</w:t>
      </w:r>
      <w:r w:rsidRPr="00A15C71">
        <w:rPr>
          <w:sz w:val="22"/>
          <w:szCs w:val="22"/>
        </w:rPr>
        <w:t>: Consejo Nacional de Supervisión del Sistema Financiero.</w:t>
      </w:r>
    </w:p>
    <w:p w14:paraId="18F7FFA8" w14:textId="77777777" w:rsidR="00E67E1A" w:rsidRPr="00A15C71" w:rsidRDefault="00E67E1A" w:rsidP="00E67E1A">
      <w:pPr>
        <w:tabs>
          <w:tab w:val="left" w:pos="426"/>
        </w:tabs>
        <w:ind w:left="426" w:hanging="426"/>
        <w:jc w:val="both"/>
        <w:rPr>
          <w:sz w:val="22"/>
          <w:szCs w:val="22"/>
        </w:rPr>
      </w:pPr>
      <w:r w:rsidRPr="00A15C71">
        <w:rPr>
          <w:b/>
          <w:sz w:val="22"/>
          <w:szCs w:val="22"/>
        </w:rPr>
        <w:t>4)</w:t>
      </w:r>
      <w:r w:rsidRPr="00A15C71">
        <w:rPr>
          <w:b/>
          <w:sz w:val="22"/>
          <w:szCs w:val="22"/>
        </w:rPr>
        <w:tab/>
        <w:t>Entidad</w:t>
      </w:r>
      <w:r w:rsidRPr="00A15C71">
        <w:rPr>
          <w:sz w:val="22"/>
          <w:szCs w:val="22"/>
        </w:rPr>
        <w:t>: Entidad supervisada por SUGEF según el Artículo 2 de este reglamento.</w:t>
      </w:r>
    </w:p>
    <w:p w14:paraId="7D178B5F" w14:textId="77777777" w:rsidR="00E67E1A" w:rsidRPr="00A15C71" w:rsidRDefault="00E67E1A" w:rsidP="00E67E1A">
      <w:pPr>
        <w:tabs>
          <w:tab w:val="left" w:pos="426"/>
        </w:tabs>
        <w:ind w:left="426" w:hanging="426"/>
        <w:jc w:val="both"/>
        <w:rPr>
          <w:sz w:val="22"/>
          <w:szCs w:val="22"/>
        </w:rPr>
      </w:pPr>
      <w:r w:rsidRPr="00A15C71">
        <w:rPr>
          <w:b/>
          <w:sz w:val="22"/>
          <w:szCs w:val="22"/>
        </w:rPr>
        <w:t>5)</w:t>
      </w:r>
      <w:r w:rsidRPr="00A15C71">
        <w:rPr>
          <w:b/>
          <w:sz w:val="22"/>
          <w:szCs w:val="22"/>
        </w:rPr>
        <w:tab/>
        <w:t>Irregularidad 1</w:t>
      </w:r>
      <w:r w:rsidRPr="00A15C71">
        <w:rPr>
          <w:sz w:val="22"/>
          <w:szCs w:val="22"/>
        </w:rPr>
        <w:t>: Inestabilidad o irregularidad financiera de grado uno.</w:t>
      </w:r>
    </w:p>
    <w:p w14:paraId="0B4AB653" w14:textId="77777777" w:rsidR="00E67E1A" w:rsidRPr="00A15C71" w:rsidRDefault="00E67E1A" w:rsidP="00E67E1A">
      <w:pPr>
        <w:tabs>
          <w:tab w:val="left" w:pos="426"/>
        </w:tabs>
        <w:ind w:left="426" w:hanging="426"/>
        <w:jc w:val="both"/>
        <w:rPr>
          <w:sz w:val="22"/>
          <w:szCs w:val="22"/>
        </w:rPr>
      </w:pPr>
      <w:r w:rsidRPr="00A15C71">
        <w:rPr>
          <w:b/>
          <w:sz w:val="22"/>
          <w:szCs w:val="22"/>
        </w:rPr>
        <w:t>6)</w:t>
      </w:r>
      <w:r w:rsidRPr="00A15C71">
        <w:rPr>
          <w:b/>
          <w:sz w:val="22"/>
          <w:szCs w:val="22"/>
        </w:rPr>
        <w:tab/>
        <w:t>Irregularidad 2</w:t>
      </w:r>
      <w:r w:rsidRPr="00A15C71">
        <w:rPr>
          <w:sz w:val="22"/>
          <w:szCs w:val="22"/>
        </w:rPr>
        <w:t>: Inestabilidad o irregularidad financiera de grado dos.</w:t>
      </w:r>
    </w:p>
    <w:p w14:paraId="4C41368A" w14:textId="77777777" w:rsidR="00E67E1A" w:rsidRPr="00A15C71" w:rsidRDefault="00E67E1A" w:rsidP="00E67E1A">
      <w:pPr>
        <w:tabs>
          <w:tab w:val="left" w:pos="426"/>
        </w:tabs>
        <w:ind w:left="426" w:hanging="426"/>
        <w:jc w:val="both"/>
        <w:rPr>
          <w:sz w:val="22"/>
          <w:szCs w:val="22"/>
        </w:rPr>
      </w:pPr>
      <w:r w:rsidRPr="00A15C71">
        <w:rPr>
          <w:b/>
          <w:sz w:val="22"/>
          <w:szCs w:val="22"/>
        </w:rPr>
        <w:t>7)</w:t>
      </w:r>
      <w:r w:rsidRPr="00A15C71">
        <w:rPr>
          <w:b/>
          <w:sz w:val="22"/>
          <w:szCs w:val="22"/>
        </w:rPr>
        <w:tab/>
        <w:t>Irregularidad 3</w:t>
      </w:r>
      <w:r w:rsidRPr="00A15C71">
        <w:rPr>
          <w:sz w:val="22"/>
          <w:szCs w:val="22"/>
        </w:rPr>
        <w:t>: Inestabilidad o irregularidad financiera de grado tres.</w:t>
      </w:r>
    </w:p>
    <w:p w14:paraId="7CD6224C" w14:textId="77777777" w:rsidR="00E67E1A" w:rsidRPr="00A15C71" w:rsidRDefault="00E67E1A" w:rsidP="00E67E1A">
      <w:pPr>
        <w:tabs>
          <w:tab w:val="left" w:pos="426"/>
        </w:tabs>
        <w:ind w:left="426" w:hanging="426"/>
        <w:jc w:val="both"/>
        <w:rPr>
          <w:sz w:val="22"/>
          <w:szCs w:val="22"/>
        </w:rPr>
      </w:pPr>
      <w:r w:rsidRPr="00A15C71">
        <w:rPr>
          <w:b/>
          <w:bCs/>
          <w:sz w:val="22"/>
          <w:szCs w:val="22"/>
        </w:rPr>
        <w:t>8)</w:t>
      </w:r>
      <w:r w:rsidRPr="00A15C71">
        <w:rPr>
          <w:b/>
          <w:bCs/>
          <w:sz w:val="22"/>
          <w:szCs w:val="22"/>
        </w:rPr>
        <w:tab/>
        <w:t xml:space="preserve">LC/FT/FPADM: </w:t>
      </w:r>
      <w:r w:rsidRPr="00A15C71">
        <w:rPr>
          <w:sz w:val="22"/>
          <w:szCs w:val="22"/>
        </w:rPr>
        <w:t>Legitimación de Capitales y Financiamiento al Terrorismo y Financiamientos de la Proliferación de Armas de Destrucción Masiva.</w:t>
      </w:r>
    </w:p>
    <w:p w14:paraId="3DEEB977" w14:textId="77777777" w:rsidR="00E67E1A" w:rsidRPr="00A15C71" w:rsidRDefault="00E67E1A" w:rsidP="00E67E1A">
      <w:pPr>
        <w:tabs>
          <w:tab w:val="left" w:pos="426"/>
        </w:tabs>
        <w:ind w:left="426" w:hanging="426"/>
        <w:jc w:val="both"/>
        <w:rPr>
          <w:sz w:val="22"/>
          <w:szCs w:val="22"/>
        </w:rPr>
      </w:pPr>
      <w:r w:rsidRPr="00A15C71">
        <w:rPr>
          <w:b/>
          <w:sz w:val="22"/>
          <w:szCs w:val="22"/>
        </w:rPr>
        <w:t>9)</w:t>
      </w:r>
      <w:r w:rsidRPr="00A15C71">
        <w:rPr>
          <w:b/>
          <w:sz w:val="22"/>
          <w:szCs w:val="22"/>
        </w:rPr>
        <w:tab/>
        <w:t>Normalidad 1</w:t>
      </w:r>
      <w:r w:rsidRPr="00A15C71">
        <w:rPr>
          <w:sz w:val="22"/>
          <w:szCs w:val="22"/>
        </w:rPr>
        <w:t>: Normalidad de grado uno.</w:t>
      </w:r>
    </w:p>
    <w:p w14:paraId="0A4DEDD0" w14:textId="77777777" w:rsidR="00E67E1A" w:rsidRPr="00A15C71" w:rsidRDefault="00E67E1A" w:rsidP="00E67E1A">
      <w:pPr>
        <w:tabs>
          <w:tab w:val="left" w:pos="426"/>
        </w:tabs>
        <w:ind w:left="426" w:hanging="426"/>
        <w:jc w:val="both"/>
        <w:rPr>
          <w:sz w:val="22"/>
          <w:szCs w:val="22"/>
        </w:rPr>
      </w:pPr>
      <w:r w:rsidRPr="00A15C71">
        <w:rPr>
          <w:b/>
          <w:sz w:val="22"/>
          <w:szCs w:val="22"/>
        </w:rPr>
        <w:t>10)</w:t>
      </w:r>
      <w:r w:rsidRPr="00A15C71">
        <w:rPr>
          <w:b/>
          <w:sz w:val="22"/>
          <w:szCs w:val="22"/>
        </w:rPr>
        <w:tab/>
        <w:t>Normalidad 2</w:t>
      </w:r>
      <w:r w:rsidRPr="00A15C71">
        <w:rPr>
          <w:sz w:val="22"/>
          <w:szCs w:val="22"/>
        </w:rPr>
        <w:t>: Normalidad de grado dos.</w:t>
      </w:r>
    </w:p>
    <w:p w14:paraId="6AA90765" w14:textId="77777777" w:rsidR="00E67E1A" w:rsidRPr="00A15C71" w:rsidRDefault="00E67E1A" w:rsidP="00E67E1A">
      <w:pPr>
        <w:tabs>
          <w:tab w:val="left" w:pos="426"/>
        </w:tabs>
        <w:ind w:left="426" w:hanging="426"/>
        <w:jc w:val="both"/>
        <w:rPr>
          <w:sz w:val="22"/>
          <w:szCs w:val="22"/>
        </w:rPr>
      </w:pPr>
      <w:r w:rsidRPr="00A15C71">
        <w:rPr>
          <w:b/>
          <w:sz w:val="22"/>
          <w:szCs w:val="22"/>
        </w:rPr>
        <w:t>11)</w:t>
      </w:r>
      <w:r w:rsidRPr="00A15C71">
        <w:rPr>
          <w:b/>
          <w:sz w:val="22"/>
          <w:szCs w:val="22"/>
        </w:rPr>
        <w:tab/>
        <w:t>Normalidad 3</w:t>
      </w:r>
      <w:r w:rsidRPr="00A15C71">
        <w:rPr>
          <w:sz w:val="22"/>
          <w:szCs w:val="22"/>
        </w:rPr>
        <w:t>: Normalidad de grado tres.</w:t>
      </w:r>
    </w:p>
    <w:p w14:paraId="718DAECA" w14:textId="77777777" w:rsidR="00E67E1A" w:rsidRPr="00A15C71" w:rsidRDefault="00E67E1A" w:rsidP="00E67E1A">
      <w:pPr>
        <w:tabs>
          <w:tab w:val="left" w:pos="426"/>
        </w:tabs>
        <w:ind w:left="426" w:hanging="426"/>
        <w:jc w:val="both"/>
        <w:rPr>
          <w:bCs/>
          <w:sz w:val="22"/>
          <w:szCs w:val="22"/>
        </w:rPr>
      </w:pPr>
      <w:r w:rsidRPr="00A15C71">
        <w:rPr>
          <w:b/>
          <w:sz w:val="22"/>
          <w:szCs w:val="22"/>
        </w:rPr>
        <w:t>12)</w:t>
      </w:r>
      <w:r w:rsidRPr="00A15C71">
        <w:rPr>
          <w:b/>
          <w:sz w:val="22"/>
          <w:szCs w:val="22"/>
        </w:rPr>
        <w:tab/>
        <w:t xml:space="preserve">OD: </w:t>
      </w:r>
      <w:r w:rsidRPr="00A15C71">
        <w:rPr>
          <w:bCs/>
          <w:sz w:val="22"/>
          <w:szCs w:val="22"/>
        </w:rPr>
        <w:t>Órgano de dirección.</w:t>
      </w:r>
    </w:p>
    <w:p w14:paraId="63777A4F" w14:textId="77777777" w:rsidR="00E67E1A" w:rsidRPr="00A15C71" w:rsidRDefault="00E67E1A" w:rsidP="00E67E1A">
      <w:pPr>
        <w:tabs>
          <w:tab w:val="left" w:pos="426"/>
        </w:tabs>
        <w:ind w:left="426" w:hanging="426"/>
        <w:jc w:val="both"/>
        <w:rPr>
          <w:bCs/>
          <w:sz w:val="22"/>
          <w:szCs w:val="22"/>
        </w:rPr>
      </w:pPr>
      <w:r w:rsidRPr="00A15C71">
        <w:rPr>
          <w:b/>
          <w:sz w:val="22"/>
          <w:szCs w:val="22"/>
        </w:rPr>
        <w:t>13)</w:t>
      </w:r>
      <w:r w:rsidRPr="00A15C71">
        <w:rPr>
          <w:b/>
          <w:sz w:val="22"/>
          <w:szCs w:val="22"/>
        </w:rPr>
        <w:tab/>
        <w:t>SBR</w:t>
      </w:r>
      <w:r w:rsidRPr="00A15C71">
        <w:rPr>
          <w:bCs/>
          <w:sz w:val="22"/>
          <w:szCs w:val="22"/>
        </w:rPr>
        <w:t>: Supervisión basada en riesgos.</w:t>
      </w:r>
    </w:p>
    <w:p w14:paraId="799C1D82" w14:textId="77777777" w:rsidR="00E67E1A" w:rsidRPr="00A15C71" w:rsidRDefault="00E67E1A" w:rsidP="00E67E1A">
      <w:pPr>
        <w:tabs>
          <w:tab w:val="left" w:pos="426"/>
        </w:tabs>
        <w:ind w:left="426" w:hanging="426"/>
        <w:jc w:val="both"/>
        <w:rPr>
          <w:bCs/>
          <w:sz w:val="22"/>
          <w:szCs w:val="22"/>
        </w:rPr>
      </w:pPr>
      <w:r w:rsidRPr="00A15C71">
        <w:rPr>
          <w:b/>
          <w:sz w:val="22"/>
          <w:szCs w:val="22"/>
        </w:rPr>
        <w:t>14)</w:t>
      </w:r>
      <w:r w:rsidRPr="00A15C71">
        <w:rPr>
          <w:b/>
          <w:sz w:val="22"/>
          <w:szCs w:val="22"/>
        </w:rPr>
        <w:tab/>
        <w:t xml:space="preserve">SUGEF: </w:t>
      </w:r>
      <w:r w:rsidRPr="00A15C71">
        <w:rPr>
          <w:bCs/>
          <w:sz w:val="22"/>
          <w:szCs w:val="22"/>
        </w:rPr>
        <w:t>Superintendencia General de Entidades Financieras.</w:t>
      </w:r>
    </w:p>
    <w:p w14:paraId="75250B3F" w14:textId="77777777" w:rsidR="00E67E1A" w:rsidRDefault="00E67E1A" w:rsidP="00E67E1A">
      <w:pPr>
        <w:tabs>
          <w:tab w:val="left" w:pos="426"/>
        </w:tabs>
        <w:ind w:left="426" w:hanging="426"/>
        <w:jc w:val="both"/>
        <w:rPr>
          <w:bCs/>
          <w:sz w:val="22"/>
          <w:szCs w:val="22"/>
        </w:rPr>
      </w:pPr>
      <w:r w:rsidRPr="00A15C71">
        <w:rPr>
          <w:b/>
          <w:sz w:val="22"/>
          <w:szCs w:val="22"/>
        </w:rPr>
        <w:t>15)</w:t>
      </w:r>
      <w:r w:rsidRPr="00A15C71">
        <w:rPr>
          <w:b/>
          <w:sz w:val="22"/>
          <w:szCs w:val="22"/>
        </w:rPr>
        <w:tab/>
        <w:t xml:space="preserve">Superintendente: </w:t>
      </w:r>
      <w:r w:rsidRPr="00A15C71">
        <w:rPr>
          <w:bCs/>
          <w:sz w:val="22"/>
          <w:szCs w:val="22"/>
        </w:rPr>
        <w:t>Superintendente General de Entidades Financieras.</w:t>
      </w:r>
    </w:p>
    <w:p w14:paraId="292D5604" w14:textId="77777777" w:rsidR="00E67E1A" w:rsidRPr="00A15C71" w:rsidRDefault="00E67E1A" w:rsidP="00E67E1A">
      <w:pPr>
        <w:tabs>
          <w:tab w:val="left" w:pos="426"/>
        </w:tabs>
        <w:jc w:val="both"/>
        <w:rPr>
          <w:bCs/>
          <w:sz w:val="22"/>
          <w:szCs w:val="22"/>
        </w:rPr>
      </w:pPr>
    </w:p>
    <w:p w14:paraId="4B49A11B" w14:textId="77777777" w:rsidR="00E67E1A" w:rsidRPr="00A15C71" w:rsidRDefault="00E67E1A" w:rsidP="00E67E1A">
      <w:pPr>
        <w:pStyle w:val="Ttulo1"/>
        <w:jc w:val="center"/>
        <w:rPr>
          <w:b/>
          <w:bCs/>
          <w:sz w:val="22"/>
          <w:szCs w:val="22"/>
        </w:rPr>
      </w:pPr>
      <w:bookmarkStart w:id="9" w:name="_Toc85717157"/>
      <w:r w:rsidRPr="00A15C71">
        <w:rPr>
          <w:b/>
          <w:bCs/>
          <w:sz w:val="22"/>
          <w:szCs w:val="22"/>
        </w:rPr>
        <w:t>CAPÍTULO II.</w:t>
      </w:r>
      <w:bookmarkEnd w:id="9"/>
    </w:p>
    <w:p w14:paraId="62B677DA" w14:textId="77777777" w:rsidR="00E67E1A" w:rsidRDefault="00E67E1A" w:rsidP="00E67E1A">
      <w:pPr>
        <w:pStyle w:val="Ttulo1"/>
        <w:jc w:val="center"/>
        <w:rPr>
          <w:b/>
          <w:bCs/>
          <w:sz w:val="22"/>
          <w:szCs w:val="22"/>
        </w:rPr>
      </w:pPr>
      <w:bookmarkStart w:id="10" w:name="_Toc85717158"/>
      <w:r w:rsidRPr="00A15C71">
        <w:rPr>
          <w:b/>
          <w:bCs/>
          <w:sz w:val="22"/>
          <w:szCs w:val="22"/>
        </w:rPr>
        <w:t>Características de la Situación Económica y Financiera de la Entidad</w:t>
      </w:r>
      <w:bookmarkEnd w:id="10"/>
    </w:p>
    <w:p w14:paraId="0D20C761" w14:textId="77777777" w:rsidR="00E67E1A" w:rsidRPr="00483694" w:rsidRDefault="00E67E1A" w:rsidP="00E67E1A"/>
    <w:p w14:paraId="3D8D9E45" w14:textId="77777777" w:rsidR="00E67E1A" w:rsidRPr="00A15C71" w:rsidRDefault="00E67E1A" w:rsidP="00E67E1A">
      <w:pPr>
        <w:pStyle w:val="Ttulo2"/>
        <w:rPr>
          <w:sz w:val="22"/>
          <w:szCs w:val="22"/>
        </w:rPr>
      </w:pPr>
      <w:bookmarkStart w:id="11" w:name="_Toc85717159"/>
      <w:r w:rsidRPr="00A15C71">
        <w:rPr>
          <w:sz w:val="22"/>
          <w:szCs w:val="22"/>
        </w:rPr>
        <w:t>Artículo 4. Definición de grados de normalidad e irregularidad.</w:t>
      </w:r>
      <w:bookmarkEnd w:id="11"/>
    </w:p>
    <w:p w14:paraId="7CFD8239" w14:textId="77777777" w:rsidR="00E67E1A" w:rsidRDefault="00E67E1A" w:rsidP="00E67E1A">
      <w:pPr>
        <w:keepNext/>
        <w:jc w:val="both"/>
        <w:rPr>
          <w:sz w:val="22"/>
          <w:szCs w:val="22"/>
        </w:rPr>
      </w:pPr>
      <w:r w:rsidRPr="00A15C71">
        <w:rPr>
          <w:sz w:val="22"/>
          <w:szCs w:val="22"/>
        </w:rPr>
        <w:t>La SUGEF califica la situación económica y financiera de la entidad, con base en los resultados del Enfoque SBR y el marco de actuación dispuesto en este reglamento, en los grados de normalidad e irregularidad financiera que se indican a continuación:</w:t>
      </w:r>
    </w:p>
    <w:p w14:paraId="2479B7A6" w14:textId="77777777" w:rsidR="00E67E1A" w:rsidRPr="00A15C71" w:rsidRDefault="00E67E1A" w:rsidP="00E67E1A">
      <w:pPr>
        <w:keepNext/>
        <w:jc w:val="both"/>
        <w:rPr>
          <w:sz w:val="22"/>
          <w:szCs w:val="22"/>
        </w:rPr>
      </w:pPr>
    </w:p>
    <w:p w14:paraId="6C87275B" w14:textId="77777777" w:rsidR="00E67E1A" w:rsidRPr="00A15C71" w:rsidRDefault="00E67E1A" w:rsidP="00E67E1A">
      <w:pPr>
        <w:ind w:left="284" w:hanging="284"/>
        <w:jc w:val="both"/>
        <w:rPr>
          <w:b/>
          <w:bCs/>
          <w:sz w:val="22"/>
          <w:szCs w:val="22"/>
        </w:rPr>
      </w:pPr>
      <w:r w:rsidRPr="00A15C71">
        <w:rPr>
          <w:b/>
          <w:bCs/>
          <w:sz w:val="22"/>
          <w:szCs w:val="22"/>
        </w:rPr>
        <w:t>1.</w:t>
      </w:r>
      <w:r>
        <w:rPr>
          <w:b/>
          <w:bCs/>
          <w:sz w:val="22"/>
          <w:szCs w:val="22"/>
        </w:rPr>
        <w:tab/>
      </w:r>
      <w:r w:rsidRPr="00A15C71">
        <w:rPr>
          <w:b/>
          <w:bCs/>
          <w:sz w:val="22"/>
          <w:szCs w:val="22"/>
        </w:rPr>
        <w:t xml:space="preserve">Normalidad 1: </w:t>
      </w:r>
      <w:r w:rsidRPr="00A15C71">
        <w:rPr>
          <w:sz w:val="22"/>
          <w:szCs w:val="22"/>
        </w:rPr>
        <w:t>Corresponde a una entidad sin debilidades o situaciones de alerta para la SUGEF. Eventualmente pueden existir debilidades o situaciones particulares, pero sin afectación probable a la estabilidad, liquidez o solvencia de la entidad, y éstas pueden estar siendo atendidas con un plan de acción eficaz, por lo que la situación de la entidad no representa alerta para la SUGEF.</w:t>
      </w:r>
    </w:p>
    <w:p w14:paraId="17FDB5E9" w14:textId="77777777" w:rsidR="00E67E1A" w:rsidRPr="00A15C71" w:rsidRDefault="00E67E1A" w:rsidP="00E67E1A">
      <w:pPr>
        <w:ind w:left="284" w:hanging="284"/>
        <w:jc w:val="both"/>
        <w:rPr>
          <w:b/>
          <w:bCs/>
          <w:sz w:val="22"/>
          <w:szCs w:val="22"/>
        </w:rPr>
      </w:pPr>
      <w:r w:rsidRPr="00A15C71">
        <w:rPr>
          <w:b/>
          <w:bCs/>
          <w:sz w:val="22"/>
          <w:szCs w:val="22"/>
        </w:rPr>
        <w:t>2.</w:t>
      </w:r>
      <w:r>
        <w:rPr>
          <w:b/>
          <w:bCs/>
          <w:sz w:val="22"/>
          <w:szCs w:val="22"/>
        </w:rPr>
        <w:tab/>
      </w:r>
      <w:r w:rsidRPr="00A15C71">
        <w:rPr>
          <w:b/>
          <w:bCs/>
          <w:sz w:val="22"/>
          <w:szCs w:val="22"/>
        </w:rPr>
        <w:t xml:space="preserve">Normalidad 2: </w:t>
      </w:r>
      <w:r w:rsidRPr="00A15C71">
        <w:rPr>
          <w:sz w:val="22"/>
          <w:szCs w:val="22"/>
        </w:rPr>
        <w:t>Corresponde a una entidad con debilidades o situaciones con alguna afectación probable a la estabilidad, liquidez o solvencia. Sin embargo, las debilidades y las situaciones identificadas están siendo atendidas por la entidad con un plan de acción eficaz, por lo que no representa alerta para la SUGEF.</w:t>
      </w:r>
    </w:p>
    <w:p w14:paraId="7B387C30" w14:textId="77777777" w:rsidR="00E67E1A" w:rsidRPr="00A15C71" w:rsidRDefault="00E67E1A" w:rsidP="00E67E1A">
      <w:pPr>
        <w:ind w:left="284" w:hanging="284"/>
        <w:jc w:val="both"/>
        <w:rPr>
          <w:sz w:val="22"/>
          <w:szCs w:val="22"/>
        </w:rPr>
      </w:pPr>
      <w:r w:rsidRPr="00A15C71">
        <w:rPr>
          <w:b/>
          <w:bCs/>
          <w:sz w:val="22"/>
          <w:szCs w:val="22"/>
        </w:rPr>
        <w:t>3.</w:t>
      </w:r>
      <w:r>
        <w:rPr>
          <w:b/>
          <w:bCs/>
          <w:sz w:val="22"/>
          <w:szCs w:val="22"/>
        </w:rPr>
        <w:tab/>
      </w:r>
      <w:r w:rsidRPr="00A15C71">
        <w:rPr>
          <w:b/>
          <w:bCs/>
          <w:sz w:val="22"/>
          <w:szCs w:val="22"/>
        </w:rPr>
        <w:t xml:space="preserve">Normalidad 3: </w:t>
      </w:r>
      <w:r w:rsidRPr="00A15C71">
        <w:rPr>
          <w:sz w:val="22"/>
          <w:szCs w:val="22"/>
        </w:rPr>
        <w:t>Corresponde a una entidad con debilidades o situaciones con alguna afectación probable a la estabilidad, liquidez o solvencia. Sin embargo, las debilidades o situaciones no están siendo atendidas por la entidad con algún plan de acción eficaz o su atención no es efectiva, o existe un plan de acción, pero ha dejado de ser eficaz</w:t>
      </w:r>
      <w:r w:rsidRPr="00A15C71">
        <w:rPr>
          <w:color w:val="4472C4" w:themeColor="accent1"/>
          <w:sz w:val="22"/>
          <w:szCs w:val="22"/>
        </w:rPr>
        <w:t xml:space="preserve"> </w:t>
      </w:r>
      <w:r w:rsidRPr="00A15C71">
        <w:rPr>
          <w:sz w:val="22"/>
          <w:szCs w:val="22"/>
        </w:rPr>
        <w:t>o es incumplido por la entidad. Por lo anterior, existe alerta para la SUGEF que, en caso de agravarse, haya afectación a la estabilidad, liquidez o solvencia.</w:t>
      </w:r>
    </w:p>
    <w:p w14:paraId="410147C1" w14:textId="77777777" w:rsidR="00E67E1A" w:rsidRPr="00A15C71" w:rsidRDefault="00E67E1A" w:rsidP="00E67E1A">
      <w:pPr>
        <w:ind w:left="284" w:hanging="284"/>
        <w:jc w:val="both"/>
        <w:rPr>
          <w:sz w:val="22"/>
          <w:szCs w:val="22"/>
        </w:rPr>
      </w:pPr>
      <w:r w:rsidRPr="00A15C71">
        <w:rPr>
          <w:b/>
          <w:bCs/>
          <w:sz w:val="22"/>
          <w:szCs w:val="22"/>
        </w:rPr>
        <w:lastRenderedPageBreak/>
        <w:t xml:space="preserve">4. Irregularidad 1: </w:t>
      </w:r>
      <w:r w:rsidRPr="00A15C71">
        <w:rPr>
          <w:sz w:val="22"/>
          <w:szCs w:val="22"/>
        </w:rPr>
        <w:t>Corresponde a una entidad con debilidades o situaciones con afectación manifiesta a la estabilidad, liquidez o solvencia, las cuales están siendo atendidas por la entidad con un plan de acción eficaz, sustentado en aspectos medulares del Plan de Recuperación</w:t>
      </w:r>
      <w:r w:rsidRPr="00A15C71">
        <w:rPr>
          <w:strike/>
          <w:color w:val="4472C4" w:themeColor="accent1"/>
          <w:sz w:val="22"/>
          <w:szCs w:val="22"/>
        </w:rPr>
        <w:t>,</w:t>
      </w:r>
      <w:r w:rsidRPr="00A15C71">
        <w:rPr>
          <w:sz w:val="22"/>
          <w:szCs w:val="22"/>
        </w:rPr>
        <w:t xml:space="preserve"> aprobado por el Órgano de Dirección, cuya ejecución, hace</w:t>
      </w:r>
      <w:r w:rsidRPr="00A15C71">
        <w:rPr>
          <w:strike/>
          <w:color w:val="4472C4" w:themeColor="accent1"/>
          <w:sz w:val="22"/>
          <w:szCs w:val="22"/>
        </w:rPr>
        <w:t>n</w:t>
      </w:r>
      <w:r w:rsidRPr="00A15C71">
        <w:rPr>
          <w:sz w:val="22"/>
          <w:szCs w:val="22"/>
        </w:rPr>
        <w:t xml:space="preserve"> posible que la entidad supere su situación en el corto plazo.</w:t>
      </w:r>
    </w:p>
    <w:p w14:paraId="692A9CF0" w14:textId="77777777" w:rsidR="00E67E1A" w:rsidRPr="00A15C71" w:rsidRDefault="00E67E1A" w:rsidP="00E67E1A">
      <w:pPr>
        <w:ind w:left="284" w:hanging="284"/>
        <w:jc w:val="both"/>
        <w:rPr>
          <w:sz w:val="22"/>
          <w:szCs w:val="22"/>
        </w:rPr>
      </w:pPr>
      <w:r w:rsidRPr="00A15C71">
        <w:rPr>
          <w:b/>
          <w:bCs/>
          <w:sz w:val="22"/>
          <w:szCs w:val="22"/>
        </w:rPr>
        <w:t>5.</w:t>
      </w:r>
      <w:r>
        <w:rPr>
          <w:b/>
          <w:bCs/>
          <w:sz w:val="22"/>
          <w:szCs w:val="22"/>
        </w:rPr>
        <w:tab/>
      </w:r>
      <w:r w:rsidRPr="00A15C71">
        <w:rPr>
          <w:b/>
          <w:bCs/>
          <w:sz w:val="22"/>
          <w:szCs w:val="22"/>
        </w:rPr>
        <w:t>Irregularidad 2</w:t>
      </w:r>
      <w:r w:rsidRPr="00A15C71">
        <w:rPr>
          <w:sz w:val="22"/>
          <w:szCs w:val="22"/>
        </w:rPr>
        <w:t>: Corresponde a una entidad con debilidades o situaciones con afectación manifiesta a la estabilidad, liquidez o solvencia, cuyas debilidades o situaciones solo pueden ser superadas por la adopción y ejecución de un plan de saneamiento eficaz, sustentado en aspectos medulares del Plan de Recuperación, aprobado por el Órgano de Dirección.</w:t>
      </w:r>
    </w:p>
    <w:p w14:paraId="22D39D9F" w14:textId="77777777" w:rsidR="00E67E1A" w:rsidRDefault="00E67E1A" w:rsidP="00E67E1A">
      <w:pPr>
        <w:ind w:left="284" w:hanging="284"/>
        <w:jc w:val="both"/>
        <w:rPr>
          <w:sz w:val="22"/>
          <w:szCs w:val="22"/>
        </w:rPr>
      </w:pPr>
      <w:r w:rsidRPr="00A15C71">
        <w:rPr>
          <w:b/>
          <w:bCs/>
          <w:sz w:val="22"/>
          <w:szCs w:val="22"/>
        </w:rPr>
        <w:t>6.</w:t>
      </w:r>
      <w:r>
        <w:rPr>
          <w:b/>
          <w:bCs/>
          <w:sz w:val="22"/>
          <w:szCs w:val="22"/>
        </w:rPr>
        <w:tab/>
      </w:r>
      <w:r w:rsidRPr="00A15C71">
        <w:rPr>
          <w:b/>
          <w:bCs/>
          <w:sz w:val="22"/>
          <w:szCs w:val="22"/>
        </w:rPr>
        <w:t xml:space="preserve">Irregularidad 3: </w:t>
      </w:r>
      <w:r w:rsidRPr="00A15C71">
        <w:rPr>
          <w:sz w:val="22"/>
          <w:szCs w:val="22"/>
        </w:rPr>
        <w:t>Corresponde a una entidad con debilidades o situaciones con afectación manifiesta a la estabilidad, liquidez o solvencia, que, a pesar de estar siendo atendidas con un plan de saneamiento, el mismo ha dejado de ser eficaz o es incumplido por la entidad. Las debilidades o situaciones apuntadas continúan agravando la estabilidad, liquidez o solvencia de la entidad, comprometiendo aún más la recuperación de los recursos de terceros, por lo que la situación solo puede ser gestionada mediante la intervención de la entidad. Asimismo, corresponde a entidades en las que se presentan las causales para irregularidad 3 establecidas en el inciso d) del artículo 136 de la Ley N. 7558.</w:t>
      </w:r>
    </w:p>
    <w:p w14:paraId="2B52AEF6" w14:textId="77777777" w:rsidR="00E67E1A" w:rsidRPr="00A15C71" w:rsidRDefault="00E67E1A" w:rsidP="00E67E1A">
      <w:pPr>
        <w:jc w:val="both"/>
        <w:rPr>
          <w:sz w:val="22"/>
          <w:szCs w:val="22"/>
        </w:rPr>
      </w:pPr>
    </w:p>
    <w:p w14:paraId="1E0ED0D0" w14:textId="77777777" w:rsidR="00E67E1A" w:rsidRPr="00A15C71" w:rsidRDefault="00E67E1A" w:rsidP="00E67E1A">
      <w:pPr>
        <w:pStyle w:val="Ttulo1"/>
        <w:jc w:val="center"/>
        <w:rPr>
          <w:b/>
          <w:bCs/>
          <w:sz w:val="22"/>
          <w:szCs w:val="22"/>
        </w:rPr>
      </w:pPr>
      <w:bookmarkStart w:id="12" w:name="_Toc85717160"/>
      <w:r w:rsidRPr="00A15C71">
        <w:rPr>
          <w:b/>
          <w:bCs/>
          <w:sz w:val="22"/>
          <w:szCs w:val="22"/>
        </w:rPr>
        <w:t>CAPÍTULO III</w:t>
      </w:r>
      <w:bookmarkEnd w:id="12"/>
    </w:p>
    <w:p w14:paraId="396D6CF1" w14:textId="77777777" w:rsidR="00E67E1A" w:rsidRDefault="00E67E1A" w:rsidP="00E67E1A">
      <w:pPr>
        <w:pStyle w:val="Ttulo1"/>
        <w:jc w:val="center"/>
        <w:rPr>
          <w:b/>
          <w:bCs/>
          <w:sz w:val="22"/>
          <w:szCs w:val="22"/>
        </w:rPr>
      </w:pPr>
      <w:bookmarkStart w:id="13" w:name="_Toc85717161"/>
      <w:r w:rsidRPr="00A15C71">
        <w:rPr>
          <w:b/>
          <w:bCs/>
          <w:sz w:val="22"/>
          <w:szCs w:val="22"/>
        </w:rPr>
        <w:t>Aspectos y Criterios para Establecer las Debilidades o Situaciones de una Entidad</w:t>
      </w:r>
      <w:bookmarkEnd w:id="13"/>
    </w:p>
    <w:p w14:paraId="35F927ED" w14:textId="77777777" w:rsidR="00E67E1A" w:rsidRPr="00483694" w:rsidRDefault="00E67E1A" w:rsidP="00E67E1A"/>
    <w:p w14:paraId="327D88CA" w14:textId="77777777" w:rsidR="00E67E1A" w:rsidRPr="00A15C71" w:rsidRDefault="00E67E1A" w:rsidP="00E67E1A">
      <w:pPr>
        <w:pStyle w:val="Ttulo2"/>
        <w:rPr>
          <w:sz w:val="22"/>
          <w:szCs w:val="22"/>
        </w:rPr>
      </w:pPr>
      <w:bookmarkStart w:id="14" w:name="_Toc85717162"/>
      <w:r w:rsidRPr="00A15C71">
        <w:rPr>
          <w:sz w:val="22"/>
          <w:szCs w:val="22"/>
        </w:rPr>
        <w:t>Artículo 5. Aspectos de evaluación</w:t>
      </w:r>
      <w:bookmarkEnd w:id="14"/>
    </w:p>
    <w:p w14:paraId="14F5711F" w14:textId="77777777" w:rsidR="00E67E1A" w:rsidRDefault="00E67E1A" w:rsidP="00E67E1A">
      <w:pPr>
        <w:jc w:val="both"/>
        <w:rPr>
          <w:sz w:val="22"/>
          <w:szCs w:val="22"/>
        </w:rPr>
      </w:pPr>
      <w:r w:rsidRPr="00A15C71">
        <w:rPr>
          <w:bCs/>
          <w:sz w:val="22"/>
          <w:szCs w:val="22"/>
        </w:rPr>
        <w:t>Las debilidades o situaciones de una entidad a que se refiere el Artículo 4 de este reglamento, se establecen con base en los siguientes aspectos:</w:t>
      </w:r>
      <w:r w:rsidRPr="00A15C71">
        <w:rPr>
          <w:sz w:val="22"/>
          <w:szCs w:val="22"/>
        </w:rPr>
        <w:t xml:space="preserve"> </w:t>
      </w:r>
    </w:p>
    <w:p w14:paraId="27016D88" w14:textId="77777777" w:rsidR="00E67E1A" w:rsidRPr="00A15C71" w:rsidRDefault="00E67E1A" w:rsidP="00E67E1A">
      <w:pPr>
        <w:jc w:val="both"/>
        <w:rPr>
          <w:sz w:val="22"/>
          <w:szCs w:val="22"/>
        </w:rPr>
      </w:pPr>
    </w:p>
    <w:p w14:paraId="7CD3C7E1" w14:textId="77777777" w:rsidR="00E67E1A" w:rsidRPr="00D65777" w:rsidRDefault="00E67E1A" w:rsidP="00E67E1A">
      <w:pPr>
        <w:ind w:left="284" w:hanging="284"/>
        <w:jc w:val="both"/>
        <w:rPr>
          <w:sz w:val="22"/>
          <w:szCs w:val="22"/>
        </w:rPr>
      </w:pPr>
      <w:r w:rsidRPr="00A15C71">
        <w:rPr>
          <w:bCs/>
          <w:sz w:val="22"/>
          <w:szCs w:val="22"/>
        </w:rPr>
        <w:t>1.</w:t>
      </w:r>
      <w:r>
        <w:rPr>
          <w:bCs/>
          <w:sz w:val="22"/>
          <w:szCs w:val="22"/>
        </w:rPr>
        <w:tab/>
      </w:r>
      <w:r w:rsidRPr="00A15C71">
        <w:rPr>
          <w:bCs/>
          <w:sz w:val="22"/>
          <w:szCs w:val="22"/>
        </w:rPr>
        <w:t xml:space="preserve">Calidad del gobierno </w:t>
      </w:r>
      <w:r w:rsidRPr="00D65777">
        <w:rPr>
          <w:bCs/>
          <w:sz w:val="22"/>
          <w:szCs w:val="22"/>
        </w:rPr>
        <w:t>corporativo,</w:t>
      </w:r>
    </w:p>
    <w:p w14:paraId="63A7FBE5" w14:textId="77777777" w:rsidR="00E67E1A" w:rsidRPr="00D65777" w:rsidRDefault="00E67E1A" w:rsidP="00E67E1A">
      <w:pPr>
        <w:ind w:left="284" w:hanging="284"/>
        <w:jc w:val="both"/>
        <w:rPr>
          <w:sz w:val="22"/>
          <w:szCs w:val="22"/>
        </w:rPr>
      </w:pPr>
      <w:r w:rsidRPr="00D65777">
        <w:rPr>
          <w:bCs/>
          <w:sz w:val="22"/>
          <w:szCs w:val="22"/>
        </w:rPr>
        <w:t>2.</w:t>
      </w:r>
      <w:r w:rsidRPr="00D65777">
        <w:rPr>
          <w:bCs/>
          <w:sz w:val="22"/>
          <w:szCs w:val="22"/>
        </w:rPr>
        <w:tab/>
        <w:t>Calidad de la gestión de riesgos,</w:t>
      </w:r>
    </w:p>
    <w:p w14:paraId="3E777574" w14:textId="77777777" w:rsidR="00E67E1A" w:rsidRPr="00D65777" w:rsidRDefault="00E67E1A" w:rsidP="00E67E1A">
      <w:pPr>
        <w:ind w:left="284" w:hanging="284"/>
        <w:jc w:val="both"/>
        <w:rPr>
          <w:sz w:val="22"/>
          <w:szCs w:val="22"/>
        </w:rPr>
      </w:pPr>
      <w:r w:rsidRPr="00D65777">
        <w:rPr>
          <w:bCs/>
          <w:sz w:val="22"/>
          <w:szCs w:val="22"/>
        </w:rPr>
        <w:t>3.</w:t>
      </w:r>
      <w:r w:rsidRPr="00D65777">
        <w:rPr>
          <w:bCs/>
          <w:sz w:val="22"/>
          <w:szCs w:val="22"/>
        </w:rPr>
        <w:tab/>
        <w:t>Evaluación de la situación económica financiera,</w:t>
      </w:r>
    </w:p>
    <w:p w14:paraId="07E1C740" w14:textId="77777777" w:rsidR="00E67E1A" w:rsidRPr="00D65777" w:rsidRDefault="00E67E1A" w:rsidP="00E67E1A">
      <w:pPr>
        <w:ind w:left="284" w:hanging="284"/>
        <w:jc w:val="both"/>
        <w:rPr>
          <w:bCs/>
          <w:sz w:val="22"/>
          <w:szCs w:val="22"/>
        </w:rPr>
      </w:pPr>
      <w:r w:rsidRPr="00D65777">
        <w:rPr>
          <w:bCs/>
          <w:sz w:val="22"/>
          <w:szCs w:val="22"/>
        </w:rPr>
        <w:t>4.</w:t>
      </w:r>
      <w:r w:rsidRPr="00D65777">
        <w:rPr>
          <w:bCs/>
          <w:sz w:val="22"/>
          <w:szCs w:val="22"/>
        </w:rPr>
        <w:tab/>
        <w:t>Calidad del ambiente de cumplimiento, y</w:t>
      </w:r>
    </w:p>
    <w:p w14:paraId="7BA58922" w14:textId="77777777" w:rsidR="00E67E1A" w:rsidRPr="00D65777" w:rsidRDefault="00E67E1A" w:rsidP="00E67E1A">
      <w:pPr>
        <w:ind w:left="284" w:hanging="284"/>
        <w:jc w:val="both"/>
        <w:rPr>
          <w:bCs/>
          <w:sz w:val="22"/>
          <w:szCs w:val="22"/>
        </w:rPr>
      </w:pPr>
      <w:r w:rsidRPr="00D65777">
        <w:rPr>
          <w:bCs/>
          <w:sz w:val="22"/>
          <w:szCs w:val="22"/>
        </w:rPr>
        <w:t>5.</w:t>
      </w:r>
      <w:r w:rsidRPr="00D65777">
        <w:rPr>
          <w:bCs/>
          <w:sz w:val="22"/>
          <w:szCs w:val="22"/>
        </w:rPr>
        <w:tab/>
        <w:t>El nivel y la calidad del Capital Base.</w:t>
      </w:r>
    </w:p>
    <w:p w14:paraId="188AE7F9" w14:textId="77777777" w:rsidR="00E67E1A" w:rsidRPr="00D65777" w:rsidRDefault="00E67E1A" w:rsidP="00E67E1A">
      <w:pPr>
        <w:ind w:left="284" w:hanging="284"/>
        <w:jc w:val="both"/>
        <w:rPr>
          <w:sz w:val="22"/>
          <w:szCs w:val="22"/>
        </w:rPr>
      </w:pPr>
    </w:p>
    <w:p w14:paraId="23F1F06F" w14:textId="77777777" w:rsidR="00E67E1A" w:rsidRPr="00A15C71" w:rsidRDefault="00E67E1A" w:rsidP="00E67E1A">
      <w:pPr>
        <w:pStyle w:val="Ttulo2"/>
        <w:rPr>
          <w:sz w:val="22"/>
          <w:szCs w:val="22"/>
        </w:rPr>
      </w:pPr>
      <w:bookmarkStart w:id="15" w:name="_Toc85717163"/>
      <w:r w:rsidRPr="00A15C71">
        <w:rPr>
          <w:sz w:val="22"/>
          <w:szCs w:val="22"/>
        </w:rPr>
        <w:t>Artículo 6. Elementos de evaluación de la calidad del gobierno corporativo</w:t>
      </w:r>
      <w:bookmarkEnd w:id="15"/>
    </w:p>
    <w:p w14:paraId="13A195EA" w14:textId="77777777" w:rsidR="00E67E1A" w:rsidRDefault="00E67E1A" w:rsidP="00E67E1A">
      <w:pPr>
        <w:keepNext/>
        <w:jc w:val="both"/>
        <w:rPr>
          <w:sz w:val="22"/>
          <w:szCs w:val="22"/>
        </w:rPr>
      </w:pPr>
      <w:r w:rsidRPr="00A15C71">
        <w:rPr>
          <w:sz w:val="22"/>
          <w:szCs w:val="22"/>
        </w:rPr>
        <w:t>La evaluación de la calidad del gobierno corporativo de la entidad se enfoca en la evaluación de los siguientes elementos:</w:t>
      </w:r>
    </w:p>
    <w:p w14:paraId="3900DF57" w14:textId="77777777" w:rsidR="00E67E1A" w:rsidRPr="00A15C71" w:rsidRDefault="00E67E1A" w:rsidP="00E67E1A">
      <w:pPr>
        <w:keepNext/>
        <w:jc w:val="both"/>
        <w:rPr>
          <w:sz w:val="22"/>
          <w:szCs w:val="22"/>
        </w:rPr>
      </w:pPr>
    </w:p>
    <w:p w14:paraId="7184E252" w14:textId="77777777" w:rsidR="00E67E1A" w:rsidRPr="00A15C71" w:rsidRDefault="00E67E1A" w:rsidP="00E67E1A">
      <w:pPr>
        <w:ind w:left="284" w:hanging="284"/>
        <w:jc w:val="both"/>
        <w:rPr>
          <w:sz w:val="22"/>
          <w:szCs w:val="22"/>
        </w:rPr>
      </w:pPr>
      <w:r w:rsidRPr="00A15C71">
        <w:rPr>
          <w:sz w:val="22"/>
          <w:szCs w:val="22"/>
        </w:rPr>
        <w:t>1.</w:t>
      </w:r>
      <w:r>
        <w:rPr>
          <w:sz w:val="22"/>
          <w:szCs w:val="22"/>
        </w:rPr>
        <w:tab/>
      </w:r>
      <w:r w:rsidRPr="00A15C71">
        <w:rPr>
          <w:sz w:val="22"/>
          <w:szCs w:val="22"/>
        </w:rPr>
        <w:t>Composición del órgano de dirección.</w:t>
      </w:r>
    </w:p>
    <w:p w14:paraId="11EB5C34" w14:textId="77777777" w:rsidR="00E67E1A" w:rsidRPr="00A15C71" w:rsidRDefault="00E67E1A" w:rsidP="00E67E1A">
      <w:pPr>
        <w:ind w:left="284" w:hanging="284"/>
        <w:jc w:val="both"/>
        <w:rPr>
          <w:sz w:val="22"/>
          <w:szCs w:val="22"/>
        </w:rPr>
      </w:pPr>
      <w:r w:rsidRPr="00A15C71">
        <w:rPr>
          <w:sz w:val="22"/>
          <w:szCs w:val="22"/>
        </w:rPr>
        <w:t>2.</w:t>
      </w:r>
      <w:r>
        <w:rPr>
          <w:sz w:val="22"/>
          <w:szCs w:val="22"/>
        </w:rPr>
        <w:tab/>
      </w:r>
      <w:r w:rsidRPr="00A15C71">
        <w:rPr>
          <w:sz w:val="22"/>
          <w:szCs w:val="22"/>
        </w:rPr>
        <w:t>Funciones y responsabilidades</w:t>
      </w:r>
    </w:p>
    <w:p w14:paraId="0D3CE679" w14:textId="77777777" w:rsidR="00E67E1A" w:rsidRPr="00A15C71" w:rsidRDefault="00E67E1A" w:rsidP="00E67E1A">
      <w:pPr>
        <w:ind w:left="284" w:hanging="284"/>
        <w:jc w:val="both"/>
        <w:rPr>
          <w:sz w:val="22"/>
          <w:szCs w:val="22"/>
        </w:rPr>
      </w:pPr>
      <w:r w:rsidRPr="00A15C71">
        <w:rPr>
          <w:sz w:val="22"/>
          <w:szCs w:val="22"/>
        </w:rPr>
        <w:t>3.</w:t>
      </w:r>
      <w:r>
        <w:rPr>
          <w:sz w:val="22"/>
          <w:szCs w:val="22"/>
        </w:rPr>
        <w:tab/>
      </w:r>
      <w:r w:rsidRPr="00A15C71">
        <w:rPr>
          <w:sz w:val="22"/>
          <w:szCs w:val="22"/>
        </w:rPr>
        <w:t>Estructura de gobierno corporativo y comités de apoyo</w:t>
      </w:r>
    </w:p>
    <w:p w14:paraId="7462708B" w14:textId="77777777" w:rsidR="00E67E1A" w:rsidRPr="00A15C71" w:rsidRDefault="00E67E1A" w:rsidP="00E67E1A">
      <w:pPr>
        <w:ind w:left="284" w:hanging="284"/>
        <w:jc w:val="both"/>
        <w:rPr>
          <w:sz w:val="22"/>
          <w:szCs w:val="22"/>
        </w:rPr>
      </w:pPr>
      <w:r w:rsidRPr="00A15C71">
        <w:rPr>
          <w:sz w:val="22"/>
          <w:szCs w:val="22"/>
        </w:rPr>
        <w:t>4.</w:t>
      </w:r>
      <w:r>
        <w:rPr>
          <w:sz w:val="22"/>
          <w:szCs w:val="22"/>
        </w:rPr>
        <w:tab/>
      </w:r>
      <w:r w:rsidRPr="00A15C71">
        <w:rPr>
          <w:sz w:val="22"/>
          <w:szCs w:val="22"/>
        </w:rPr>
        <w:t>Políticas y procedimientos</w:t>
      </w:r>
    </w:p>
    <w:p w14:paraId="7F84745C" w14:textId="77777777" w:rsidR="00E67E1A" w:rsidRPr="00A15C71" w:rsidRDefault="00E67E1A" w:rsidP="00E67E1A">
      <w:pPr>
        <w:ind w:left="284" w:hanging="284"/>
        <w:jc w:val="both"/>
        <w:rPr>
          <w:sz w:val="22"/>
          <w:szCs w:val="22"/>
        </w:rPr>
      </w:pPr>
      <w:r w:rsidRPr="00A15C71">
        <w:rPr>
          <w:sz w:val="22"/>
          <w:szCs w:val="22"/>
        </w:rPr>
        <w:t>5.</w:t>
      </w:r>
      <w:r>
        <w:rPr>
          <w:sz w:val="22"/>
          <w:szCs w:val="22"/>
        </w:rPr>
        <w:tab/>
      </w:r>
      <w:r w:rsidRPr="00A15C71">
        <w:rPr>
          <w:sz w:val="22"/>
          <w:szCs w:val="22"/>
        </w:rPr>
        <w:t>Sistema de información gerencial</w:t>
      </w:r>
    </w:p>
    <w:p w14:paraId="1770F4F8" w14:textId="77777777" w:rsidR="00E67E1A" w:rsidRDefault="00E67E1A" w:rsidP="00E67E1A">
      <w:pPr>
        <w:ind w:left="284" w:hanging="284"/>
        <w:jc w:val="both"/>
        <w:rPr>
          <w:sz w:val="22"/>
          <w:szCs w:val="22"/>
        </w:rPr>
      </w:pPr>
      <w:r w:rsidRPr="00A15C71">
        <w:rPr>
          <w:sz w:val="22"/>
          <w:szCs w:val="22"/>
        </w:rPr>
        <w:t>6.</w:t>
      </w:r>
      <w:r>
        <w:rPr>
          <w:sz w:val="22"/>
          <w:szCs w:val="22"/>
        </w:rPr>
        <w:tab/>
      </w:r>
      <w:r w:rsidRPr="00A15C71">
        <w:rPr>
          <w:sz w:val="22"/>
          <w:szCs w:val="22"/>
        </w:rPr>
        <w:t>Autoevaluación del órgano de dirección</w:t>
      </w:r>
    </w:p>
    <w:p w14:paraId="63729832" w14:textId="77777777" w:rsidR="00E67E1A" w:rsidRPr="00A15C71" w:rsidRDefault="00E67E1A" w:rsidP="00E67E1A">
      <w:pPr>
        <w:ind w:left="66"/>
        <w:jc w:val="both"/>
        <w:rPr>
          <w:sz w:val="22"/>
          <w:szCs w:val="22"/>
        </w:rPr>
      </w:pPr>
    </w:p>
    <w:p w14:paraId="3E45A8A8" w14:textId="77777777" w:rsidR="00E67E1A" w:rsidRDefault="00E67E1A" w:rsidP="00E67E1A">
      <w:pPr>
        <w:jc w:val="both"/>
        <w:rPr>
          <w:bCs/>
          <w:sz w:val="22"/>
          <w:szCs w:val="22"/>
        </w:rPr>
      </w:pPr>
      <w:r w:rsidRPr="00A15C71">
        <w:rPr>
          <w:bCs/>
          <w:sz w:val="22"/>
          <w:szCs w:val="22"/>
        </w:rPr>
        <w:t>La calidad del gobierno corporativo se califica en cuatro niveles, cuyos criterios mínimos de valoración, se establecen en el Anexo I de este reglamento.</w:t>
      </w:r>
    </w:p>
    <w:p w14:paraId="1163FD7D" w14:textId="77777777" w:rsidR="00E67E1A" w:rsidRPr="00A15C71" w:rsidRDefault="00E67E1A" w:rsidP="00E67E1A">
      <w:pPr>
        <w:jc w:val="both"/>
        <w:rPr>
          <w:bCs/>
          <w:sz w:val="22"/>
          <w:szCs w:val="22"/>
        </w:rPr>
      </w:pPr>
    </w:p>
    <w:p w14:paraId="440070B0" w14:textId="77777777" w:rsidR="00E67E1A" w:rsidRPr="00A15C71" w:rsidRDefault="00E67E1A" w:rsidP="00E67E1A">
      <w:pPr>
        <w:pStyle w:val="Ttulo2"/>
        <w:rPr>
          <w:sz w:val="22"/>
          <w:szCs w:val="22"/>
        </w:rPr>
      </w:pPr>
      <w:bookmarkStart w:id="16" w:name="_Toc85717164"/>
      <w:r w:rsidRPr="00A15C71">
        <w:rPr>
          <w:sz w:val="22"/>
          <w:szCs w:val="22"/>
        </w:rPr>
        <w:t>Artículo 7. Elementos de evaluación de la calidad de la gestión de riesgos</w:t>
      </w:r>
      <w:bookmarkEnd w:id="16"/>
    </w:p>
    <w:p w14:paraId="5FEFE654" w14:textId="77777777" w:rsidR="00E67E1A" w:rsidRDefault="00E67E1A" w:rsidP="00E67E1A">
      <w:pPr>
        <w:jc w:val="both"/>
        <w:rPr>
          <w:sz w:val="22"/>
          <w:szCs w:val="22"/>
        </w:rPr>
      </w:pPr>
      <w:r w:rsidRPr="00A15C71">
        <w:rPr>
          <w:sz w:val="22"/>
          <w:szCs w:val="22"/>
        </w:rPr>
        <w:t>La evaluación de la calidad de la gestión de riesgos de la entidad se enfoca en la evaluación de los siguientes elementos:</w:t>
      </w:r>
    </w:p>
    <w:p w14:paraId="11640EEB" w14:textId="77777777" w:rsidR="00E67E1A" w:rsidRPr="00A15C71" w:rsidRDefault="00E67E1A" w:rsidP="00E67E1A">
      <w:pPr>
        <w:jc w:val="both"/>
        <w:rPr>
          <w:sz w:val="22"/>
          <w:szCs w:val="22"/>
        </w:rPr>
      </w:pPr>
    </w:p>
    <w:p w14:paraId="469CFE26" w14:textId="77777777" w:rsidR="00E67E1A" w:rsidRPr="00A15C71" w:rsidRDefault="00E67E1A" w:rsidP="00E67E1A">
      <w:pPr>
        <w:ind w:left="284" w:hanging="284"/>
        <w:jc w:val="both"/>
        <w:rPr>
          <w:sz w:val="22"/>
          <w:szCs w:val="22"/>
        </w:rPr>
      </w:pPr>
      <w:r w:rsidRPr="00A15C71">
        <w:rPr>
          <w:sz w:val="22"/>
          <w:szCs w:val="22"/>
        </w:rPr>
        <w:t>1.</w:t>
      </w:r>
      <w:r>
        <w:rPr>
          <w:sz w:val="22"/>
          <w:szCs w:val="22"/>
        </w:rPr>
        <w:tab/>
      </w:r>
      <w:r w:rsidRPr="00A15C71">
        <w:rPr>
          <w:sz w:val="22"/>
          <w:szCs w:val="22"/>
        </w:rPr>
        <w:t>Funciones y responsabilidades.</w:t>
      </w:r>
    </w:p>
    <w:p w14:paraId="0FCEDB2A" w14:textId="77777777" w:rsidR="00E67E1A" w:rsidRPr="00A15C71" w:rsidRDefault="00E67E1A" w:rsidP="00E67E1A">
      <w:pPr>
        <w:ind w:left="284" w:hanging="284"/>
        <w:jc w:val="both"/>
        <w:rPr>
          <w:sz w:val="22"/>
          <w:szCs w:val="22"/>
        </w:rPr>
      </w:pPr>
      <w:r w:rsidRPr="00A15C71">
        <w:rPr>
          <w:sz w:val="22"/>
          <w:szCs w:val="22"/>
        </w:rPr>
        <w:lastRenderedPageBreak/>
        <w:t>2.</w:t>
      </w:r>
      <w:r>
        <w:rPr>
          <w:sz w:val="22"/>
          <w:szCs w:val="22"/>
        </w:rPr>
        <w:tab/>
      </w:r>
      <w:r w:rsidRPr="00A15C71">
        <w:rPr>
          <w:sz w:val="22"/>
          <w:szCs w:val="22"/>
        </w:rPr>
        <w:t>Políticas y procedimientos.</w:t>
      </w:r>
    </w:p>
    <w:p w14:paraId="0DBA8831" w14:textId="77777777" w:rsidR="00E67E1A" w:rsidRPr="00A15C71" w:rsidRDefault="00E67E1A" w:rsidP="00E67E1A">
      <w:pPr>
        <w:ind w:left="284" w:hanging="284"/>
        <w:jc w:val="both"/>
        <w:rPr>
          <w:sz w:val="22"/>
          <w:szCs w:val="22"/>
        </w:rPr>
      </w:pPr>
      <w:r w:rsidRPr="00A15C71">
        <w:rPr>
          <w:sz w:val="22"/>
          <w:szCs w:val="22"/>
        </w:rPr>
        <w:t>3.</w:t>
      </w:r>
      <w:r>
        <w:rPr>
          <w:sz w:val="22"/>
          <w:szCs w:val="22"/>
        </w:rPr>
        <w:tab/>
      </w:r>
      <w:r w:rsidRPr="00A15C71">
        <w:rPr>
          <w:sz w:val="22"/>
          <w:szCs w:val="22"/>
        </w:rPr>
        <w:t>Supervisión del Órgano de Dirección y la Alta Gerencia.</w:t>
      </w:r>
    </w:p>
    <w:p w14:paraId="4807808A" w14:textId="77777777" w:rsidR="00E67E1A" w:rsidRPr="00A15C71" w:rsidRDefault="00E67E1A" w:rsidP="00E67E1A">
      <w:pPr>
        <w:ind w:left="284" w:hanging="284"/>
        <w:jc w:val="both"/>
        <w:rPr>
          <w:sz w:val="22"/>
          <w:szCs w:val="22"/>
        </w:rPr>
      </w:pPr>
      <w:r w:rsidRPr="00A15C71">
        <w:rPr>
          <w:sz w:val="22"/>
          <w:szCs w:val="22"/>
        </w:rPr>
        <w:t>4.</w:t>
      </w:r>
      <w:r>
        <w:rPr>
          <w:sz w:val="22"/>
          <w:szCs w:val="22"/>
        </w:rPr>
        <w:tab/>
      </w:r>
      <w:r w:rsidRPr="00A15C71">
        <w:rPr>
          <w:sz w:val="22"/>
          <w:szCs w:val="22"/>
        </w:rPr>
        <w:t xml:space="preserve">Estructura organizacional, </w:t>
      </w:r>
    </w:p>
    <w:p w14:paraId="62DB0593" w14:textId="77777777" w:rsidR="00E67E1A" w:rsidRPr="00A15C71" w:rsidRDefault="00E67E1A" w:rsidP="00E67E1A">
      <w:pPr>
        <w:ind w:left="284" w:hanging="284"/>
        <w:jc w:val="both"/>
        <w:rPr>
          <w:sz w:val="22"/>
          <w:szCs w:val="22"/>
        </w:rPr>
      </w:pPr>
      <w:r w:rsidRPr="00A15C71">
        <w:rPr>
          <w:sz w:val="22"/>
          <w:szCs w:val="22"/>
        </w:rPr>
        <w:t>5.</w:t>
      </w:r>
      <w:r>
        <w:rPr>
          <w:sz w:val="22"/>
          <w:szCs w:val="22"/>
        </w:rPr>
        <w:tab/>
      </w:r>
      <w:r w:rsidRPr="00A15C71">
        <w:rPr>
          <w:sz w:val="22"/>
          <w:szCs w:val="22"/>
        </w:rPr>
        <w:t>Recursos</w:t>
      </w:r>
    </w:p>
    <w:p w14:paraId="0771B145" w14:textId="77777777" w:rsidR="00E67E1A" w:rsidRPr="00A15C71" w:rsidRDefault="00E67E1A" w:rsidP="00E67E1A">
      <w:pPr>
        <w:ind w:left="284" w:hanging="284"/>
        <w:jc w:val="both"/>
        <w:rPr>
          <w:sz w:val="22"/>
          <w:szCs w:val="22"/>
        </w:rPr>
      </w:pPr>
      <w:r w:rsidRPr="00A15C71">
        <w:rPr>
          <w:sz w:val="22"/>
          <w:szCs w:val="22"/>
        </w:rPr>
        <w:t>6.</w:t>
      </w:r>
      <w:r>
        <w:rPr>
          <w:sz w:val="22"/>
          <w:szCs w:val="22"/>
        </w:rPr>
        <w:tab/>
      </w:r>
      <w:r w:rsidRPr="00A15C71">
        <w:rPr>
          <w:sz w:val="22"/>
          <w:szCs w:val="22"/>
        </w:rPr>
        <w:t>Control</w:t>
      </w:r>
    </w:p>
    <w:p w14:paraId="2FAA67E1" w14:textId="77777777" w:rsidR="00E67E1A" w:rsidRPr="00A15C71" w:rsidRDefault="00E67E1A" w:rsidP="00E67E1A">
      <w:pPr>
        <w:ind w:left="284" w:hanging="284"/>
        <w:jc w:val="both"/>
        <w:rPr>
          <w:sz w:val="22"/>
          <w:szCs w:val="22"/>
        </w:rPr>
      </w:pPr>
      <w:r w:rsidRPr="00A15C71">
        <w:rPr>
          <w:sz w:val="22"/>
          <w:szCs w:val="22"/>
        </w:rPr>
        <w:t>7.</w:t>
      </w:r>
      <w:r>
        <w:rPr>
          <w:sz w:val="22"/>
          <w:szCs w:val="22"/>
        </w:rPr>
        <w:tab/>
      </w:r>
      <w:r w:rsidRPr="00A15C71">
        <w:rPr>
          <w:sz w:val="22"/>
          <w:szCs w:val="22"/>
        </w:rPr>
        <w:t>Sistema de Información Gerencial</w:t>
      </w:r>
    </w:p>
    <w:p w14:paraId="375FE4FA" w14:textId="77777777" w:rsidR="00E67E1A" w:rsidRPr="00A15C71" w:rsidRDefault="00E67E1A" w:rsidP="00E67E1A">
      <w:pPr>
        <w:ind w:left="284" w:hanging="284"/>
        <w:jc w:val="both"/>
        <w:rPr>
          <w:sz w:val="22"/>
          <w:szCs w:val="22"/>
        </w:rPr>
      </w:pPr>
      <w:r w:rsidRPr="00A15C71">
        <w:rPr>
          <w:sz w:val="22"/>
          <w:szCs w:val="22"/>
        </w:rPr>
        <w:t>8.</w:t>
      </w:r>
      <w:r>
        <w:rPr>
          <w:sz w:val="22"/>
          <w:szCs w:val="22"/>
        </w:rPr>
        <w:tab/>
      </w:r>
      <w:r w:rsidRPr="00A15C71">
        <w:rPr>
          <w:sz w:val="22"/>
          <w:szCs w:val="22"/>
        </w:rPr>
        <w:t>Compensación o remuneración.</w:t>
      </w:r>
    </w:p>
    <w:p w14:paraId="74E0142C" w14:textId="77777777" w:rsidR="00E67E1A" w:rsidRDefault="00E67E1A" w:rsidP="00E67E1A">
      <w:pPr>
        <w:ind w:left="284" w:hanging="284"/>
        <w:jc w:val="both"/>
        <w:rPr>
          <w:sz w:val="22"/>
          <w:szCs w:val="22"/>
        </w:rPr>
      </w:pPr>
      <w:r w:rsidRPr="00A15C71">
        <w:rPr>
          <w:sz w:val="22"/>
          <w:szCs w:val="22"/>
        </w:rPr>
        <w:t>9.</w:t>
      </w:r>
      <w:r>
        <w:rPr>
          <w:sz w:val="22"/>
          <w:szCs w:val="22"/>
        </w:rPr>
        <w:tab/>
      </w:r>
      <w:r w:rsidRPr="00A15C71">
        <w:rPr>
          <w:sz w:val="22"/>
          <w:szCs w:val="22"/>
        </w:rPr>
        <w:t>Tecnología de Información</w:t>
      </w:r>
    </w:p>
    <w:p w14:paraId="5372D584" w14:textId="77777777" w:rsidR="00E67E1A" w:rsidRPr="00A15C71" w:rsidRDefault="00E67E1A" w:rsidP="00E67E1A">
      <w:pPr>
        <w:ind w:left="284" w:hanging="284"/>
        <w:jc w:val="both"/>
        <w:rPr>
          <w:sz w:val="22"/>
          <w:szCs w:val="22"/>
        </w:rPr>
      </w:pPr>
    </w:p>
    <w:p w14:paraId="77761AC4" w14:textId="77777777" w:rsidR="00E67E1A" w:rsidRDefault="00E67E1A" w:rsidP="00E67E1A">
      <w:pPr>
        <w:jc w:val="both"/>
        <w:rPr>
          <w:bCs/>
          <w:sz w:val="22"/>
          <w:szCs w:val="22"/>
        </w:rPr>
      </w:pPr>
      <w:r w:rsidRPr="00A15C71">
        <w:rPr>
          <w:bCs/>
          <w:sz w:val="22"/>
          <w:szCs w:val="22"/>
        </w:rPr>
        <w:t xml:space="preserve">La calidad de la gestión de riesgos se califica en cuatro niveles, cuyos criterios mínimos de valoración, se establecen en el Anexo II de este reglamento. </w:t>
      </w:r>
    </w:p>
    <w:p w14:paraId="08EDCE0A" w14:textId="77777777" w:rsidR="00E67E1A" w:rsidRPr="00A15C71" w:rsidRDefault="00E67E1A" w:rsidP="00E67E1A">
      <w:pPr>
        <w:jc w:val="both"/>
        <w:rPr>
          <w:bCs/>
          <w:sz w:val="22"/>
          <w:szCs w:val="22"/>
        </w:rPr>
      </w:pPr>
    </w:p>
    <w:p w14:paraId="2605FA6D" w14:textId="77777777" w:rsidR="00E67E1A" w:rsidRPr="00A15C71" w:rsidRDefault="00E67E1A" w:rsidP="00E67E1A">
      <w:pPr>
        <w:pStyle w:val="Ttulo2"/>
        <w:rPr>
          <w:sz w:val="22"/>
          <w:szCs w:val="22"/>
        </w:rPr>
      </w:pPr>
      <w:bookmarkStart w:id="17" w:name="_Toc85717165"/>
      <w:r w:rsidRPr="00A15C71">
        <w:rPr>
          <w:sz w:val="22"/>
          <w:szCs w:val="22"/>
        </w:rPr>
        <w:t>Artículo 8. Elementos de evaluación de la Situación Económica Financiera</w:t>
      </w:r>
      <w:bookmarkEnd w:id="17"/>
    </w:p>
    <w:p w14:paraId="4E64E231" w14:textId="77777777" w:rsidR="00E67E1A" w:rsidRDefault="00E67E1A" w:rsidP="00E67E1A">
      <w:pPr>
        <w:jc w:val="both"/>
        <w:rPr>
          <w:sz w:val="22"/>
          <w:szCs w:val="22"/>
        </w:rPr>
      </w:pPr>
      <w:r w:rsidRPr="00A15C71">
        <w:rPr>
          <w:sz w:val="22"/>
          <w:szCs w:val="22"/>
        </w:rPr>
        <w:t>La evaluación de la situación económica financiera de la entidad se enfoca en la evaluación de los siguientes elementos:</w:t>
      </w:r>
    </w:p>
    <w:p w14:paraId="0F464D4B" w14:textId="77777777" w:rsidR="00E67E1A" w:rsidRPr="00A15C71" w:rsidRDefault="00E67E1A" w:rsidP="00E67E1A">
      <w:pPr>
        <w:jc w:val="both"/>
        <w:rPr>
          <w:sz w:val="22"/>
          <w:szCs w:val="22"/>
        </w:rPr>
      </w:pPr>
    </w:p>
    <w:p w14:paraId="170FE168" w14:textId="77777777" w:rsidR="00E67E1A" w:rsidRPr="00A15C71" w:rsidRDefault="00E67E1A" w:rsidP="00E67E1A">
      <w:pPr>
        <w:ind w:left="284" w:hanging="284"/>
        <w:jc w:val="both"/>
        <w:rPr>
          <w:sz w:val="22"/>
          <w:szCs w:val="22"/>
        </w:rPr>
      </w:pPr>
      <w:r w:rsidRPr="00A15C71">
        <w:rPr>
          <w:sz w:val="22"/>
          <w:szCs w:val="22"/>
        </w:rPr>
        <w:t>1.</w:t>
      </w:r>
      <w:r>
        <w:rPr>
          <w:sz w:val="22"/>
          <w:szCs w:val="22"/>
        </w:rPr>
        <w:tab/>
      </w:r>
      <w:r w:rsidRPr="00A15C71">
        <w:rPr>
          <w:sz w:val="22"/>
          <w:szCs w:val="22"/>
        </w:rPr>
        <w:t>Administración del Capital;</w:t>
      </w:r>
    </w:p>
    <w:p w14:paraId="57471E3C" w14:textId="77777777" w:rsidR="00E67E1A" w:rsidRPr="00A15C71" w:rsidRDefault="00E67E1A" w:rsidP="00E67E1A">
      <w:pPr>
        <w:ind w:left="284" w:hanging="284"/>
        <w:jc w:val="both"/>
        <w:rPr>
          <w:sz w:val="22"/>
          <w:szCs w:val="22"/>
        </w:rPr>
      </w:pPr>
      <w:r w:rsidRPr="00A15C71">
        <w:rPr>
          <w:sz w:val="22"/>
          <w:szCs w:val="22"/>
        </w:rPr>
        <w:t>2.</w:t>
      </w:r>
      <w:r>
        <w:rPr>
          <w:sz w:val="22"/>
          <w:szCs w:val="22"/>
        </w:rPr>
        <w:tab/>
      </w:r>
      <w:r w:rsidRPr="00A15C71">
        <w:rPr>
          <w:sz w:val="22"/>
          <w:szCs w:val="22"/>
        </w:rPr>
        <w:t>Administración de las Utilidades o Excedentes;</w:t>
      </w:r>
    </w:p>
    <w:p w14:paraId="5E5FBA43" w14:textId="77777777" w:rsidR="00E67E1A" w:rsidRPr="00A15C71" w:rsidRDefault="00E67E1A" w:rsidP="00E67E1A">
      <w:pPr>
        <w:ind w:left="284" w:hanging="284"/>
        <w:jc w:val="both"/>
        <w:rPr>
          <w:sz w:val="22"/>
          <w:szCs w:val="22"/>
        </w:rPr>
      </w:pPr>
      <w:r w:rsidRPr="00A15C71">
        <w:rPr>
          <w:sz w:val="22"/>
          <w:szCs w:val="22"/>
        </w:rPr>
        <w:t>3.</w:t>
      </w:r>
      <w:r>
        <w:rPr>
          <w:sz w:val="22"/>
          <w:szCs w:val="22"/>
        </w:rPr>
        <w:tab/>
      </w:r>
      <w:r w:rsidRPr="00A15C71">
        <w:rPr>
          <w:sz w:val="22"/>
          <w:szCs w:val="22"/>
        </w:rPr>
        <w:t>Administración de la Liquidez; y</w:t>
      </w:r>
    </w:p>
    <w:p w14:paraId="19798DB6" w14:textId="77777777" w:rsidR="00E67E1A" w:rsidRDefault="00E67E1A" w:rsidP="00E67E1A">
      <w:pPr>
        <w:ind w:left="284" w:hanging="284"/>
        <w:jc w:val="both"/>
        <w:rPr>
          <w:sz w:val="22"/>
          <w:szCs w:val="22"/>
        </w:rPr>
      </w:pPr>
      <w:r w:rsidRPr="00A15C71">
        <w:rPr>
          <w:sz w:val="22"/>
          <w:szCs w:val="22"/>
        </w:rPr>
        <w:t>4.</w:t>
      </w:r>
      <w:r>
        <w:rPr>
          <w:sz w:val="22"/>
          <w:szCs w:val="22"/>
        </w:rPr>
        <w:tab/>
      </w:r>
      <w:r w:rsidRPr="00A15C71">
        <w:rPr>
          <w:sz w:val="22"/>
          <w:szCs w:val="22"/>
        </w:rPr>
        <w:t>Administración de la Calidad de los Activos.</w:t>
      </w:r>
    </w:p>
    <w:p w14:paraId="673E2BC6" w14:textId="77777777" w:rsidR="00E67E1A" w:rsidRPr="00A15C71" w:rsidRDefault="00E67E1A" w:rsidP="00E67E1A">
      <w:pPr>
        <w:jc w:val="both"/>
        <w:rPr>
          <w:sz w:val="22"/>
          <w:szCs w:val="22"/>
        </w:rPr>
      </w:pPr>
    </w:p>
    <w:p w14:paraId="57222EA8" w14:textId="77777777" w:rsidR="00E67E1A" w:rsidRDefault="00E67E1A" w:rsidP="00E67E1A">
      <w:pPr>
        <w:jc w:val="both"/>
        <w:rPr>
          <w:sz w:val="22"/>
          <w:szCs w:val="22"/>
        </w:rPr>
      </w:pPr>
      <w:r w:rsidRPr="00A15C71">
        <w:rPr>
          <w:sz w:val="22"/>
          <w:szCs w:val="22"/>
        </w:rPr>
        <w:t>La situación económica y financiera se califica en cuatro niveles, cuyos criterios mínimos de evaluación, se establecen en el Anexo III de este reglamento.</w:t>
      </w:r>
    </w:p>
    <w:p w14:paraId="5564DA2B" w14:textId="77777777" w:rsidR="00E67E1A" w:rsidRPr="00A15C71" w:rsidRDefault="00E67E1A" w:rsidP="00E67E1A">
      <w:pPr>
        <w:jc w:val="both"/>
        <w:rPr>
          <w:sz w:val="22"/>
          <w:szCs w:val="22"/>
        </w:rPr>
      </w:pPr>
    </w:p>
    <w:p w14:paraId="1912761F" w14:textId="77777777" w:rsidR="00E67E1A" w:rsidRPr="00A15C71" w:rsidRDefault="00E67E1A" w:rsidP="00E67E1A">
      <w:pPr>
        <w:pStyle w:val="Ttulo2"/>
        <w:rPr>
          <w:sz w:val="22"/>
          <w:szCs w:val="22"/>
        </w:rPr>
      </w:pPr>
      <w:bookmarkStart w:id="18" w:name="_Toc85717166"/>
      <w:r w:rsidRPr="00A15C71">
        <w:rPr>
          <w:sz w:val="22"/>
          <w:szCs w:val="22"/>
        </w:rPr>
        <w:t>Artículo 9. Elementos de evaluación de la Calidad del Ambiente de Cumplimiento</w:t>
      </w:r>
      <w:bookmarkEnd w:id="18"/>
      <w:r w:rsidRPr="00A15C71">
        <w:rPr>
          <w:sz w:val="22"/>
          <w:szCs w:val="22"/>
        </w:rPr>
        <w:t xml:space="preserve"> </w:t>
      </w:r>
    </w:p>
    <w:p w14:paraId="744A3636" w14:textId="77777777" w:rsidR="00E67E1A" w:rsidRDefault="00E67E1A" w:rsidP="00E67E1A">
      <w:pPr>
        <w:keepNext/>
        <w:jc w:val="both"/>
        <w:rPr>
          <w:sz w:val="22"/>
          <w:szCs w:val="22"/>
        </w:rPr>
      </w:pPr>
      <w:r w:rsidRPr="00A15C71">
        <w:rPr>
          <w:sz w:val="22"/>
          <w:szCs w:val="22"/>
        </w:rPr>
        <w:t>La evaluación de la calidad del ambiente de cumplimiento de la entidad se enfoca en la evaluación de los siguientes elementos:</w:t>
      </w:r>
    </w:p>
    <w:p w14:paraId="5E0EA33C" w14:textId="77777777" w:rsidR="00E67E1A" w:rsidRPr="00A15C71" w:rsidRDefault="00E67E1A" w:rsidP="00E67E1A">
      <w:pPr>
        <w:ind w:left="284" w:hanging="284"/>
        <w:jc w:val="both"/>
        <w:rPr>
          <w:sz w:val="22"/>
          <w:szCs w:val="22"/>
        </w:rPr>
      </w:pPr>
    </w:p>
    <w:p w14:paraId="72992B1B" w14:textId="77777777" w:rsidR="00E67E1A" w:rsidRPr="00A15C71" w:rsidRDefault="00E67E1A" w:rsidP="00E67E1A">
      <w:pPr>
        <w:ind w:left="284" w:hanging="284"/>
        <w:jc w:val="both"/>
        <w:rPr>
          <w:sz w:val="22"/>
          <w:szCs w:val="22"/>
        </w:rPr>
      </w:pPr>
      <w:r w:rsidRPr="00A15C71">
        <w:rPr>
          <w:sz w:val="22"/>
          <w:szCs w:val="22"/>
        </w:rPr>
        <w:t>1.</w:t>
      </w:r>
      <w:r>
        <w:rPr>
          <w:sz w:val="22"/>
          <w:szCs w:val="22"/>
        </w:rPr>
        <w:tab/>
      </w:r>
      <w:r w:rsidRPr="00A15C71">
        <w:rPr>
          <w:sz w:val="22"/>
          <w:szCs w:val="22"/>
        </w:rPr>
        <w:t>Funciones y Responsabilidades.</w:t>
      </w:r>
    </w:p>
    <w:p w14:paraId="7917A3BD" w14:textId="77777777" w:rsidR="00E67E1A" w:rsidRPr="00A15C71" w:rsidRDefault="00E67E1A" w:rsidP="00E67E1A">
      <w:pPr>
        <w:ind w:left="284" w:hanging="284"/>
        <w:jc w:val="both"/>
        <w:rPr>
          <w:sz w:val="22"/>
          <w:szCs w:val="22"/>
        </w:rPr>
      </w:pPr>
      <w:r w:rsidRPr="00A15C71">
        <w:rPr>
          <w:sz w:val="22"/>
          <w:szCs w:val="22"/>
        </w:rPr>
        <w:t>2.</w:t>
      </w:r>
      <w:r>
        <w:rPr>
          <w:sz w:val="22"/>
          <w:szCs w:val="22"/>
        </w:rPr>
        <w:tab/>
      </w:r>
      <w:r w:rsidRPr="00A15C71">
        <w:rPr>
          <w:sz w:val="22"/>
          <w:szCs w:val="22"/>
        </w:rPr>
        <w:t>Estructura organizacional</w:t>
      </w:r>
    </w:p>
    <w:p w14:paraId="1AF19075" w14:textId="77777777" w:rsidR="00E67E1A" w:rsidRPr="00A15C71" w:rsidRDefault="00E67E1A" w:rsidP="00E67E1A">
      <w:pPr>
        <w:ind w:left="284" w:hanging="284"/>
        <w:jc w:val="both"/>
        <w:rPr>
          <w:sz w:val="22"/>
          <w:szCs w:val="22"/>
        </w:rPr>
      </w:pPr>
      <w:r w:rsidRPr="00A15C71">
        <w:rPr>
          <w:sz w:val="22"/>
          <w:szCs w:val="22"/>
        </w:rPr>
        <w:t>3.</w:t>
      </w:r>
      <w:r>
        <w:rPr>
          <w:sz w:val="22"/>
          <w:szCs w:val="22"/>
        </w:rPr>
        <w:tab/>
      </w:r>
      <w:r w:rsidRPr="00A15C71">
        <w:rPr>
          <w:sz w:val="22"/>
          <w:szCs w:val="22"/>
        </w:rPr>
        <w:t>Recursos.</w:t>
      </w:r>
    </w:p>
    <w:p w14:paraId="403FA9A7" w14:textId="77777777" w:rsidR="00E67E1A" w:rsidRPr="00A15C71" w:rsidRDefault="00E67E1A" w:rsidP="00E67E1A">
      <w:pPr>
        <w:ind w:left="284" w:hanging="284"/>
        <w:jc w:val="both"/>
        <w:rPr>
          <w:sz w:val="22"/>
          <w:szCs w:val="22"/>
        </w:rPr>
      </w:pPr>
      <w:r w:rsidRPr="00A15C71">
        <w:rPr>
          <w:sz w:val="22"/>
          <w:szCs w:val="22"/>
        </w:rPr>
        <w:t>4.</w:t>
      </w:r>
      <w:r>
        <w:rPr>
          <w:sz w:val="22"/>
          <w:szCs w:val="22"/>
        </w:rPr>
        <w:tab/>
      </w:r>
      <w:r w:rsidRPr="00A15C71">
        <w:rPr>
          <w:sz w:val="22"/>
          <w:szCs w:val="22"/>
        </w:rPr>
        <w:t>Políticas y procedimientos.</w:t>
      </w:r>
    </w:p>
    <w:p w14:paraId="655C3AA4" w14:textId="77777777" w:rsidR="00E67E1A" w:rsidRPr="00A15C71" w:rsidRDefault="00E67E1A" w:rsidP="00E67E1A">
      <w:pPr>
        <w:ind w:left="284" w:hanging="284"/>
        <w:jc w:val="both"/>
        <w:rPr>
          <w:sz w:val="22"/>
          <w:szCs w:val="22"/>
        </w:rPr>
      </w:pPr>
      <w:r w:rsidRPr="00A15C71">
        <w:rPr>
          <w:sz w:val="22"/>
          <w:szCs w:val="22"/>
        </w:rPr>
        <w:t>5.</w:t>
      </w:r>
      <w:r>
        <w:rPr>
          <w:sz w:val="22"/>
          <w:szCs w:val="22"/>
        </w:rPr>
        <w:tab/>
      </w:r>
      <w:r w:rsidRPr="00A15C71">
        <w:rPr>
          <w:sz w:val="22"/>
          <w:szCs w:val="22"/>
        </w:rPr>
        <w:t>Sistema de Información Gerencial.</w:t>
      </w:r>
    </w:p>
    <w:p w14:paraId="1E4290A7" w14:textId="77777777" w:rsidR="00E67E1A" w:rsidRDefault="00E67E1A" w:rsidP="00E67E1A">
      <w:pPr>
        <w:ind w:left="284" w:hanging="284"/>
        <w:jc w:val="both"/>
        <w:rPr>
          <w:sz w:val="22"/>
          <w:szCs w:val="22"/>
        </w:rPr>
      </w:pPr>
      <w:r w:rsidRPr="00A15C71">
        <w:rPr>
          <w:sz w:val="22"/>
          <w:szCs w:val="22"/>
        </w:rPr>
        <w:t>6.</w:t>
      </w:r>
      <w:r>
        <w:rPr>
          <w:sz w:val="22"/>
          <w:szCs w:val="22"/>
        </w:rPr>
        <w:tab/>
      </w:r>
      <w:r w:rsidRPr="00A15C71">
        <w:rPr>
          <w:sz w:val="22"/>
          <w:szCs w:val="22"/>
        </w:rPr>
        <w:t>Supervisión del Órgano de Dirección y Alta Gerencia.</w:t>
      </w:r>
    </w:p>
    <w:p w14:paraId="7AB41FCB" w14:textId="77777777" w:rsidR="00E67E1A" w:rsidRPr="00A15C71" w:rsidRDefault="00E67E1A" w:rsidP="00E67E1A">
      <w:pPr>
        <w:ind w:left="-76"/>
        <w:jc w:val="both"/>
        <w:rPr>
          <w:sz w:val="22"/>
          <w:szCs w:val="22"/>
        </w:rPr>
      </w:pPr>
    </w:p>
    <w:p w14:paraId="6B34B9BC" w14:textId="77777777" w:rsidR="00E67E1A" w:rsidRDefault="00E67E1A" w:rsidP="00E67E1A">
      <w:pPr>
        <w:jc w:val="both"/>
        <w:rPr>
          <w:sz w:val="22"/>
          <w:szCs w:val="22"/>
        </w:rPr>
      </w:pPr>
      <w:r w:rsidRPr="00A15C71">
        <w:rPr>
          <w:sz w:val="22"/>
          <w:szCs w:val="22"/>
        </w:rPr>
        <w:t>Además de los elementos anteriores, se van a considerar los elementos de cumplimiento de leyes y regulaciones, el cumplimiento de regulación del Sistema de Captura, Verificación y Cargas de datos (SICVECA) y el cumplimiento de requerimientos de SUGEF.</w:t>
      </w:r>
    </w:p>
    <w:p w14:paraId="60C65F66" w14:textId="77777777" w:rsidR="00E67E1A" w:rsidRDefault="00E67E1A" w:rsidP="00E67E1A">
      <w:pPr>
        <w:jc w:val="both"/>
        <w:rPr>
          <w:sz w:val="22"/>
          <w:szCs w:val="22"/>
        </w:rPr>
      </w:pPr>
    </w:p>
    <w:p w14:paraId="3546C0DE" w14:textId="77777777" w:rsidR="00E67E1A" w:rsidRDefault="00E67E1A" w:rsidP="00E67E1A">
      <w:pPr>
        <w:jc w:val="both"/>
        <w:rPr>
          <w:bCs/>
          <w:sz w:val="22"/>
          <w:szCs w:val="22"/>
        </w:rPr>
      </w:pPr>
      <w:r w:rsidRPr="00A15C71">
        <w:rPr>
          <w:bCs/>
          <w:sz w:val="22"/>
          <w:szCs w:val="22"/>
        </w:rPr>
        <w:t xml:space="preserve">La calidad del ambiente de cumplimiento se califica en cuatro niveles, cuyos criterios mínimos de evaluación, se establecen en el Anexo </w:t>
      </w:r>
      <w:r w:rsidRPr="00A15C71">
        <w:rPr>
          <w:sz w:val="22"/>
          <w:szCs w:val="22"/>
        </w:rPr>
        <w:t>IV</w:t>
      </w:r>
      <w:r w:rsidRPr="00A15C71">
        <w:rPr>
          <w:bCs/>
          <w:sz w:val="22"/>
          <w:szCs w:val="22"/>
        </w:rPr>
        <w:t xml:space="preserve"> de este </w:t>
      </w:r>
      <w:r w:rsidRPr="00A15C71">
        <w:rPr>
          <w:sz w:val="22"/>
          <w:szCs w:val="22"/>
        </w:rPr>
        <w:t>r</w:t>
      </w:r>
      <w:r w:rsidRPr="00A15C71">
        <w:rPr>
          <w:bCs/>
          <w:sz w:val="22"/>
          <w:szCs w:val="22"/>
        </w:rPr>
        <w:t>eglamento.</w:t>
      </w:r>
    </w:p>
    <w:p w14:paraId="7661E54E" w14:textId="77777777" w:rsidR="00E67E1A" w:rsidRPr="00A15C71" w:rsidRDefault="00E67E1A" w:rsidP="00E67E1A">
      <w:pPr>
        <w:jc w:val="both"/>
        <w:rPr>
          <w:sz w:val="22"/>
          <w:szCs w:val="22"/>
        </w:rPr>
      </w:pPr>
    </w:p>
    <w:p w14:paraId="24A6C751" w14:textId="77777777" w:rsidR="00E67E1A" w:rsidRPr="00A15C71" w:rsidRDefault="00E67E1A" w:rsidP="00E67E1A">
      <w:pPr>
        <w:pStyle w:val="Ttulo2"/>
        <w:rPr>
          <w:sz w:val="22"/>
          <w:szCs w:val="22"/>
        </w:rPr>
      </w:pPr>
      <w:bookmarkStart w:id="19" w:name="_Toc85717167"/>
      <w:r w:rsidRPr="00A15C71">
        <w:rPr>
          <w:sz w:val="22"/>
          <w:szCs w:val="22"/>
        </w:rPr>
        <w:t>Artículo 10. Elementos de evaluación del nivel y calidad del Capital Base</w:t>
      </w:r>
      <w:bookmarkEnd w:id="19"/>
    </w:p>
    <w:p w14:paraId="2D392A25" w14:textId="77777777" w:rsidR="00E67E1A" w:rsidRDefault="00E67E1A" w:rsidP="00E67E1A">
      <w:pPr>
        <w:ind w:left="-5" w:right="319" w:hanging="10"/>
        <w:jc w:val="both"/>
        <w:rPr>
          <w:color w:val="000000"/>
          <w:sz w:val="22"/>
          <w:szCs w:val="22"/>
          <w:lang w:eastAsia="es-CR"/>
        </w:rPr>
      </w:pPr>
      <w:r w:rsidRPr="00A15C71">
        <w:rPr>
          <w:bCs/>
          <w:color w:val="000000"/>
          <w:sz w:val="22"/>
          <w:szCs w:val="22"/>
          <w:lang w:eastAsia="es-CR"/>
        </w:rPr>
        <w:t xml:space="preserve">La evaluación del nivel y calidad del Capital Base de la entidad se determina por el resultado de los </w:t>
      </w:r>
      <w:r w:rsidRPr="00A15C71">
        <w:rPr>
          <w:color w:val="000000"/>
          <w:sz w:val="22"/>
          <w:szCs w:val="22"/>
          <w:lang w:eastAsia="es-CR"/>
        </w:rPr>
        <w:t>siguientes elementos:</w:t>
      </w:r>
    </w:p>
    <w:p w14:paraId="05129E5E" w14:textId="77777777" w:rsidR="00E67E1A" w:rsidRPr="00A15C71" w:rsidRDefault="00E67E1A" w:rsidP="00E67E1A">
      <w:pPr>
        <w:ind w:left="-5" w:right="319" w:hanging="10"/>
        <w:jc w:val="both"/>
        <w:rPr>
          <w:color w:val="000000"/>
          <w:sz w:val="22"/>
          <w:szCs w:val="22"/>
          <w:lang w:eastAsia="es-CR"/>
        </w:rPr>
      </w:pPr>
    </w:p>
    <w:p w14:paraId="36523638" w14:textId="77777777" w:rsidR="00E67E1A" w:rsidRPr="00D65777" w:rsidRDefault="00E67E1A" w:rsidP="00E67E1A">
      <w:pPr>
        <w:ind w:left="284" w:hanging="284"/>
        <w:jc w:val="both"/>
        <w:rPr>
          <w:sz w:val="22"/>
          <w:szCs w:val="22"/>
        </w:rPr>
      </w:pPr>
      <w:r w:rsidRPr="00D65777">
        <w:rPr>
          <w:sz w:val="22"/>
          <w:szCs w:val="22"/>
        </w:rPr>
        <w:t>1.</w:t>
      </w:r>
      <w:r>
        <w:rPr>
          <w:sz w:val="22"/>
          <w:szCs w:val="22"/>
        </w:rPr>
        <w:tab/>
      </w:r>
      <w:r w:rsidRPr="00D65777">
        <w:rPr>
          <w:sz w:val="22"/>
          <w:szCs w:val="22"/>
        </w:rPr>
        <w:t xml:space="preserve">El resultado del Indicador de Suficiencia Patrimonial, </w:t>
      </w:r>
    </w:p>
    <w:p w14:paraId="0AF6D36B" w14:textId="77777777" w:rsidR="00E67E1A" w:rsidRPr="00D65777" w:rsidRDefault="00E67E1A" w:rsidP="00E67E1A">
      <w:pPr>
        <w:ind w:left="284" w:hanging="284"/>
        <w:jc w:val="both"/>
        <w:rPr>
          <w:sz w:val="22"/>
          <w:szCs w:val="22"/>
        </w:rPr>
      </w:pPr>
      <w:r w:rsidRPr="00D65777">
        <w:rPr>
          <w:sz w:val="22"/>
          <w:szCs w:val="22"/>
        </w:rPr>
        <w:t>2.</w:t>
      </w:r>
      <w:r>
        <w:rPr>
          <w:sz w:val="22"/>
          <w:szCs w:val="22"/>
        </w:rPr>
        <w:tab/>
      </w:r>
      <w:r w:rsidRPr="00D65777">
        <w:rPr>
          <w:sz w:val="22"/>
          <w:szCs w:val="22"/>
        </w:rPr>
        <w:t xml:space="preserve">Los porcentajes de composición mínima del Capital Base, y </w:t>
      </w:r>
    </w:p>
    <w:p w14:paraId="3A1977E1" w14:textId="77777777" w:rsidR="00E67E1A" w:rsidRPr="00D65777" w:rsidRDefault="00E67E1A" w:rsidP="00E67E1A">
      <w:pPr>
        <w:ind w:left="284" w:hanging="284"/>
        <w:jc w:val="both"/>
        <w:rPr>
          <w:sz w:val="22"/>
          <w:szCs w:val="22"/>
        </w:rPr>
      </w:pPr>
      <w:r w:rsidRPr="00D65777">
        <w:rPr>
          <w:sz w:val="22"/>
          <w:szCs w:val="22"/>
        </w:rPr>
        <w:t>3.</w:t>
      </w:r>
      <w:r>
        <w:rPr>
          <w:sz w:val="22"/>
          <w:szCs w:val="22"/>
        </w:rPr>
        <w:tab/>
      </w:r>
      <w:r w:rsidRPr="00D65777">
        <w:rPr>
          <w:sz w:val="22"/>
          <w:szCs w:val="22"/>
        </w:rPr>
        <w:t xml:space="preserve">El resultado del Indicador de Apalancamiento. </w:t>
      </w:r>
    </w:p>
    <w:p w14:paraId="7E18BB91" w14:textId="77777777" w:rsidR="00E67E1A" w:rsidRPr="00A15C71" w:rsidRDefault="00E67E1A" w:rsidP="00E67E1A">
      <w:pPr>
        <w:ind w:left="66" w:right="319"/>
        <w:jc w:val="both"/>
        <w:rPr>
          <w:color w:val="000000"/>
          <w:sz w:val="22"/>
          <w:szCs w:val="22"/>
          <w:lang w:eastAsia="es-CR"/>
        </w:rPr>
      </w:pPr>
    </w:p>
    <w:p w14:paraId="15E098CC" w14:textId="77777777" w:rsidR="00E67E1A" w:rsidRPr="00A15C71" w:rsidRDefault="00E67E1A" w:rsidP="00E67E1A">
      <w:pPr>
        <w:ind w:left="-5" w:right="319" w:hanging="10"/>
        <w:jc w:val="both"/>
        <w:rPr>
          <w:color w:val="000000"/>
          <w:sz w:val="22"/>
          <w:szCs w:val="22"/>
          <w:lang w:eastAsia="es-CR"/>
        </w:rPr>
      </w:pPr>
      <w:r w:rsidRPr="00A15C71">
        <w:rPr>
          <w:color w:val="000000"/>
          <w:sz w:val="22"/>
          <w:szCs w:val="22"/>
          <w:lang w:eastAsia="es-CR"/>
        </w:rPr>
        <w:t xml:space="preserve">Dichos elementos se miden según se ubiquen en los siguientes rangos: </w:t>
      </w:r>
    </w:p>
    <w:tbl>
      <w:tblPr>
        <w:tblStyle w:val="TableGrid1"/>
        <w:tblW w:w="8640" w:type="dxa"/>
        <w:tblInd w:w="432"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top w:w="14" w:type="dxa"/>
          <w:left w:w="105" w:type="dxa"/>
          <w:right w:w="48" w:type="dxa"/>
        </w:tblCellMar>
        <w:tblLook w:val="04A0" w:firstRow="1" w:lastRow="0" w:firstColumn="1" w:lastColumn="0" w:noHBand="0" w:noVBand="1"/>
      </w:tblPr>
      <w:tblGrid>
        <w:gridCol w:w="1836"/>
        <w:gridCol w:w="1843"/>
        <w:gridCol w:w="1418"/>
        <w:gridCol w:w="1419"/>
        <w:gridCol w:w="2124"/>
      </w:tblGrid>
      <w:tr w:rsidR="00E67E1A" w:rsidRPr="00D65777" w14:paraId="05C21233" w14:textId="77777777" w:rsidTr="00F91FEB">
        <w:trPr>
          <w:trHeight w:val="593"/>
        </w:trPr>
        <w:tc>
          <w:tcPr>
            <w:tcW w:w="1836" w:type="dxa"/>
            <w:vMerge w:val="restart"/>
            <w:shd w:val="clear" w:color="auto" w:fill="1F3864" w:themeFill="accent1" w:themeFillShade="80"/>
            <w:vAlign w:val="center"/>
          </w:tcPr>
          <w:p w14:paraId="64528BF8" w14:textId="77777777" w:rsidR="00E67E1A" w:rsidRPr="00D65777" w:rsidRDefault="00E67E1A" w:rsidP="00F91FEB">
            <w:pPr>
              <w:keepNext/>
              <w:ind w:right="65"/>
              <w:rPr>
                <w:rFonts w:cs="Times New Roman"/>
                <w:color w:val="FFFFFF" w:themeColor="background1"/>
                <w:sz w:val="20"/>
                <w:szCs w:val="20"/>
                <w:lang w:eastAsia="es-CR"/>
              </w:rPr>
            </w:pPr>
            <w:r w:rsidRPr="00D65777">
              <w:rPr>
                <w:rFonts w:cs="Times New Roman"/>
                <w:b/>
                <w:color w:val="FFFFFF" w:themeColor="background1"/>
                <w:sz w:val="20"/>
                <w:szCs w:val="20"/>
                <w:lang w:eastAsia="es-CR"/>
              </w:rPr>
              <w:t>Calificación</w:t>
            </w:r>
          </w:p>
        </w:tc>
        <w:tc>
          <w:tcPr>
            <w:tcW w:w="1843" w:type="dxa"/>
            <w:vMerge w:val="restart"/>
            <w:shd w:val="clear" w:color="auto" w:fill="1F3864" w:themeFill="accent1" w:themeFillShade="80"/>
          </w:tcPr>
          <w:p w14:paraId="4DD09C55" w14:textId="77777777" w:rsidR="00E67E1A" w:rsidRPr="00D65777" w:rsidRDefault="00E67E1A" w:rsidP="00F91FEB">
            <w:pPr>
              <w:keepNext/>
              <w:ind w:right="57"/>
              <w:rPr>
                <w:rFonts w:cs="Times New Roman"/>
                <w:color w:val="FFFFFF" w:themeColor="background1"/>
                <w:sz w:val="20"/>
                <w:szCs w:val="20"/>
                <w:lang w:eastAsia="es-CR"/>
              </w:rPr>
            </w:pPr>
            <w:r w:rsidRPr="00D65777">
              <w:rPr>
                <w:rFonts w:cs="Times New Roman"/>
                <w:b/>
                <w:color w:val="FFFFFF" w:themeColor="background1"/>
                <w:sz w:val="20"/>
                <w:szCs w:val="20"/>
                <w:lang w:eastAsia="es-CR"/>
              </w:rPr>
              <w:t xml:space="preserve">Indicador de </w:t>
            </w:r>
          </w:p>
          <w:p w14:paraId="570A50A7" w14:textId="77777777" w:rsidR="00E67E1A" w:rsidRPr="00D65777" w:rsidRDefault="00E67E1A" w:rsidP="00F91FEB">
            <w:pPr>
              <w:keepNext/>
              <w:ind w:right="60"/>
              <w:rPr>
                <w:rFonts w:cs="Times New Roman"/>
                <w:color w:val="FFFFFF" w:themeColor="background1"/>
                <w:sz w:val="20"/>
                <w:szCs w:val="20"/>
                <w:lang w:eastAsia="es-CR"/>
              </w:rPr>
            </w:pPr>
            <w:r w:rsidRPr="00D65777">
              <w:rPr>
                <w:rFonts w:cs="Times New Roman"/>
                <w:b/>
                <w:color w:val="FFFFFF" w:themeColor="background1"/>
                <w:sz w:val="20"/>
                <w:szCs w:val="20"/>
                <w:lang w:eastAsia="es-CR"/>
              </w:rPr>
              <w:t xml:space="preserve">Suficiencia </w:t>
            </w:r>
          </w:p>
          <w:p w14:paraId="41C50676" w14:textId="77777777" w:rsidR="00E67E1A" w:rsidRPr="00D65777" w:rsidRDefault="00E67E1A" w:rsidP="00F91FEB">
            <w:pPr>
              <w:keepNext/>
              <w:rPr>
                <w:rFonts w:cs="Times New Roman"/>
                <w:color w:val="FFFFFF" w:themeColor="background1"/>
                <w:sz w:val="20"/>
                <w:szCs w:val="20"/>
                <w:lang w:eastAsia="es-CR"/>
              </w:rPr>
            </w:pPr>
            <w:r w:rsidRPr="00D65777">
              <w:rPr>
                <w:rFonts w:cs="Times New Roman"/>
                <w:b/>
                <w:color w:val="FFFFFF" w:themeColor="background1"/>
                <w:sz w:val="20"/>
                <w:szCs w:val="20"/>
                <w:lang w:eastAsia="es-CR"/>
              </w:rPr>
              <w:t xml:space="preserve">Patrimonial de la Entidad </w:t>
            </w:r>
          </w:p>
          <w:p w14:paraId="3E95B702" w14:textId="77777777" w:rsidR="00E67E1A" w:rsidRPr="00D65777" w:rsidRDefault="00E67E1A" w:rsidP="00F91FEB">
            <w:pPr>
              <w:keepNext/>
              <w:ind w:right="59"/>
              <w:rPr>
                <w:rFonts w:cs="Times New Roman"/>
                <w:color w:val="FFFFFF" w:themeColor="background1"/>
                <w:sz w:val="20"/>
                <w:szCs w:val="20"/>
                <w:lang w:eastAsia="es-CR"/>
              </w:rPr>
            </w:pPr>
            <w:r w:rsidRPr="00D65777">
              <w:rPr>
                <w:rFonts w:cs="Times New Roman"/>
                <w:b/>
                <w:color w:val="FFFFFF" w:themeColor="background1"/>
                <w:sz w:val="20"/>
                <w:szCs w:val="20"/>
                <w:lang w:eastAsia="es-CR"/>
              </w:rPr>
              <w:t>(ISP</w:t>
            </w:r>
            <w:r w:rsidRPr="00D65777">
              <w:rPr>
                <w:rFonts w:cs="Times New Roman"/>
                <w:b/>
                <w:color w:val="FFFFFF" w:themeColor="background1"/>
                <w:sz w:val="20"/>
                <w:szCs w:val="20"/>
                <w:vertAlign w:val="subscript"/>
                <w:lang w:eastAsia="es-CR"/>
              </w:rPr>
              <w:t>E</w:t>
            </w:r>
            <w:r w:rsidRPr="00D65777">
              <w:rPr>
                <w:rFonts w:cs="Times New Roman"/>
                <w:b/>
                <w:color w:val="FFFFFF" w:themeColor="background1"/>
                <w:sz w:val="20"/>
                <w:szCs w:val="20"/>
                <w:lang w:eastAsia="es-CR"/>
              </w:rPr>
              <w:t xml:space="preserve">) </w:t>
            </w:r>
          </w:p>
        </w:tc>
        <w:tc>
          <w:tcPr>
            <w:tcW w:w="2837" w:type="dxa"/>
            <w:gridSpan w:val="2"/>
            <w:shd w:val="clear" w:color="auto" w:fill="1F3864" w:themeFill="accent1" w:themeFillShade="80"/>
          </w:tcPr>
          <w:p w14:paraId="109A8EE9" w14:textId="77777777" w:rsidR="00E67E1A" w:rsidRPr="00D65777" w:rsidRDefault="00E67E1A" w:rsidP="00F91FEB">
            <w:pPr>
              <w:keepNext/>
              <w:rPr>
                <w:rFonts w:cs="Times New Roman"/>
                <w:color w:val="FFFFFF" w:themeColor="background1"/>
                <w:sz w:val="20"/>
                <w:szCs w:val="20"/>
                <w:lang w:eastAsia="es-CR"/>
              </w:rPr>
            </w:pPr>
            <w:r w:rsidRPr="00D65777">
              <w:rPr>
                <w:rFonts w:cs="Times New Roman"/>
                <w:b/>
                <w:color w:val="FFFFFF" w:themeColor="background1"/>
                <w:sz w:val="20"/>
                <w:szCs w:val="20"/>
                <w:lang w:eastAsia="es-CR"/>
              </w:rPr>
              <w:t xml:space="preserve">Composición del Capital Base (CB) </w:t>
            </w:r>
          </w:p>
        </w:tc>
        <w:tc>
          <w:tcPr>
            <w:tcW w:w="2124" w:type="dxa"/>
            <w:vMerge w:val="restart"/>
            <w:shd w:val="clear" w:color="auto" w:fill="1F3864" w:themeFill="accent1" w:themeFillShade="80"/>
            <w:vAlign w:val="center"/>
          </w:tcPr>
          <w:p w14:paraId="1469498E" w14:textId="77777777" w:rsidR="00E67E1A" w:rsidRPr="00D65777" w:rsidRDefault="00E67E1A" w:rsidP="00F91FEB">
            <w:pPr>
              <w:keepNext/>
              <w:ind w:right="59"/>
              <w:rPr>
                <w:rFonts w:cs="Times New Roman"/>
                <w:color w:val="FFFFFF" w:themeColor="background1"/>
                <w:sz w:val="20"/>
                <w:szCs w:val="20"/>
                <w:lang w:eastAsia="es-CR"/>
              </w:rPr>
            </w:pPr>
            <w:r w:rsidRPr="00D65777">
              <w:rPr>
                <w:rFonts w:cs="Times New Roman"/>
                <w:b/>
                <w:color w:val="FFFFFF" w:themeColor="background1"/>
                <w:sz w:val="20"/>
                <w:szCs w:val="20"/>
                <w:lang w:eastAsia="es-CR"/>
              </w:rPr>
              <w:t xml:space="preserve">Indicador de </w:t>
            </w:r>
          </w:p>
          <w:p w14:paraId="263775F3" w14:textId="77777777" w:rsidR="00E67E1A" w:rsidRPr="00D65777" w:rsidRDefault="00E67E1A" w:rsidP="00F91FEB">
            <w:pPr>
              <w:keepNext/>
              <w:rPr>
                <w:rFonts w:cs="Times New Roman"/>
                <w:color w:val="FFFFFF" w:themeColor="background1"/>
                <w:sz w:val="20"/>
                <w:szCs w:val="20"/>
                <w:lang w:eastAsia="es-CR"/>
              </w:rPr>
            </w:pPr>
            <w:r w:rsidRPr="00D65777">
              <w:rPr>
                <w:rFonts w:cs="Times New Roman"/>
                <w:b/>
                <w:color w:val="FFFFFF" w:themeColor="background1"/>
                <w:sz w:val="20"/>
                <w:szCs w:val="20"/>
                <w:lang w:eastAsia="es-CR"/>
              </w:rPr>
              <w:t xml:space="preserve">Apalancamiento de la Entidad </w:t>
            </w:r>
          </w:p>
          <w:p w14:paraId="38B4A8F2" w14:textId="77777777" w:rsidR="00E67E1A" w:rsidRPr="00D65777" w:rsidRDefault="00E67E1A" w:rsidP="00F91FEB">
            <w:pPr>
              <w:keepNext/>
              <w:ind w:right="62"/>
              <w:rPr>
                <w:rFonts w:cs="Times New Roman"/>
                <w:color w:val="FFFFFF" w:themeColor="background1"/>
                <w:sz w:val="20"/>
                <w:szCs w:val="20"/>
                <w:lang w:eastAsia="es-CR"/>
              </w:rPr>
            </w:pPr>
            <w:r w:rsidRPr="00D65777">
              <w:rPr>
                <w:rFonts w:cs="Times New Roman"/>
                <w:b/>
                <w:color w:val="FFFFFF" w:themeColor="background1"/>
                <w:sz w:val="20"/>
                <w:szCs w:val="20"/>
                <w:lang w:eastAsia="es-CR"/>
              </w:rPr>
              <w:t>(IAP</w:t>
            </w:r>
            <w:r w:rsidRPr="00D65777">
              <w:rPr>
                <w:rFonts w:cs="Times New Roman"/>
                <w:b/>
                <w:color w:val="FFFFFF" w:themeColor="background1"/>
                <w:sz w:val="20"/>
                <w:szCs w:val="20"/>
                <w:vertAlign w:val="subscript"/>
                <w:lang w:eastAsia="es-CR"/>
              </w:rPr>
              <w:t>E</w:t>
            </w:r>
            <w:r w:rsidRPr="00D65777">
              <w:rPr>
                <w:rFonts w:cs="Times New Roman"/>
                <w:b/>
                <w:color w:val="FFFFFF" w:themeColor="background1"/>
                <w:sz w:val="20"/>
                <w:szCs w:val="20"/>
                <w:lang w:eastAsia="es-CR"/>
              </w:rPr>
              <w:t xml:space="preserve">) </w:t>
            </w:r>
          </w:p>
        </w:tc>
      </w:tr>
      <w:tr w:rsidR="00E67E1A" w:rsidRPr="00D65777" w14:paraId="06CC8DF0" w14:textId="77777777" w:rsidTr="00F91FEB">
        <w:trPr>
          <w:trHeight w:val="797"/>
        </w:trPr>
        <w:tc>
          <w:tcPr>
            <w:tcW w:w="0" w:type="auto"/>
            <w:vMerge/>
          </w:tcPr>
          <w:p w14:paraId="0140F08B" w14:textId="77777777" w:rsidR="00E67E1A" w:rsidRPr="00D65777" w:rsidRDefault="00E67E1A" w:rsidP="00F91FEB">
            <w:pPr>
              <w:keepNext/>
              <w:rPr>
                <w:rFonts w:cs="Times New Roman"/>
                <w:color w:val="000000"/>
                <w:sz w:val="20"/>
                <w:szCs w:val="20"/>
                <w:lang w:eastAsia="es-CR"/>
              </w:rPr>
            </w:pPr>
          </w:p>
        </w:tc>
        <w:tc>
          <w:tcPr>
            <w:tcW w:w="0" w:type="auto"/>
            <w:vMerge/>
          </w:tcPr>
          <w:p w14:paraId="3358B8F2" w14:textId="77777777" w:rsidR="00E67E1A" w:rsidRPr="00D65777" w:rsidRDefault="00E67E1A" w:rsidP="00F91FEB">
            <w:pPr>
              <w:keepNext/>
              <w:rPr>
                <w:rFonts w:cs="Times New Roman"/>
                <w:color w:val="000000"/>
                <w:sz w:val="20"/>
                <w:szCs w:val="20"/>
                <w:lang w:eastAsia="es-CR"/>
              </w:rPr>
            </w:pPr>
          </w:p>
        </w:tc>
        <w:tc>
          <w:tcPr>
            <w:tcW w:w="1418" w:type="dxa"/>
            <w:shd w:val="clear" w:color="auto" w:fill="1F3864" w:themeFill="accent1" w:themeFillShade="80"/>
            <w:vAlign w:val="center"/>
          </w:tcPr>
          <w:p w14:paraId="6DBBFB72" w14:textId="77777777" w:rsidR="00E67E1A" w:rsidRPr="00D65777" w:rsidRDefault="00E67E1A" w:rsidP="00F91FEB">
            <w:pPr>
              <w:keepNext/>
              <w:ind w:right="65"/>
              <w:rPr>
                <w:rFonts w:cs="Times New Roman"/>
                <w:color w:val="FFFFFF" w:themeColor="background1"/>
                <w:sz w:val="20"/>
                <w:szCs w:val="20"/>
                <w:lang w:eastAsia="es-CR"/>
              </w:rPr>
            </w:pPr>
            <w:r w:rsidRPr="00D65777">
              <w:rPr>
                <w:rFonts w:cs="Times New Roman"/>
                <w:b/>
                <w:color w:val="FFFFFF" w:themeColor="background1"/>
                <w:sz w:val="20"/>
                <w:szCs w:val="20"/>
                <w:lang w:eastAsia="es-CR"/>
              </w:rPr>
              <w:t xml:space="preserve">CCN1 </w:t>
            </w:r>
          </w:p>
        </w:tc>
        <w:tc>
          <w:tcPr>
            <w:tcW w:w="1419" w:type="dxa"/>
            <w:shd w:val="clear" w:color="auto" w:fill="1F3864" w:themeFill="accent1" w:themeFillShade="80"/>
            <w:vAlign w:val="center"/>
          </w:tcPr>
          <w:p w14:paraId="5FAA4075" w14:textId="77777777" w:rsidR="00E67E1A" w:rsidRPr="00D65777" w:rsidRDefault="00E67E1A" w:rsidP="00F91FEB">
            <w:pPr>
              <w:keepNext/>
              <w:ind w:right="65"/>
              <w:rPr>
                <w:rFonts w:cs="Times New Roman"/>
                <w:color w:val="FFFFFF" w:themeColor="background1"/>
                <w:sz w:val="20"/>
                <w:szCs w:val="20"/>
                <w:lang w:eastAsia="es-CR"/>
              </w:rPr>
            </w:pPr>
            <w:r w:rsidRPr="00D65777">
              <w:rPr>
                <w:rFonts w:cs="Times New Roman"/>
                <w:b/>
                <w:color w:val="FFFFFF" w:themeColor="background1"/>
                <w:sz w:val="20"/>
                <w:szCs w:val="20"/>
                <w:lang w:eastAsia="es-CR"/>
              </w:rPr>
              <w:t>CN1</w:t>
            </w:r>
            <w:r w:rsidRPr="00D65777">
              <w:rPr>
                <w:rFonts w:cs="Times New Roman"/>
                <w:color w:val="FFFFFF" w:themeColor="background1"/>
                <w:sz w:val="20"/>
                <w:szCs w:val="20"/>
                <w:lang w:eastAsia="es-CR"/>
              </w:rPr>
              <w:t xml:space="preserve"> </w:t>
            </w:r>
          </w:p>
        </w:tc>
        <w:tc>
          <w:tcPr>
            <w:tcW w:w="0" w:type="auto"/>
            <w:vMerge/>
          </w:tcPr>
          <w:p w14:paraId="2177AA4A" w14:textId="77777777" w:rsidR="00E67E1A" w:rsidRPr="00D65777" w:rsidRDefault="00E67E1A" w:rsidP="00F91FEB">
            <w:pPr>
              <w:keepNext/>
              <w:rPr>
                <w:rFonts w:cs="Times New Roman"/>
                <w:color w:val="000000"/>
                <w:sz w:val="20"/>
                <w:szCs w:val="20"/>
                <w:lang w:eastAsia="es-CR"/>
              </w:rPr>
            </w:pPr>
          </w:p>
        </w:tc>
      </w:tr>
      <w:tr w:rsidR="00E67E1A" w:rsidRPr="00D65777" w14:paraId="62EFE0E1" w14:textId="77777777" w:rsidTr="00F91FEB">
        <w:trPr>
          <w:trHeight w:val="838"/>
        </w:trPr>
        <w:tc>
          <w:tcPr>
            <w:tcW w:w="1836" w:type="dxa"/>
            <w:vAlign w:val="center"/>
          </w:tcPr>
          <w:p w14:paraId="706DD460" w14:textId="77777777" w:rsidR="00E67E1A" w:rsidRPr="00D65777" w:rsidRDefault="00E67E1A" w:rsidP="00F91FEB">
            <w:pPr>
              <w:keepNext/>
              <w:rPr>
                <w:rFonts w:cs="Times New Roman"/>
                <w:color w:val="000000"/>
                <w:sz w:val="20"/>
                <w:szCs w:val="20"/>
                <w:lang w:eastAsia="es-CR"/>
              </w:rPr>
            </w:pPr>
            <w:r w:rsidRPr="00D65777">
              <w:rPr>
                <w:rFonts w:cs="Times New Roman"/>
                <w:color w:val="000000"/>
                <w:sz w:val="20"/>
                <w:szCs w:val="20"/>
                <w:lang w:eastAsia="es-CR"/>
              </w:rPr>
              <w:t>Normalidad 1</w:t>
            </w:r>
          </w:p>
        </w:tc>
        <w:tc>
          <w:tcPr>
            <w:tcW w:w="1843" w:type="dxa"/>
            <w:vAlign w:val="center"/>
          </w:tcPr>
          <w:p w14:paraId="40795CD0" w14:textId="77777777" w:rsidR="00E67E1A" w:rsidRPr="00D65777" w:rsidRDefault="00E67E1A" w:rsidP="00F91FEB">
            <w:pPr>
              <w:keepNext/>
              <w:ind w:left="3"/>
              <w:rPr>
                <w:rFonts w:cs="Times New Roman"/>
                <w:color w:val="000000"/>
                <w:sz w:val="20"/>
                <w:szCs w:val="20"/>
                <w:lang w:eastAsia="es-CR"/>
              </w:rPr>
            </w:pPr>
            <w:r w:rsidRPr="00D65777">
              <w:rPr>
                <w:rFonts w:cs="Times New Roman"/>
                <w:color w:val="000000"/>
                <w:sz w:val="20"/>
                <w:szCs w:val="20"/>
                <w:lang w:eastAsia="es-CR"/>
              </w:rPr>
              <w:t>Igual o mayor al 14,00%</w:t>
            </w:r>
          </w:p>
        </w:tc>
        <w:tc>
          <w:tcPr>
            <w:tcW w:w="1418" w:type="dxa"/>
          </w:tcPr>
          <w:p w14:paraId="0AEA6DCF" w14:textId="77777777" w:rsidR="00E67E1A" w:rsidRPr="00D65777" w:rsidRDefault="00E67E1A" w:rsidP="00F91FEB">
            <w:pPr>
              <w:keepNext/>
              <w:ind w:left="3"/>
              <w:jc w:val="both"/>
              <w:rPr>
                <w:rFonts w:cs="Times New Roman"/>
                <w:color w:val="000000"/>
                <w:sz w:val="20"/>
                <w:szCs w:val="20"/>
                <w:lang w:eastAsia="es-CR"/>
              </w:rPr>
            </w:pPr>
            <w:r w:rsidRPr="00D65777">
              <w:rPr>
                <w:rFonts w:cs="Times New Roman"/>
                <w:color w:val="000000"/>
                <w:sz w:val="20"/>
                <w:szCs w:val="20"/>
                <w:lang w:eastAsia="es-CR"/>
              </w:rPr>
              <w:t>Igual o mayor a 9.0%</w:t>
            </w:r>
          </w:p>
        </w:tc>
        <w:tc>
          <w:tcPr>
            <w:tcW w:w="1419" w:type="dxa"/>
            <w:vAlign w:val="center"/>
          </w:tcPr>
          <w:p w14:paraId="5E83544C" w14:textId="77777777" w:rsidR="00E67E1A" w:rsidRPr="00D65777" w:rsidRDefault="00E67E1A" w:rsidP="00F91FEB">
            <w:pPr>
              <w:keepNext/>
              <w:tabs>
                <w:tab w:val="right" w:pos="1265"/>
              </w:tabs>
              <w:rPr>
                <w:rFonts w:cs="Times New Roman"/>
                <w:color w:val="000000"/>
                <w:sz w:val="20"/>
                <w:szCs w:val="20"/>
                <w:lang w:eastAsia="es-CR"/>
              </w:rPr>
            </w:pPr>
            <w:r w:rsidRPr="00D65777">
              <w:rPr>
                <w:rFonts w:cs="Times New Roman"/>
                <w:color w:val="000000"/>
                <w:sz w:val="20"/>
                <w:szCs w:val="20"/>
                <w:lang w:eastAsia="es-CR"/>
              </w:rPr>
              <w:t xml:space="preserve">Igual o mayor a 10,5% </w:t>
            </w:r>
          </w:p>
        </w:tc>
        <w:tc>
          <w:tcPr>
            <w:tcW w:w="2124" w:type="dxa"/>
            <w:vAlign w:val="center"/>
          </w:tcPr>
          <w:p w14:paraId="6F45C6FE" w14:textId="77777777" w:rsidR="00E67E1A" w:rsidRPr="00D65777" w:rsidRDefault="00E67E1A" w:rsidP="00F91FEB">
            <w:pPr>
              <w:keepNext/>
              <w:rPr>
                <w:rFonts w:cs="Times New Roman"/>
                <w:color w:val="000000"/>
                <w:sz w:val="20"/>
                <w:szCs w:val="20"/>
                <w:lang w:eastAsia="es-CR"/>
              </w:rPr>
            </w:pPr>
            <w:r w:rsidRPr="00D65777">
              <w:rPr>
                <w:rFonts w:cs="Times New Roman"/>
                <w:color w:val="000000"/>
                <w:sz w:val="20"/>
                <w:szCs w:val="20"/>
                <w:lang w:eastAsia="es-CR"/>
              </w:rPr>
              <w:t>Igual o mayor a 7,00%</w:t>
            </w:r>
          </w:p>
        </w:tc>
      </w:tr>
      <w:tr w:rsidR="00E67E1A" w:rsidRPr="00D65777" w14:paraId="58638526" w14:textId="77777777" w:rsidTr="00F91FEB">
        <w:trPr>
          <w:trHeight w:val="838"/>
        </w:trPr>
        <w:tc>
          <w:tcPr>
            <w:tcW w:w="1836" w:type="dxa"/>
            <w:vAlign w:val="center"/>
          </w:tcPr>
          <w:p w14:paraId="2792F314" w14:textId="77777777" w:rsidR="00E67E1A" w:rsidRPr="00D65777" w:rsidRDefault="00E67E1A" w:rsidP="00F91FEB">
            <w:pPr>
              <w:rPr>
                <w:rFonts w:cs="Times New Roman"/>
                <w:color w:val="000000"/>
                <w:sz w:val="20"/>
                <w:szCs w:val="20"/>
                <w:lang w:eastAsia="es-CR"/>
              </w:rPr>
            </w:pPr>
            <w:r w:rsidRPr="00D65777">
              <w:rPr>
                <w:rFonts w:cs="Times New Roman"/>
                <w:color w:val="000000"/>
                <w:sz w:val="20"/>
                <w:szCs w:val="20"/>
                <w:lang w:eastAsia="es-CR"/>
              </w:rPr>
              <w:t>Normalidad 2</w:t>
            </w:r>
          </w:p>
        </w:tc>
        <w:tc>
          <w:tcPr>
            <w:tcW w:w="1843" w:type="dxa"/>
            <w:vAlign w:val="center"/>
          </w:tcPr>
          <w:p w14:paraId="4B8409DA" w14:textId="77777777" w:rsidR="00E67E1A" w:rsidRPr="00D65777" w:rsidRDefault="00E67E1A" w:rsidP="00F91FEB">
            <w:pPr>
              <w:ind w:left="3"/>
              <w:rPr>
                <w:rFonts w:cs="Times New Roman"/>
                <w:color w:val="000000"/>
                <w:sz w:val="20"/>
                <w:szCs w:val="20"/>
                <w:lang w:eastAsia="es-CR"/>
              </w:rPr>
            </w:pPr>
            <w:r w:rsidRPr="00D65777">
              <w:rPr>
                <w:rFonts w:cs="Times New Roman"/>
                <w:color w:val="000000"/>
                <w:sz w:val="20"/>
                <w:szCs w:val="20"/>
                <w:lang w:eastAsia="es-CR"/>
              </w:rPr>
              <w:t xml:space="preserve">Menor al 14,00 %, pero igual o mayor 12,00% </w:t>
            </w:r>
          </w:p>
        </w:tc>
        <w:tc>
          <w:tcPr>
            <w:tcW w:w="1418" w:type="dxa"/>
          </w:tcPr>
          <w:p w14:paraId="237AC3E4" w14:textId="77777777" w:rsidR="00E67E1A" w:rsidRPr="00D65777" w:rsidRDefault="00E67E1A" w:rsidP="00F91FEB">
            <w:pPr>
              <w:ind w:left="3"/>
              <w:jc w:val="both"/>
              <w:rPr>
                <w:rFonts w:cs="Times New Roman"/>
                <w:color w:val="000000"/>
                <w:sz w:val="20"/>
                <w:szCs w:val="20"/>
                <w:lang w:eastAsia="es-CR"/>
              </w:rPr>
            </w:pPr>
            <w:r w:rsidRPr="00D65777">
              <w:rPr>
                <w:rFonts w:cs="Times New Roman"/>
                <w:color w:val="000000"/>
                <w:sz w:val="20"/>
                <w:szCs w:val="20"/>
                <w:lang w:eastAsia="es-CR"/>
              </w:rPr>
              <w:t>Menor al 9,0%, pero igual o mayor al 7,75%</w:t>
            </w:r>
          </w:p>
        </w:tc>
        <w:tc>
          <w:tcPr>
            <w:tcW w:w="1419" w:type="dxa"/>
            <w:vAlign w:val="center"/>
          </w:tcPr>
          <w:p w14:paraId="37B9D78C" w14:textId="77777777" w:rsidR="00E67E1A" w:rsidRPr="00D65777" w:rsidRDefault="00E67E1A" w:rsidP="00F91FEB">
            <w:pPr>
              <w:tabs>
                <w:tab w:val="right" w:pos="1265"/>
              </w:tabs>
              <w:rPr>
                <w:rFonts w:cs="Times New Roman"/>
                <w:color w:val="000000"/>
                <w:sz w:val="20"/>
                <w:szCs w:val="20"/>
                <w:lang w:eastAsia="es-CR"/>
              </w:rPr>
            </w:pPr>
            <w:r w:rsidRPr="00D65777">
              <w:rPr>
                <w:rFonts w:cs="Times New Roman"/>
                <w:color w:val="000000"/>
                <w:sz w:val="20"/>
                <w:szCs w:val="20"/>
                <w:lang w:eastAsia="es-CR"/>
              </w:rPr>
              <w:t xml:space="preserve">Menor al 10,5%, pero igual o mayor al 9,25% </w:t>
            </w:r>
          </w:p>
        </w:tc>
        <w:tc>
          <w:tcPr>
            <w:tcW w:w="2124" w:type="dxa"/>
            <w:vAlign w:val="center"/>
          </w:tcPr>
          <w:p w14:paraId="6F8EE7E7" w14:textId="77777777" w:rsidR="00E67E1A" w:rsidRPr="00D65777" w:rsidRDefault="00E67E1A" w:rsidP="00F91FEB">
            <w:pPr>
              <w:rPr>
                <w:rFonts w:cs="Times New Roman"/>
                <w:color w:val="000000"/>
                <w:sz w:val="20"/>
                <w:szCs w:val="20"/>
                <w:lang w:eastAsia="es-CR"/>
              </w:rPr>
            </w:pPr>
            <w:r w:rsidRPr="00D65777">
              <w:rPr>
                <w:rFonts w:cs="Times New Roman"/>
                <w:color w:val="000000"/>
                <w:sz w:val="20"/>
                <w:szCs w:val="20"/>
                <w:lang w:eastAsia="es-CR"/>
              </w:rPr>
              <w:t xml:space="preserve">Menor al 7,00%, pero igual o mayor a 6,00% </w:t>
            </w:r>
          </w:p>
        </w:tc>
      </w:tr>
      <w:tr w:rsidR="00E67E1A" w:rsidRPr="00D65777" w14:paraId="2DA433DB" w14:textId="77777777" w:rsidTr="00F91FEB">
        <w:trPr>
          <w:trHeight w:val="838"/>
        </w:trPr>
        <w:tc>
          <w:tcPr>
            <w:tcW w:w="1836" w:type="dxa"/>
            <w:vAlign w:val="center"/>
          </w:tcPr>
          <w:p w14:paraId="7CF7E2EF" w14:textId="77777777" w:rsidR="00E67E1A" w:rsidRPr="00D65777" w:rsidRDefault="00E67E1A" w:rsidP="00F91FEB">
            <w:pPr>
              <w:rPr>
                <w:rFonts w:cs="Times New Roman"/>
                <w:color w:val="000000"/>
                <w:sz w:val="20"/>
                <w:szCs w:val="20"/>
                <w:lang w:eastAsia="es-CR"/>
              </w:rPr>
            </w:pPr>
            <w:r w:rsidRPr="00D65777">
              <w:rPr>
                <w:rFonts w:cs="Times New Roman"/>
                <w:color w:val="000000"/>
                <w:sz w:val="20"/>
                <w:szCs w:val="20"/>
                <w:lang w:eastAsia="es-CR"/>
              </w:rPr>
              <w:t>Normalidad 3</w:t>
            </w:r>
          </w:p>
        </w:tc>
        <w:tc>
          <w:tcPr>
            <w:tcW w:w="1843" w:type="dxa"/>
            <w:vAlign w:val="center"/>
          </w:tcPr>
          <w:p w14:paraId="4CC9ECC0" w14:textId="77777777" w:rsidR="00E67E1A" w:rsidRPr="00D65777" w:rsidRDefault="00E67E1A" w:rsidP="00F91FEB">
            <w:pPr>
              <w:ind w:left="3"/>
              <w:rPr>
                <w:rFonts w:cs="Times New Roman"/>
                <w:color w:val="000000"/>
                <w:sz w:val="20"/>
                <w:szCs w:val="20"/>
                <w:lang w:eastAsia="es-CR"/>
              </w:rPr>
            </w:pPr>
            <w:r w:rsidRPr="00D65777">
              <w:rPr>
                <w:rFonts w:cs="Times New Roman"/>
                <w:color w:val="000000"/>
                <w:sz w:val="20"/>
                <w:szCs w:val="20"/>
                <w:lang w:eastAsia="es-CR"/>
              </w:rPr>
              <w:t xml:space="preserve">Menor al 12,00 %, pero igual o mayor 10,00% </w:t>
            </w:r>
          </w:p>
          <w:p w14:paraId="798C5A63" w14:textId="77777777" w:rsidR="00E67E1A" w:rsidRPr="00D65777" w:rsidRDefault="00E67E1A" w:rsidP="00F91FEB">
            <w:pPr>
              <w:ind w:left="3"/>
              <w:rPr>
                <w:rFonts w:cs="Times New Roman"/>
                <w:color w:val="000000"/>
                <w:sz w:val="20"/>
                <w:szCs w:val="20"/>
                <w:lang w:eastAsia="es-CR"/>
              </w:rPr>
            </w:pPr>
          </w:p>
        </w:tc>
        <w:tc>
          <w:tcPr>
            <w:tcW w:w="1418" w:type="dxa"/>
          </w:tcPr>
          <w:p w14:paraId="18748399" w14:textId="77777777" w:rsidR="00E67E1A" w:rsidRPr="00D65777" w:rsidRDefault="00E67E1A" w:rsidP="00F91FEB">
            <w:pPr>
              <w:ind w:left="3"/>
              <w:rPr>
                <w:rFonts w:cs="Times New Roman"/>
                <w:color w:val="000000"/>
                <w:sz w:val="20"/>
                <w:szCs w:val="20"/>
                <w:lang w:eastAsia="es-CR"/>
              </w:rPr>
            </w:pPr>
            <w:r w:rsidRPr="00D65777">
              <w:rPr>
                <w:rFonts w:cs="Times New Roman"/>
                <w:color w:val="000000"/>
                <w:sz w:val="20"/>
                <w:szCs w:val="20"/>
                <w:lang w:eastAsia="es-CR"/>
              </w:rPr>
              <w:t>Menor al 7,75%, pero igual o mayor al 6,50%</w:t>
            </w:r>
          </w:p>
        </w:tc>
        <w:tc>
          <w:tcPr>
            <w:tcW w:w="1419" w:type="dxa"/>
            <w:vAlign w:val="center"/>
          </w:tcPr>
          <w:p w14:paraId="48E95355" w14:textId="77777777" w:rsidR="00E67E1A" w:rsidRPr="00D65777" w:rsidRDefault="00E67E1A" w:rsidP="00F91FEB">
            <w:pPr>
              <w:tabs>
                <w:tab w:val="right" w:pos="1265"/>
              </w:tabs>
              <w:rPr>
                <w:rFonts w:cs="Times New Roman"/>
                <w:color w:val="000000"/>
                <w:sz w:val="20"/>
                <w:szCs w:val="20"/>
                <w:lang w:eastAsia="es-CR"/>
              </w:rPr>
            </w:pPr>
            <w:r w:rsidRPr="00D65777">
              <w:rPr>
                <w:rFonts w:cs="Times New Roman"/>
                <w:color w:val="000000"/>
                <w:sz w:val="20"/>
                <w:szCs w:val="20"/>
                <w:lang w:eastAsia="es-CR"/>
              </w:rPr>
              <w:t xml:space="preserve">Menor al 9,25%, pero igual o mayor al 8,00% </w:t>
            </w:r>
          </w:p>
        </w:tc>
        <w:tc>
          <w:tcPr>
            <w:tcW w:w="2124" w:type="dxa"/>
            <w:vAlign w:val="center"/>
          </w:tcPr>
          <w:p w14:paraId="3A2EBA0C" w14:textId="77777777" w:rsidR="00E67E1A" w:rsidRPr="00D65777" w:rsidRDefault="00E67E1A" w:rsidP="00F91FEB">
            <w:pPr>
              <w:rPr>
                <w:rFonts w:cs="Times New Roman"/>
                <w:color w:val="000000"/>
                <w:sz w:val="20"/>
                <w:szCs w:val="20"/>
                <w:lang w:eastAsia="es-CR"/>
              </w:rPr>
            </w:pPr>
            <w:r w:rsidRPr="00D65777">
              <w:rPr>
                <w:rFonts w:cs="Times New Roman"/>
                <w:color w:val="000000"/>
                <w:sz w:val="20"/>
                <w:szCs w:val="20"/>
                <w:lang w:eastAsia="es-CR"/>
              </w:rPr>
              <w:t xml:space="preserve">Menor al 6,00%, pero igual o mayor a 5,00% </w:t>
            </w:r>
          </w:p>
        </w:tc>
      </w:tr>
      <w:tr w:rsidR="00E67E1A" w:rsidRPr="00D65777" w14:paraId="76F9C2F0" w14:textId="77777777" w:rsidTr="00F91FEB">
        <w:trPr>
          <w:trHeight w:val="1114"/>
        </w:trPr>
        <w:tc>
          <w:tcPr>
            <w:tcW w:w="1836" w:type="dxa"/>
            <w:vAlign w:val="center"/>
          </w:tcPr>
          <w:p w14:paraId="0F6615B4" w14:textId="77777777" w:rsidR="00E67E1A" w:rsidRPr="00D65777" w:rsidRDefault="00E67E1A" w:rsidP="00F91FEB">
            <w:pPr>
              <w:rPr>
                <w:rFonts w:cs="Times New Roman"/>
                <w:color w:val="000000"/>
                <w:sz w:val="20"/>
                <w:szCs w:val="20"/>
                <w:lang w:eastAsia="es-CR"/>
              </w:rPr>
            </w:pPr>
            <w:r w:rsidRPr="00D65777">
              <w:rPr>
                <w:rFonts w:cs="Times New Roman"/>
                <w:color w:val="000000"/>
                <w:sz w:val="20"/>
                <w:szCs w:val="20"/>
                <w:lang w:eastAsia="es-CR"/>
              </w:rPr>
              <w:t xml:space="preserve">Irregularidad 1 </w:t>
            </w:r>
          </w:p>
        </w:tc>
        <w:tc>
          <w:tcPr>
            <w:tcW w:w="1843" w:type="dxa"/>
            <w:vAlign w:val="center"/>
          </w:tcPr>
          <w:p w14:paraId="5A5B5642" w14:textId="77777777" w:rsidR="00E67E1A" w:rsidRPr="00D65777" w:rsidRDefault="00E67E1A" w:rsidP="00F91FEB">
            <w:pPr>
              <w:ind w:left="2"/>
              <w:rPr>
                <w:rFonts w:cs="Times New Roman"/>
                <w:color w:val="000000"/>
                <w:sz w:val="20"/>
                <w:szCs w:val="20"/>
                <w:lang w:eastAsia="es-CR"/>
              </w:rPr>
            </w:pPr>
            <w:r w:rsidRPr="00D65777">
              <w:rPr>
                <w:rFonts w:cs="Times New Roman"/>
                <w:color w:val="000000"/>
                <w:sz w:val="20"/>
                <w:szCs w:val="20"/>
                <w:lang w:eastAsia="es-CR"/>
              </w:rPr>
              <w:t xml:space="preserve">Menor a 10,00%, pero mayor o igual a 9,00% </w:t>
            </w:r>
          </w:p>
        </w:tc>
        <w:tc>
          <w:tcPr>
            <w:tcW w:w="1418" w:type="dxa"/>
          </w:tcPr>
          <w:p w14:paraId="7D0900D5" w14:textId="77777777" w:rsidR="00E67E1A" w:rsidRPr="00D65777" w:rsidRDefault="00E67E1A" w:rsidP="00F91FEB">
            <w:pPr>
              <w:tabs>
                <w:tab w:val="right" w:pos="1265"/>
              </w:tabs>
              <w:rPr>
                <w:rFonts w:cs="Times New Roman"/>
                <w:color w:val="000000"/>
                <w:sz w:val="20"/>
                <w:szCs w:val="20"/>
                <w:lang w:eastAsia="es-CR"/>
              </w:rPr>
            </w:pPr>
            <w:r w:rsidRPr="00D65777">
              <w:rPr>
                <w:rFonts w:cs="Times New Roman"/>
                <w:color w:val="000000"/>
                <w:sz w:val="20"/>
                <w:szCs w:val="20"/>
                <w:lang w:eastAsia="es-CR"/>
              </w:rPr>
              <w:t xml:space="preserve">Menor </w:t>
            </w:r>
            <w:r w:rsidRPr="00D65777">
              <w:rPr>
                <w:rFonts w:cs="Times New Roman"/>
                <w:color w:val="000000"/>
                <w:sz w:val="20"/>
                <w:szCs w:val="20"/>
                <w:lang w:eastAsia="es-CR"/>
              </w:rPr>
              <w:tab/>
              <w:t xml:space="preserve">a </w:t>
            </w:r>
          </w:p>
          <w:p w14:paraId="5D71E9EE" w14:textId="77777777" w:rsidR="00E67E1A" w:rsidRPr="00D65777" w:rsidRDefault="00E67E1A" w:rsidP="00F91FEB">
            <w:pPr>
              <w:ind w:left="3" w:right="62"/>
              <w:jc w:val="both"/>
              <w:rPr>
                <w:rFonts w:cs="Times New Roman"/>
                <w:color w:val="000000"/>
                <w:sz w:val="20"/>
                <w:szCs w:val="20"/>
                <w:lang w:eastAsia="es-CR"/>
              </w:rPr>
            </w:pPr>
            <w:r w:rsidRPr="00D65777">
              <w:rPr>
                <w:rFonts w:cs="Times New Roman"/>
                <w:color w:val="000000"/>
                <w:sz w:val="20"/>
                <w:szCs w:val="20"/>
                <w:lang w:eastAsia="es-CR"/>
              </w:rPr>
              <w:t xml:space="preserve">6,50%, pero mayor o igual a 5,50% </w:t>
            </w:r>
          </w:p>
        </w:tc>
        <w:tc>
          <w:tcPr>
            <w:tcW w:w="1419" w:type="dxa"/>
            <w:vAlign w:val="center"/>
          </w:tcPr>
          <w:p w14:paraId="762847B8" w14:textId="77777777" w:rsidR="00E67E1A" w:rsidRPr="00D65777" w:rsidRDefault="00E67E1A" w:rsidP="00F91FEB">
            <w:pPr>
              <w:ind w:right="64"/>
              <w:jc w:val="both"/>
              <w:rPr>
                <w:rFonts w:cs="Times New Roman"/>
                <w:color w:val="000000"/>
                <w:sz w:val="20"/>
                <w:szCs w:val="20"/>
                <w:lang w:eastAsia="es-CR"/>
              </w:rPr>
            </w:pPr>
            <w:r w:rsidRPr="00D65777">
              <w:rPr>
                <w:rFonts w:cs="Times New Roman"/>
                <w:color w:val="000000"/>
                <w:sz w:val="20"/>
                <w:szCs w:val="20"/>
                <w:lang w:eastAsia="es-CR"/>
              </w:rPr>
              <w:t xml:space="preserve">Menor a 8,00%, pero mayor o igual a 7,00% </w:t>
            </w:r>
          </w:p>
        </w:tc>
        <w:tc>
          <w:tcPr>
            <w:tcW w:w="2124" w:type="dxa"/>
            <w:vAlign w:val="center"/>
          </w:tcPr>
          <w:p w14:paraId="02544C24" w14:textId="77777777" w:rsidR="00E67E1A" w:rsidRPr="00D65777" w:rsidRDefault="00E67E1A" w:rsidP="00F91FEB">
            <w:pPr>
              <w:jc w:val="both"/>
              <w:rPr>
                <w:rFonts w:cs="Times New Roman"/>
                <w:color w:val="000000"/>
                <w:sz w:val="20"/>
                <w:szCs w:val="20"/>
                <w:lang w:eastAsia="es-CR"/>
              </w:rPr>
            </w:pPr>
            <w:r w:rsidRPr="00D65777">
              <w:rPr>
                <w:rFonts w:cs="Times New Roman"/>
                <w:color w:val="000000"/>
                <w:sz w:val="20"/>
                <w:szCs w:val="20"/>
                <w:lang w:eastAsia="es-CR"/>
              </w:rPr>
              <w:t xml:space="preserve">Menor a 5,00%, pero mayor o igual a 4,00% </w:t>
            </w:r>
          </w:p>
        </w:tc>
      </w:tr>
      <w:tr w:rsidR="00E67E1A" w:rsidRPr="00D65777" w14:paraId="16EDFF8D" w14:textId="77777777" w:rsidTr="00F91FEB">
        <w:trPr>
          <w:trHeight w:val="1114"/>
        </w:trPr>
        <w:tc>
          <w:tcPr>
            <w:tcW w:w="1836" w:type="dxa"/>
            <w:vAlign w:val="center"/>
          </w:tcPr>
          <w:p w14:paraId="66B8646D" w14:textId="77777777" w:rsidR="00E67E1A" w:rsidRPr="00D65777" w:rsidRDefault="00E67E1A" w:rsidP="00F91FEB">
            <w:pPr>
              <w:rPr>
                <w:rFonts w:cs="Times New Roman"/>
                <w:color w:val="000000"/>
                <w:sz w:val="20"/>
                <w:szCs w:val="20"/>
                <w:lang w:eastAsia="es-CR"/>
              </w:rPr>
            </w:pPr>
            <w:r w:rsidRPr="00D65777">
              <w:rPr>
                <w:rFonts w:cs="Times New Roman"/>
                <w:color w:val="000000"/>
                <w:sz w:val="20"/>
                <w:szCs w:val="20"/>
                <w:lang w:eastAsia="es-CR"/>
              </w:rPr>
              <w:t xml:space="preserve">Irregularidad 2 </w:t>
            </w:r>
          </w:p>
        </w:tc>
        <w:tc>
          <w:tcPr>
            <w:tcW w:w="1843" w:type="dxa"/>
            <w:vAlign w:val="center"/>
          </w:tcPr>
          <w:p w14:paraId="4AF1A873" w14:textId="77777777" w:rsidR="00E67E1A" w:rsidRPr="00D65777" w:rsidRDefault="00E67E1A" w:rsidP="00F91FEB">
            <w:pPr>
              <w:ind w:left="3" w:right="59"/>
              <w:jc w:val="both"/>
              <w:rPr>
                <w:rFonts w:cs="Times New Roman"/>
                <w:color w:val="000000"/>
                <w:sz w:val="20"/>
                <w:szCs w:val="20"/>
                <w:lang w:eastAsia="es-CR"/>
              </w:rPr>
            </w:pPr>
            <w:r w:rsidRPr="00D65777">
              <w:rPr>
                <w:rFonts w:cs="Times New Roman"/>
                <w:color w:val="000000"/>
                <w:sz w:val="20"/>
                <w:szCs w:val="20"/>
                <w:lang w:eastAsia="es-CR"/>
              </w:rPr>
              <w:t xml:space="preserve">Menor a 9,00%, pero mayor o igual a 8,00% </w:t>
            </w:r>
          </w:p>
        </w:tc>
        <w:tc>
          <w:tcPr>
            <w:tcW w:w="1418" w:type="dxa"/>
          </w:tcPr>
          <w:p w14:paraId="33D83179" w14:textId="77777777" w:rsidR="00E67E1A" w:rsidRPr="00D65777" w:rsidRDefault="00E67E1A" w:rsidP="00F91FEB">
            <w:pPr>
              <w:tabs>
                <w:tab w:val="right" w:pos="1265"/>
              </w:tabs>
              <w:rPr>
                <w:rFonts w:cs="Times New Roman"/>
                <w:color w:val="000000"/>
                <w:sz w:val="20"/>
                <w:szCs w:val="20"/>
                <w:lang w:eastAsia="es-CR"/>
              </w:rPr>
            </w:pPr>
            <w:r w:rsidRPr="00D65777">
              <w:rPr>
                <w:rFonts w:cs="Times New Roman"/>
                <w:color w:val="000000"/>
                <w:sz w:val="20"/>
                <w:szCs w:val="20"/>
                <w:lang w:eastAsia="es-CR"/>
              </w:rPr>
              <w:t xml:space="preserve">Menor </w:t>
            </w:r>
            <w:r w:rsidRPr="00D65777">
              <w:rPr>
                <w:rFonts w:cs="Times New Roman"/>
                <w:color w:val="000000"/>
                <w:sz w:val="20"/>
                <w:szCs w:val="20"/>
                <w:lang w:eastAsia="es-CR"/>
              </w:rPr>
              <w:tab/>
              <w:t xml:space="preserve">a </w:t>
            </w:r>
          </w:p>
          <w:p w14:paraId="07EEC5CD" w14:textId="77777777" w:rsidR="00E67E1A" w:rsidRPr="00D65777" w:rsidRDefault="00E67E1A" w:rsidP="00F91FEB">
            <w:pPr>
              <w:ind w:left="3" w:right="62"/>
              <w:jc w:val="both"/>
              <w:rPr>
                <w:rFonts w:cs="Times New Roman"/>
                <w:color w:val="000000"/>
                <w:sz w:val="20"/>
                <w:szCs w:val="20"/>
                <w:lang w:eastAsia="es-CR"/>
              </w:rPr>
            </w:pPr>
            <w:r w:rsidRPr="00D65777">
              <w:rPr>
                <w:rFonts w:cs="Times New Roman"/>
                <w:color w:val="000000"/>
                <w:sz w:val="20"/>
                <w:szCs w:val="20"/>
                <w:lang w:eastAsia="es-CR"/>
              </w:rPr>
              <w:t xml:space="preserve">5,5%, pero mayor o igual a 4,50% </w:t>
            </w:r>
          </w:p>
        </w:tc>
        <w:tc>
          <w:tcPr>
            <w:tcW w:w="1419" w:type="dxa"/>
            <w:vAlign w:val="center"/>
          </w:tcPr>
          <w:p w14:paraId="6E2710F4" w14:textId="77777777" w:rsidR="00E67E1A" w:rsidRPr="00D65777" w:rsidRDefault="00E67E1A" w:rsidP="00F91FEB">
            <w:pPr>
              <w:ind w:right="63"/>
              <w:jc w:val="both"/>
              <w:rPr>
                <w:rFonts w:cs="Times New Roman"/>
                <w:color w:val="000000"/>
                <w:sz w:val="20"/>
                <w:szCs w:val="20"/>
                <w:lang w:eastAsia="es-CR"/>
              </w:rPr>
            </w:pPr>
            <w:r w:rsidRPr="00D65777">
              <w:rPr>
                <w:rFonts w:cs="Times New Roman"/>
                <w:color w:val="000000"/>
                <w:sz w:val="20"/>
                <w:szCs w:val="20"/>
                <w:lang w:eastAsia="es-CR"/>
              </w:rPr>
              <w:t xml:space="preserve">Menor a 7,00%, pero igual o mayor a 6,00% </w:t>
            </w:r>
          </w:p>
        </w:tc>
        <w:tc>
          <w:tcPr>
            <w:tcW w:w="2124" w:type="dxa"/>
            <w:vAlign w:val="center"/>
          </w:tcPr>
          <w:p w14:paraId="6BC2456B" w14:textId="77777777" w:rsidR="00E67E1A" w:rsidRPr="00D65777" w:rsidRDefault="00E67E1A" w:rsidP="00F91FEB">
            <w:pPr>
              <w:jc w:val="both"/>
              <w:rPr>
                <w:rFonts w:cs="Times New Roman"/>
                <w:color w:val="000000"/>
                <w:sz w:val="20"/>
                <w:szCs w:val="20"/>
                <w:lang w:eastAsia="es-CR"/>
              </w:rPr>
            </w:pPr>
            <w:r w:rsidRPr="00D65777">
              <w:rPr>
                <w:rFonts w:cs="Times New Roman"/>
                <w:color w:val="000000"/>
                <w:sz w:val="20"/>
                <w:szCs w:val="20"/>
                <w:lang w:eastAsia="es-CR"/>
              </w:rPr>
              <w:t xml:space="preserve">Menor a 4,00%, pero mayor o igual a 3,00% </w:t>
            </w:r>
          </w:p>
        </w:tc>
      </w:tr>
      <w:tr w:rsidR="00E67E1A" w:rsidRPr="00D65777" w14:paraId="7CB81F8A" w14:textId="77777777" w:rsidTr="00F91FEB">
        <w:trPr>
          <w:trHeight w:val="595"/>
        </w:trPr>
        <w:tc>
          <w:tcPr>
            <w:tcW w:w="1836" w:type="dxa"/>
            <w:vAlign w:val="center"/>
          </w:tcPr>
          <w:p w14:paraId="43718A6E" w14:textId="77777777" w:rsidR="00E67E1A" w:rsidRPr="00D65777" w:rsidRDefault="00E67E1A" w:rsidP="00F91FEB">
            <w:pPr>
              <w:rPr>
                <w:rFonts w:cs="Times New Roman"/>
                <w:color w:val="000000"/>
                <w:sz w:val="20"/>
                <w:szCs w:val="20"/>
                <w:lang w:eastAsia="es-CR"/>
              </w:rPr>
            </w:pPr>
            <w:r w:rsidRPr="00D65777">
              <w:rPr>
                <w:rFonts w:cs="Times New Roman"/>
                <w:color w:val="000000"/>
                <w:sz w:val="20"/>
                <w:szCs w:val="20"/>
                <w:lang w:eastAsia="es-CR"/>
              </w:rPr>
              <w:t xml:space="preserve">Irregularidad 3 </w:t>
            </w:r>
          </w:p>
        </w:tc>
        <w:tc>
          <w:tcPr>
            <w:tcW w:w="1843" w:type="dxa"/>
            <w:vAlign w:val="center"/>
          </w:tcPr>
          <w:p w14:paraId="75D87F5D" w14:textId="77777777" w:rsidR="00E67E1A" w:rsidRPr="00D65777" w:rsidRDefault="00E67E1A" w:rsidP="00F91FEB">
            <w:pPr>
              <w:ind w:left="3"/>
              <w:rPr>
                <w:rFonts w:cs="Times New Roman"/>
                <w:color w:val="000000"/>
                <w:sz w:val="20"/>
                <w:szCs w:val="20"/>
                <w:lang w:eastAsia="es-CR"/>
              </w:rPr>
            </w:pPr>
            <w:r w:rsidRPr="00D65777">
              <w:rPr>
                <w:rFonts w:cs="Times New Roman"/>
                <w:color w:val="000000"/>
                <w:sz w:val="20"/>
                <w:szCs w:val="20"/>
                <w:lang w:eastAsia="es-CR"/>
              </w:rPr>
              <w:t xml:space="preserve">Menor a 8% </w:t>
            </w:r>
          </w:p>
        </w:tc>
        <w:tc>
          <w:tcPr>
            <w:tcW w:w="1418" w:type="dxa"/>
          </w:tcPr>
          <w:p w14:paraId="0D9B1816" w14:textId="77777777" w:rsidR="00E67E1A" w:rsidRPr="00D65777" w:rsidRDefault="00E67E1A" w:rsidP="00F91FEB">
            <w:pPr>
              <w:tabs>
                <w:tab w:val="right" w:pos="1265"/>
              </w:tabs>
              <w:rPr>
                <w:rFonts w:cs="Times New Roman"/>
                <w:color w:val="000000"/>
                <w:sz w:val="20"/>
                <w:szCs w:val="20"/>
                <w:lang w:eastAsia="es-CR"/>
              </w:rPr>
            </w:pPr>
            <w:r w:rsidRPr="00D65777">
              <w:rPr>
                <w:rFonts w:cs="Times New Roman"/>
                <w:color w:val="000000"/>
                <w:sz w:val="20"/>
                <w:szCs w:val="20"/>
                <w:lang w:eastAsia="es-CR"/>
              </w:rPr>
              <w:t xml:space="preserve">Menor </w:t>
            </w:r>
            <w:r w:rsidRPr="00D65777">
              <w:rPr>
                <w:rFonts w:cs="Times New Roman"/>
                <w:color w:val="000000"/>
                <w:sz w:val="20"/>
                <w:szCs w:val="20"/>
                <w:lang w:eastAsia="es-CR"/>
              </w:rPr>
              <w:tab/>
              <w:t xml:space="preserve">a </w:t>
            </w:r>
          </w:p>
          <w:p w14:paraId="11F7BCDE" w14:textId="77777777" w:rsidR="00E67E1A" w:rsidRPr="00D65777" w:rsidRDefault="00E67E1A" w:rsidP="00F91FEB">
            <w:pPr>
              <w:ind w:left="3"/>
              <w:rPr>
                <w:rFonts w:cs="Times New Roman"/>
                <w:color w:val="000000"/>
                <w:sz w:val="20"/>
                <w:szCs w:val="20"/>
                <w:lang w:eastAsia="es-CR"/>
              </w:rPr>
            </w:pPr>
            <w:r w:rsidRPr="00D65777">
              <w:rPr>
                <w:rFonts w:cs="Times New Roman"/>
                <w:color w:val="000000"/>
                <w:sz w:val="20"/>
                <w:szCs w:val="20"/>
                <w:lang w:eastAsia="es-CR"/>
              </w:rPr>
              <w:t xml:space="preserve">4,50% </w:t>
            </w:r>
          </w:p>
        </w:tc>
        <w:tc>
          <w:tcPr>
            <w:tcW w:w="1419" w:type="dxa"/>
            <w:vAlign w:val="center"/>
          </w:tcPr>
          <w:p w14:paraId="68153EF4" w14:textId="77777777" w:rsidR="00E67E1A" w:rsidRPr="00D65777" w:rsidRDefault="00E67E1A" w:rsidP="00F91FEB">
            <w:pPr>
              <w:jc w:val="both"/>
              <w:rPr>
                <w:rFonts w:cs="Times New Roman"/>
                <w:color w:val="000000"/>
                <w:sz w:val="20"/>
                <w:szCs w:val="20"/>
                <w:lang w:eastAsia="es-CR"/>
              </w:rPr>
            </w:pPr>
            <w:r w:rsidRPr="00D65777">
              <w:rPr>
                <w:rFonts w:cs="Times New Roman"/>
                <w:color w:val="000000"/>
                <w:sz w:val="20"/>
                <w:szCs w:val="20"/>
                <w:lang w:eastAsia="es-CR"/>
              </w:rPr>
              <w:t xml:space="preserve">Menor a 6,00% </w:t>
            </w:r>
          </w:p>
        </w:tc>
        <w:tc>
          <w:tcPr>
            <w:tcW w:w="2124" w:type="dxa"/>
            <w:vAlign w:val="center"/>
          </w:tcPr>
          <w:p w14:paraId="121CFA39" w14:textId="77777777" w:rsidR="00E67E1A" w:rsidRPr="00D65777" w:rsidRDefault="00E67E1A" w:rsidP="00F91FEB">
            <w:pPr>
              <w:rPr>
                <w:rFonts w:cs="Times New Roman"/>
                <w:color w:val="000000"/>
                <w:sz w:val="20"/>
                <w:szCs w:val="20"/>
                <w:lang w:eastAsia="es-CR"/>
              </w:rPr>
            </w:pPr>
            <w:r w:rsidRPr="00D65777">
              <w:rPr>
                <w:rFonts w:cs="Times New Roman"/>
                <w:color w:val="000000"/>
                <w:sz w:val="20"/>
                <w:szCs w:val="20"/>
                <w:lang w:eastAsia="es-CR"/>
              </w:rPr>
              <w:t xml:space="preserve">Menor a 3,00% </w:t>
            </w:r>
          </w:p>
        </w:tc>
      </w:tr>
    </w:tbl>
    <w:p w14:paraId="3E9EF23C" w14:textId="77777777" w:rsidR="00E67E1A" w:rsidRPr="00A15C71" w:rsidRDefault="00E67E1A" w:rsidP="00E67E1A">
      <w:pPr>
        <w:ind w:left="-5" w:right="-93" w:hanging="10"/>
        <w:jc w:val="both"/>
        <w:rPr>
          <w:color w:val="000000"/>
          <w:sz w:val="22"/>
          <w:szCs w:val="22"/>
          <w:lang w:eastAsia="es-CR"/>
        </w:rPr>
      </w:pPr>
    </w:p>
    <w:p w14:paraId="72BFC06F" w14:textId="77777777" w:rsidR="00E67E1A" w:rsidRDefault="00E67E1A" w:rsidP="00E67E1A">
      <w:pPr>
        <w:ind w:left="-5" w:right="-93" w:hanging="10"/>
        <w:jc w:val="both"/>
        <w:rPr>
          <w:color w:val="000000"/>
          <w:sz w:val="22"/>
          <w:szCs w:val="22"/>
          <w:lang w:eastAsia="es-CR"/>
        </w:rPr>
      </w:pPr>
      <w:r w:rsidRPr="00A15C71">
        <w:rPr>
          <w:color w:val="000000"/>
          <w:sz w:val="22"/>
          <w:szCs w:val="22"/>
          <w:lang w:eastAsia="es-CR"/>
        </w:rPr>
        <w:t>La entidad se califica en Normalidad 1, 2 y 3 e Irregularidad 1, 2 y 3 cuando se cumplan los siguientes criterios:</w:t>
      </w:r>
    </w:p>
    <w:p w14:paraId="41465DF5" w14:textId="77777777" w:rsidR="00E67E1A" w:rsidRPr="00A15C71" w:rsidRDefault="00E67E1A" w:rsidP="00E67E1A">
      <w:pPr>
        <w:ind w:left="-5" w:right="-93" w:hanging="10"/>
        <w:jc w:val="both"/>
        <w:rPr>
          <w:color w:val="000000"/>
          <w:sz w:val="22"/>
          <w:szCs w:val="22"/>
          <w:lang w:eastAsia="es-CR"/>
        </w:rPr>
      </w:pPr>
    </w:p>
    <w:p w14:paraId="438F4EC1" w14:textId="77777777" w:rsidR="00E67E1A" w:rsidRPr="00A15C71" w:rsidRDefault="00E67E1A" w:rsidP="00E67E1A">
      <w:pPr>
        <w:ind w:left="284" w:right="-93" w:hanging="284"/>
        <w:jc w:val="both"/>
        <w:rPr>
          <w:color w:val="000000"/>
          <w:sz w:val="22"/>
          <w:szCs w:val="22"/>
          <w:lang w:eastAsia="es-CR"/>
        </w:rPr>
      </w:pPr>
      <w:r w:rsidRPr="00A15C71">
        <w:rPr>
          <w:b/>
          <w:bCs/>
          <w:color w:val="000000"/>
          <w:sz w:val="22"/>
          <w:szCs w:val="22"/>
          <w:lang w:eastAsia="es-CR"/>
        </w:rPr>
        <w:t>1.</w:t>
      </w:r>
      <w:r>
        <w:rPr>
          <w:b/>
          <w:bCs/>
          <w:color w:val="000000"/>
          <w:sz w:val="22"/>
          <w:szCs w:val="22"/>
          <w:lang w:eastAsia="es-CR"/>
        </w:rPr>
        <w:tab/>
      </w:r>
      <w:r w:rsidRPr="00A15C71">
        <w:rPr>
          <w:b/>
          <w:bCs/>
          <w:color w:val="000000"/>
          <w:sz w:val="22"/>
          <w:szCs w:val="22"/>
          <w:lang w:eastAsia="es-CR"/>
        </w:rPr>
        <w:t>Normalidad 1:</w:t>
      </w:r>
      <w:r w:rsidRPr="00A15C71">
        <w:rPr>
          <w:color w:val="000000"/>
          <w:sz w:val="22"/>
          <w:szCs w:val="22"/>
          <w:lang w:eastAsia="es-CR"/>
        </w:rPr>
        <w:t xml:space="preserve"> Cuando el resultado del Indicador de Suficiencia Patrimonial, la composición del Capital Base y el resultado del Indicador de Apalancamiento, se ubiquen todos ellos en los rangos correspondientes a Normalidad 1, establecido en la tabla anterior. </w:t>
      </w:r>
    </w:p>
    <w:p w14:paraId="6BCD1847" w14:textId="77777777" w:rsidR="00E67E1A" w:rsidRPr="00A15C71" w:rsidRDefault="00E67E1A" w:rsidP="00E67E1A">
      <w:pPr>
        <w:ind w:left="284" w:right="-93" w:hanging="284"/>
        <w:jc w:val="both"/>
        <w:rPr>
          <w:color w:val="000000"/>
          <w:sz w:val="22"/>
          <w:szCs w:val="22"/>
          <w:lang w:eastAsia="es-CR"/>
        </w:rPr>
      </w:pPr>
      <w:r w:rsidRPr="00A15C71">
        <w:rPr>
          <w:b/>
          <w:bCs/>
          <w:color w:val="000000"/>
          <w:sz w:val="22"/>
          <w:szCs w:val="22"/>
          <w:lang w:eastAsia="es-CR"/>
        </w:rPr>
        <w:t>2.</w:t>
      </w:r>
      <w:r>
        <w:rPr>
          <w:b/>
          <w:bCs/>
          <w:color w:val="000000"/>
          <w:sz w:val="22"/>
          <w:szCs w:val="22"/>
          <w:lang w:eastAsia="es-CR"/>
        </w:rPr>
        <w:tab/>
      </w:r>
      <w:r w:rsidRPr="00A15C71">
        <w:rPr>
          <w:b/>
          <w:bCs/>
          <w:color w:val="000000"/>
          <w:sz w:val="22"/>
          <w:szCs w:val="22"/>
          <w:lang w:eastAsia="es-CR"/>
        </w:rPr>
        <w:t>Normalidad 2 y 3:</w:t>
      </w:r>
      <w:r w:rsidRPr="00A15C71">
        <w:rPr>
          <w:color w:val="000000"/>
          <w:sz w:val="22"/>
          <w:szCs w:val="22"/>
          <w:lang w:eastAsia="es-CR"/>
        </w:rPr>
        <w:t xml:space="preserve"> Dependiendo del nivel de Normalidad </w:t>
      </w:r>
      <w:r w:rsidRPr="00A15C71">
        <w:rPr>
          <w:sz w:val="22"/>
          <w:szCs w:val="22"/>
          <w:lang w:eastAsia="es-CR"/>
        </w:rPr>
        <w:t xml:space="preserve">2 o 3 </w:t>
      </w:r>
      <w:r w:rsidRPr="00A15C71">
        <w:rPr>
          <w:color w:val="000000"/>
          <w:sz w:val="22"/>
          <w:szCs w:val="22"/>
          <w:lang w:eastAsia="es-CR"/>
        </w:rPr>
        <w:t xml:space="preserve">la calificación es la que corresponda al rango donde se ubique el menor resultado obtenido en el Indicador de Suficiencia Patrimonial, la composición del Capital Base y el resultado del Indicador de Apalancamiento. </w:t>
      </w:r>
    </w:p>
    <w:p w14:paraId="362957A6" w14:textId="16FFAC6A" w:rsidR="00E67E1A" w:rsidRDefault="00E67E1A" w:rsidP="00E67E1A">
      <w:pPr>
        <w:ind w:left="284" w:right="-93" w:hanging="284"/>
        <w:jc w:val="both"/>
        <w:rPr>
          <w:color w:val="000000"/>
          <w:sz w:val="22"/>
          <w:szCs w:val="22"/>
          <w:lang w:eastAsia="es-CR"/>
        </w:rPr>
      </w:pPr>
      <w:r w:rsidRPr="00A15C71">
        <w:rPr>
          <w:b/>
          <w:bCs/>
          <w:color w:val="000000"/>
          <w:sz w:val="22"/>
          <w:szCs w:val="22"/>
          <w:lang w:eastAsia="es-CR"/>
        </w:rPr>
        <w:t>3.</w:t>
      </w:r>
      <w:r>
        <w:rPr>
          <w:b/>
          <w:bCs/>
          <w:color w:val="000000"/>
          <w:sz w:val="22"/>
          <w:szCs w:val="22"/>
          <w:lang w:eastAsia="es-CR"/>
        </w:rPr>
        <w:tab/>
      </w:r>
      <w:r w:rsidRPr="00A15C71">
        <w:rPr>
          <w:b/>
          <w:bCs/>
          <w:color w:val="000000"/>
          <w:sz w:val="22"/>
          <w:szCs w:val="22"/>
          <w:lang w:eastAsia="es-CR"/>
        </w:rPr>
        <w:t>Irregularidad 1, 2 y 3:</w:t>
      </w:r>
      <w:r w:rsidRPr="00A15C71">
        <w:rPr>
          <w:color w:val="000000"/>
          <w:sz w:val="22"/>
          <w:szCs w:val="22"/>
          <w:lang w:eastAsia="es-CR"/>
        </w:rPr>
        <w:t xml:space="preserve"> Dependiendo del nivel de Irregularidad, la calificación es la que corresponda al rango donde se ubique el menor resultado obtenido en el Indicador de Suficiencia Patrimonial, la composición del Capital Base o en el Indicador de Apalancamiento.</w:t>
      </w:r>
    </w:p>
    <w:p w14:paraId="6986284F" w14:textId="77777777" w:rsidR="001B6D50" w:rsidRPr="00A15C71" w:rsidRDefault="001B6D50" w:rsidP="00E67E1A">
      <w:pPr>
        <w:ind w:left="284" w:right="-93" w:hanging="284"/>
        <w:jc w:val="both"/>
        <w:rPr>
          <w:color w:val="000000"/>
          <w:sz w:val="22"/>
          <w:szCs w:val="22"/>
          <w:lang w:eastAsia="es-CR"/>
        </w:rPr>
      </w:pPr>
    </w:p>
    <w:p w14:paraId="6B145EE2" w14:textId="77777777" w:rsidR="00E67E1A" w:rsidRPr="00A15C71" w:rsidRDefault="00E67E1A" w:rsidP="00E67E1A">
      <w:pPr>
        <w:pStyle w:val="Ttulo1"/>
        <w:jc w:val="center"/>
        <w:rPr>
          <w:b/>
          <w:bCs/>
          <w:sz w:val="22"/>
          <w:szCs w:val="22"/>
        </w:rPr>
      </w:pPr>
      <w:bookmarkStart w:id="20" w:name="_Toc85717168"/>
      <w:r w:rsidRPr="00A15C71">
        <w:rPr>
          <w:b/>
          <w:bCs/>
          <w:sz w:val="22"/>
          <w:szCs w:val="22"/>
        </w:rPr>
        <w:t>CAPITULO IV</w:t>
      </w:r>
      <w:bookmarkEnd w:id="20"/>
    </w:p>
    <w:p w14:paraId="0788ED4E" w14:textId="77777777" w:rsidR="00E67E1A" w:rsidRDefault="00E67E1A" w:rsidP="00E67E1A">
      <w:pPr>
        <w:pStyle w:val="Ttulo1"/>
        <w:jc w:val="center"/>
        <w:rPr>
          <w:b/>
          <w:bCs/>
          <w:sz w:val="22"/>
          <w:szCs w:val="22"/>
        </w:rPr>
      </w:pPr>
      <w:bookmarkStart w:id="21" w:name="_Toc85717169"/>
      <w:r w:rsidRPr="00A15C71">
        <w:rPr>
          <w:b/>
          <w:bCs/>
          <w:sz w:val="22"/>
          <w:szCs w:val="22"/>
        </w:rPr>
        <w:t>Calificación de la Entidad en Situación de Normalidad e Irregularidad</w:t>
      </w:r>
      <w:bookmarkEnd w:id="21"/>
    </w:p>
    <w:p w14:paraId="2B047DB6" w14:textId="77777777" w:rsidR="00E67E1A" w:rsidRPr="00483694" w:rsidRDefault="00E67E1A" w:rsidP="00E67E1A"/>
    <w:p w14:paraId="665787AE" w14:textId="77777777" w:rsidR="00E67E1A" w:rsidRPr="00A15C71" w:rsidRDefault="00E67E1A" w:rsidP="00E67E1A">
      <w:pPr>
        <w:pStyle w:val="Ttulo2"/>
        <w:rPr>
          <w:sz w:val="22"/>
          <w:szCs w:val="22"/>
        </w:rPr>
      </w:pPr>
      <w:bookmarkStart w:id="22" w:name="_Toc85717170"/>
      <w:r w:rsidRPr="00A15C71">
        <w:rPr>
          <w:sz w:val="22"/>
          <w:szCs w:val="22"/>
        </w:rPr>
        <w:lastRenderedPageBreak/>
        <w:t>Artículo 11. Criterios para calificar en la situación de Normalidad 1</w:t>
      </w:r>
      <w:bookmarkEnd w:id="22"/>
    </w:p>
    <w:p w14:paraId="46FD12E0" w14:textId="77777777" w:rsidR="00E67E1A" w:rsidRDefault="00E67E1A" w:rsidP="00E67E1A">
      <w:pPr>
        <w:keepNext/>
        <w:jc w:val="both"/>
        <w:rPr>
          <w:sz w:val="22"/>
          <w:szCs w:val="22"/>
        </w:rPr>
      </w:pPr>
      <w:r w:rsidRPr="00A15C71">
        <w:rPr>
          <w:sz w:val="22"/>
          <w:szCs w:val="22"/>
        </w:rPr>
        <w:t>Una entidad será calificada en Normalidad 1 cuando presente las siguientes situaciones:</w:t>
      </w:r>
    </w:p>
    <w:p w14:paraId="75C9EE18" w14:textId="77777777" w:rsidR="00E67E1A" w:rsidRPr="00A15C71" w:rsidRDefault="00E67E1A" w:rsidP="00E67E1A">
      <w:pPr>
        <w:keepNext/>
        <w:jc w:val="both"/>
        <w:rPr>
          <w:sz w:val="22"/>
          <w:szCs w:val="22"/>
        </w:rPr>
      </w:pPr>
    </w:p>
    <w:p w14:paraId="5EBFFCF0" w14:textId="77777777" w:rsidR="00E67E1A" w:rsidRPr="00A15C71" w:rsidRDefault="00E67E1A" w:rsidP="00E67E1A">
      <w:pPr>
        <w:widowControl w:val="0"/>
        <w:ind w:left="284" w:hanging="284"/>
        <w:jc w:val="both"/>
        <w:rPr>
          <w:sz w:val="22"/>
          <w:szCs w:val="22"/>
        </w:rPr>
      </w:pPr>
      <w:r w:rsidRPr="00A15C71">
        <w:rPr>
          <w:sz w:val="22"/>
          <w:szCs w:val="22"/>
        </w:rPr>
        <w:t>1.</w:t>
      </w:r>
      <w:r>
        <w:rPr>
          <w:sz w:val="22"/>
          <w:szCs w:val="22"/>
        </w:rPr>
        <w:tab/>
      </w:r>
      <w:r w:rsidRPr="00A15C71">
        <w:rPr>
          <w:sz w:val="22"/>
          <w:szCs w:val="22"/>
        </w:rPr>
        <w:t>Cuando el nivel y calidad del Capital Base</w:t>
      </w:r>
      <w:r w:rsidRPr="00A15C71">
        <w:rPr>
          <w:color w:val="4472C4" w:themeColor="accent1"/>
          <w:sz w:val="22"/>
          <w:szCs w:val="22"/>
        </w:rPr>
        <w:t xml:space="preserve"> </w:t>
      </w:r>
      <w:r w:rsidRPr="00A15C71">
        <w:rPr>
          <w:sz w:val="22"/>
          <w:szCs w:val="22"/>
        </w:rPr>
        <w:t xml:space="preserve">se ubique en Normalidad 1; y   </w:t>
      </w:r>
    </w:p>
    <w:p w14:paraId="06576486" w14:textId="77777777" w:rsidR="00E67E1A" w:rsidRPr="00A15C71" w:rsidRDefault="00E67E1A" w:rsidP="00E67E1A">
      <w:pPr>
        <w:widowControl w:val="0"/>
        <w:ind w:left="284" w:hanging="284"/>
        <w:jc w:val="both"/>
        <w:rPr>
          <w:sz w:val="22"/>
          <w:szCs w:val="22"/>
        </w:rPr>
      </w:pPr>
      <w:r w:rsidRPr="00A15C71">
        <w:rPr>
          <w:sz w:val="22"/>
          <w:szCs w:val="22"/>
        </w:rPr>
        <w:t>2.</w:t>
      </w:r>
      <w:r>
        <w:rPr>
          <w:sz w:val="22"/>
          <w:szCs w:val="22"/>
        </w:rPr>
        <w:tab/>
      </w:r>
      <w:r w:rsidRPr="00A15C71">
        <w:rPr>
          <w:sz w:val="22"/>
          <w:szCs w:val="22"/>
        </w:rPr>
        <w:t xml:space="preserve">Cuando los aspectos de a) calidad del gobierno corporativo, b) calidad de la gestión de riesgos, c) evaluación de la situación económica financiera, y d) calidad del ambiente de cumplimiento, son calificados en nivel 1 </w:t>
      </w:r>
      <w:r w:rsidRPr="00A15C71">
        <w:rPr>
          <w:bCs/>
          <w:sz w:val="22"/>
          <w:szCs w:val="22"/>
        </w:rPr>
        <w:t xml:space="preserve">o </w:t>
      </w:r>
      <w:r w:rsidRPr="00A15C71">
        <w:rPr>
          <w:sz w:val="22"/>
          <w:szCs w:val="22"/>
        </w:rPr>
        <w:t>no más de</w:t>
      </w:r>
      <w:r w:rsidRPr="00A15C71">
        <w:rPr>
          <w:bCs/>
          <w:color w:val="4472C4" w:themeColor="accent1"/>
          <w:sz w:val="22"/>
          <w:szCs w:val="22"/>
        </w:rPr>
        <w:t xml:space="preserve"> </w:t>
      </w:r>
      <w:r w:rsidRPr="00A15C71">
        <w:rPr>
          <w:bCs/>
          <w:sz w:val="22"/>
          <w:szCs w:val="22"/>
        </w:rPr>
        <w:t>uno de estos aspectos esté calificado en nivel 2</w:t>
      </w:r>
      <w:r w:rsidRPr="00A15C71">
        <w:rPr>
          <w:sz w:val="22"/>
          <w:szCs w:val="22"/>
        </w:rPr>
        <w:t>.</w:t>
      </w:r>
    </w:p>
    <w:p w14:paraId="61B81A48" w14:textId="77777777" w:rsidR="00E67E1A" w:rsidRDefault="00E67E1A" w:rsidP="00E67E1A">
      <w:pPr>
        <w:widowControl w:val="0"/>
        <w:jc w:val="both"/>
        <w:rPr>
          <w:sz w:val="22"/>
          <w:szCs w:val="22"/>
        </w:rPr>
      </w:pPr>
    </w:p>
    <w:p w14:paraId="6ED51F6F" w14:textId="77777777" w:rsidR="00E67E1A" w:rsidRDefault="00E67E1A" w:rsidP="00E67E1A">
      <w:pPr>
        <w:widowControl w:val="0"/>
        <w:jc w:val="both"/>
        <w:rPr>
          <w:sz w:val="22"/>
          <w:szCs w:val="22"/>
        </w:rPr>
      </w:pPr>
      <w:r w:rsidRPr="00A15C71">
        <w:rPr>
          <w:sz w:val="22"/>
          <w:szCs w:val="22"/>
        </w:rPr>
        <w:t>En el caso que sea aplicable un criterio de una calificación de mayor riesgo a Normalidad 1, se le asigna esa calificación de mayor riesgo a la entidad.</w:t>
      </w:r>
    </w:p>
    <w:p w14:paraId="0123D905" w14:textId="77777777" w:rsidR="00E67E1A" w:rsidRPr="00A15C71" w:rsidRDefault="00E67E1A" w:rsidP="00E67E1A">
      <w:pPr>
        <w:widowControl w:val="0"/>
        <w:jc w:val="both"/>
        <w:rPr>
          <w:sz w:val="22"/>
          <w:szCs w:val="22"/>
        </w:rPr>
      </w:pPr>
    </w:p>
    <w:p w14:paraId="57493350" w14:textId="77777777" w:rsidR="00E67E1A" w:rsidRPr="00A15C71" w:rsidRDefault="00E67E1A" w:rsidP="00E67E1A">
      <w:pPr>
        <w:pStyle w:val="Ttulo2"/>
        <w:rPr>
          <w:sz w:val="22"/>
          <w:szCs w:val="22"/>
        </w:rPr>
      </w:pPr>
      <w:bookmarkStart w:id="23" w:name="_Toc85717171"/>
      <w:r w:rsidRPr="00A15C71">
        <w:rPr>
          <w:sz w:val="22"/>
          <w:szCs w:val="22"/>
        </w:rPr>
        <w:t>Artículo 12. Criterios para calificar en la situación de Normalidad 2</w:t>
      </w:r>
      <w:bookmarkEnd w:id="23"/>
    </w:p>
    <w:p w14:paraId="2E425B22" w14:textId="77777777" w:rsidR="00E67E1A" w:rsidRDefault="00E67E1A" w:rsidP="00E67E1A">
      <w:pPr>
        <w:keepNext/>
        <w:jc w:val="both"/>
        <w:rPr>
          <w:sz w:val="22"/>
          <w:szCs w:val="22"/>
        </w:rPr>
      </w:pPr>
      <w:r w:rsidRPr="00A15C71">
        <w:rPr>
          <w:sz w:val="22"/>
          <w:szCs w:val="22"/>
        </w:rPr>
        <w:t>Una entidad será calificada en Normalidad 2 cuando presente cualquiera</w:t>
      </w:r>
      <w:r w:rsidRPr="00A15C71">
        <w:rPr>
          <w:color w:val="4472C4" w:themeColor="accent1"/>
          <w:sz w:val="22"/>
          <w:szCs w:val="22"/>
        </w:rPr>
        <w:t xml:space="preserve"> </w:t>
      </w:r>
      <w:r w:rsidRPr="00A15C71">
        <w:rPr>
          <w:sz w:val="22"/>
          <w:szCs w:val="22"/>
        </w:rPr>
        <w:t>de las siguientes situaciones:</w:t>
      </w:r>
    </w:p>
    <w:p w14:paraId="42AEE8D7" w14:textId="77777777" w:rsidR="00E67E1A" w:rsidRPr="00A15C71" w:rsidRDefault="00E67E1A" w:rsidP="00E67E1A">
      <w:pPr>
        <w:keepNext/>
        <w:jc w:val="both"/>
        <w:rPr>
          <w:sz w:val="22"/>
          <w:szCs w:val="22"/>
        </w:rPr>
      </w:pPr>
    </w:p>
    <w:p w14:paraId="4B275081" w14:textId="77777777" w:rsidR="00E67E1A" w:rsidRPr="00A15C71" w:rsidRDefault="00E67E1A" w:rsidP="00E67E1A">
      <w:pPr>
        <w:widowControl w:val="0"/>
        <w:ind w:left="284" w:hanging="284"/>
        <w:jc w:val="both"/>
        <w:rPr>
          <w:sz w:val="22"/>
          <w:szCs w:val="22"/>
        </w:rPr>
      </w:pPr>
      <w:r w:rsidRPr="00A15C71">
        <w:rPr>
          <w:sz w:val="22"/>
          <w:szCs w:val="22"/>
        </w:rPr>
        <w:t>1.</w:t>
      </w:r>
      <w:r w:rsidRPr="00A15C71">
        <w:rPr>
          <w:sz w:val="22"/>
          <w:szCs w:val="22"/>
        </w:rPr>
        <w:tab/>
        <w:t>Cuando el nivel y calidad del Capital Base</w:t>
      </w:r>
      <w:r w:rsidRPr="00A15C71">
        <w:rPr>
          <w:color w:val="4472C4" w:themeColor="accent1"/>
          <w:sz w:val="22"/>
          <w:szCs w:val="22"/>
        </w:rPr>
        <w:t xml:space="preserve"> </w:t>
      </w:r>
      <w:r w:rsidRPr="00A15C71">
        <w:rPr>
          <w:sz w:val="22"/>
          <w:szCs w:val="22"/>
        </w:rPr>
        <w:t>se ubique</w:t>
      </w:r>
      <w:r w:rsidRPr="00A15C71">
        <w:rPr>
          <w:color w:val="4472C4" w:themeColor="accent1"/>
          <w:sz w:val="22"/>
          <w:szCs w:val="22"/>
        </w:rPr>
        <w:t xml:space="preserve"> </w:t>
      </w:r>
      <w:r w:rsidRPr="00A15C71">
        <w:rPr>
          <w:sz w:val="22"/>
          <w:szCs w:val="22"/>
        </w:rPr>
        <w:t xml:space="preserve">en Normalidad 2. </w:t>
      </w:r>
      <w:r w:rsidRPr="00A15C71">
        <w:rPr>
          <w:color w:val="FF0000"/>
          <w:sz w:val="22"/>
          <w:szCs w:val="22"/>
        </w:rPr>
        <w:t xml:space="preserve"> </w:t>
      </w:r>
    </w:p>
    <w:p w14:paraId="3E483AE2" w14:textId="77777777" w:rsidR="00E67E1A" w:rsidRPr="00A15C71" w:rsidRDefault="00E67E1A" w:rsidP="00E67E1A">
      <w:pPr>
        <w:widowControl w:val="0"/>
        <w:ind w:left="284" w:hanging="284"/>
        <w:jc w:val="both"/>
        <w:rPr>
          <w:sz w:val="22"/>
          <w:szCs w:val="22"/>
        </w:rPr>
      </w:pPr>
      <w:r w:rsidRPr="00A15C71">
        <w:rPr>
          <w:sz w:val="22"/>
          <w:szCs w:val="22"/>
        </w:rPr>
        <w:t>2.</w:t>
      </w:r>
      <w:r>
        <w:rPr>
          <w:sz w:val="22"/>
          <w:szCs w:val="22"/>
        </w:rPr>
        <w:tab/>
      </w:r>
      <w:r w:rsidRPr="00A15C71">
        <w:rPr>
          <w:sz w:val="22"/>
          <w:szCs w:val="22"/>
        </w:rPr>
        <w:t xml:space="preserve">Cuando los aspectos de a) calidad del gobierno corporativo, b) calidad de la gestión de riesgos, c) evaluación de la situación económica financiera, y d) calidad del ambiente de cumplimiento, son calificados al menos dos en nivel 2 </w:t>
      </w:r>
      <w:bookmarkStart w:id="24" w:name="_Hlk83674401"/>
      <w:r w:rsidRPr="00A15C71">
        <w:rPr>
          <w:bCs/>
          <w:sz w:val="22"/>
          <w:szCs w:val="22"/>
        </w:rPr>
        <w:t>o no más de uno de estos aspectos esté calificado en nivel 3</w:t>
      </w:r>
      <w:bookmarkEnd w:id="24"/>
      <w:r w:rsidRPr="00A15C71">
        <w:rPr>
          <w:sz w:val="22"/>
          <w:szCs w:val="22"/>
        </w:rPr>
        <w:t>.</w:t>
      </w:r>
    </w:p>
    <w:p w14:paraId="7407B7A8" w14:textId="77777777" w:rsidR="00E67E1A" w:rsidRPr="00A15C71" w:rsidRDefault="00E67E1A" w:rsidP="00E67E1A">
      <w:pPr>
        <w:widowControl w:val="0"/>
        <w:ind w:left="284" w:hanging="284"/>
        <w:jc w:val="both"/>
        <w:rPr>
          <w:sz w:val="22"/>
          <w:szCs w:val="22"/>
        </w:rPr>
      </w:pPr>
      <w:r w:rsidRPr="00A15C71">
        <w:rPr>
          <w:sz w:val="22"/>
          <w:szCs w:val="22"/>
        </w:rPr>
        <w:t>3.</w:t>
      </w:r>
      <w:r w:rsidRPr="00A15C71">
        <w:rPr>
          <w:sz w:val="22"/>
          <w:szCs w:val="22"/>
        </w:rPr>
        <w:tab/>
        <w:t>Cuando la entidad está ubicada en una situación de Normalidad 1 y se da alguna de las siguientes situaciones:</w:t>
      </w:r>
    </w:p>
    <w:p w14:paraId="671D93C7" w14:textId="77777777" w:rsidR="00E67E1A" w:rsidRPr="00A15C71" w:rsidRDefault="00E67E1A" w:rsidP="00E67E1A">
      <w:pPr>
        <w:widowControl w:val="0"/>
        <w:ind w:left="567" w:hanging="283"/>
        <w:jc w:val="both"/>
        <w:rPr>
          <w:sz w:val="22"/>
          <w:szCs w:val="22"/>
        </w:rPr>
      </w:pPr>
      <w:r w:rsidRPr="00A15C71">
        <w:rPr>
          <w:sz w:val="22"/>
          <w:szCs w:val="22"/>
        </w:rPr>
        <w:t>a.</w:t>
      </w:r>
      <w:r>
        <w:rPr>
          <w:sz w:val="22"/>
          <w:szCs w:val="22"/>
        </w:rPr>
        <w:tab/>
      </w:r>
      <w:r w:rsidRPr="00A15C71">
        <w:rPr>
          <w:sz w:val="22"/>
          <w:szCs w:val="22"/>
        </w:rPr>
        <w:t>No presentó un plan de acción eficaz;</w:t>
      </w:r>
    </w:p>
    <w:p w14:paraId="74BB1AEC" w14:textId="77777777" w:rsidR="00E67E1A" w:rsidRPr="00A15C71" w:rsidRDefault="00E67E1A" w:rsidP="00E67E1A">
      <w:pPr>
        <w:widowControl w:val="0"/>
        <w:ind w:left="567" w:hanging="283"/>
        <w:jc w:val="both"/>
        <w:rPr>
          <w:sz w:val="22"/>
          <w:szCs w:val="22"/>
        </w:rPr>
      </w:pPr>
      <w:r w:rsidRPr="00A15C71">
        <w:rPr>
          <w:sz w:val="22"/>
          <w:szCs w:val="22"/>
        </w:rPr>
        <w:t>b.</w:t>
      </w:r>
      <w:r>
        <w:rPr>
          <w:sz w:val="22"/>
          <w:szCs w:val="22"/>
        </w:rPr>
        <w:tab/>
      </w:r>
      <w:r w:rsidRPr="00A15C71">
        <w:rPr>
          <w:sz w:val="22"/>
          <w:szCs w:val="22"/>
        </w:rPr>
        <w:t xml:space="preserve">Incumplió con los plazos de envió del plan de acción; o </w:t>
      </w:r>
    </w:p>
    <w:p w14:paraId="4904C393" w14:textId="77777777" w:rsidR="00E67E1A" w:rsidRPr="00A15C71" w:rsidRDefault="00E67E1A" w:rsidP="00E67E1A">
      <w:pPr>
        <w:widowControl w:val="0"/>
        <w:ind w:left="567" w:hanging="283"/>
        <w:jc w:val="both"/>
        <w:rPr>
          <w:sz w:val="22"/>
          <w:szCs w:val="22"/>
        </w:rPr>
      </w:pPr>
      <w:r w:rsidRPr="00A15C71">
        <w:rPr>
          <w:sz w:val="22"/>
          <w:szCs w:val="22"/>
        </w:rPr>
        <w:t>c.</w:t>
      </w:r>
      <w:r>
        <w:rPr>
          <w:sz w:val="22"/>
          <w:szCs w:val="22"/>
        </w:rPr>
        <w:tab/>
      </w:r>
      <w:r w:rsidRPr="00A15C71">
        <w:rPr>
          <w:sz w:val="22"/>
          <w:szCs w:val="22"/>
        </w:rPr>
        <w:t>Incumplió el plan de acción aprobado.</w:t>
      </w:r>
    </w:p>
    <w:p w14:paraId="56CFB159" w14:textId="77777777" w:rsidR="00E67E1A" w:rsidRPr="00A15C71" w:rsidRDefault="00E67E1A" w:rsidP="00E67E1A">
      <w:pPr>
        <w:ind w:left="567" w:hanging="283"/>
        <w:jc w:val="both"/>
        <w:rPr>
          <w:sz w:val="22"/>
          <w:szCs w:val="22"/>
        </w:rPr>
      </w:pPr>
      <w:r w:rsidRPr="00A15C71">
        <w:rPr>
          <w:sz w:val="22"/>
          <w:szCs w:val="22"/>
        </w:rPr>
        <w:t>d.</w:t>
      </w:r>
      <w:r>
        <w:rPr>
          <w:sz w:val="22"/>
          <w:szCs w:val="22"/>
        </w:rPr>
        <w:tab/>
      </w:r>
      <w:r w:rsidRPr="00A15C71">
        <w:rPr>
          <w:sz w:val="22"/>
          <w:szCs w:val="22"/>
        </w:rPr>
        <w:t>Existiendo un plan de acción aprobado, éste dejó de ser eficaz.</w:t>
      </w:r>
    </w:p>
    <w:p w14:paraId="78D38017" w14:textId="77777777" w:rsidR="00E67E1A" w:rsidRDefault="00E67E1A" w:rsidP="00E67E1A">
      <w:pPr>
        <w:widowControl w:val="0"/>
        <w:jc w:val="both"/>
        <w:rPr>
          <w:sz w:val="22"/>
          <w:szCs w:val="22"/>
        </w:rPr>
      </w:pPr>
    </w:p>
    <w:p w14:paraId="64E5ED9C" w14:textId="77777777" w:rsidR="00E67E1A" w:rsidRDefault="00E67E1A" w:rsidP="00E67E1A">
      <w:pPr>
        <w:widowControl w:val="0"/>
        <w:jc w:val="both"/>
        <w:rPr>
          <w:sz w:val="22"/>
          <w:szCs w:val="22"/>
        </w:rPr>
      </w:pPr>
      <w:r w:rsidRPr="00A15C71">
        <w:rPr>
          <w:sz w:val="22"/>
          <w:szCs w:val="22"/>
        </w:rPr>
        <w:t>En el caso que sea aplicable un criterio de una calificación de mayor riesgo a Normalidad 2, se le asigna esa calificación de mayor riesgo a la entidad.</w:t>
      </w:r>
    </w:p>
    <w:p w14:paraId="63D9723B" w14:textId="77777777" w:rsidR="00E67E1A" w:rsidRPr="00A15C71" w:rsidRDefault="00E67E1A" w:rsidP="00E67E1A">
      <w:pPr>
        <w:widowControl w:val="0"/>
        <w:jc w:val="both"/>
        <w:rPr>
          <w:sz w:val="22"/>
          <w:szCs w:val="22"/>
        </w:rPr>
      </w:pPr>
    </w:p>
    <w:p w14:paraId="2800253D" w14:textId="77777777" w:rsidR="00E67E1A" w:rsidRPr="00A15C71" w:rsidRDefault="00E67E1A" w:rsidP="00E67E1A">
      <w:pPr>
        <w:pStyle w:val="Ttulo2"/>
        <w:rPr>
          <w:sz w:val="22"/>
          <w:szCs w:val="22"/>
        </w:rPr>
      </w:pPr>
      <w:bookmarkStart w:id="25" w:name="_Toc85717172"/>
      <w:r w:rsidRPr="00A15C71">
        <w:rPr>
          <w:sz w:val="22"/>
          <w:szCs w:val="22"/>
        </w:rPr>
        <w:t>Artículo 13. Criterios para calificar en la situación de Normalidad 3</w:t>
      </w:r>
      <w:bookmarkEnd w:id="25"/>
    </w:p>
    <w:p w14:paraId="28A16CE7" w14:textId="77777777" w:rsidR="00E67E1A" w:rsidRDefault="00E67E1A" w:rsidP="00E67E1A">
      <w:pPr>
        <w:jc w:val="both"/>
        <w:rPr>
          <w:sz w:val="22"/>
          <w:szCs w:val="22"/>
        </w:rPr>
      </w:pPr>
      <w:r w:rsidRPr="00A15C71">
        <w:rPr>
          <w:sz w:val="22"/>
          <w:szCs w:val="22"/>
        </w:rPr>
        <w:t>Una entidad será calificada en Normalidad 3 cuando se presente cualquiera de las siguientes situaciones</w:t>
      </w:r>
    </w:p>
    <w:p w14:paraId="53DBA84B" w14:textId="77777777" w:rsidR="00E67E1A" w:rsidRPr="00A15C71" w:rsidRDefault="00E67E1A" w:rsidP="00E67E1A">
      <w:pPr>
        <w:jc w:val="both"/>
        <w:rPr>
          <w:sz w:val="22"/>
          <w:szCs w:val="22"/>
        </w:rPr>
      </w:pPr>
    </w:p>
    <w:p w14:paraId="2CD41EF0" w14:textId="77777777" w:rsidR="00E67E1A" w:rsidRPr="00A15C71" w:rsidRDefault="00E67E1A" w:rsidP="00E67E1A">
      <w:pPr>
        <w:ind w:left="284" w:hanging="284"/>
        <w:jc w:val="both"/>
        <w:rPr>
          <w:sz w:val="22"/>
          <w:szCs w:val="22"/>
        </w:rPr>
      </w:pPr>
      <w:r w:rsidRPr="00A15C71">
        <w:rPr>
          <w:sz w:val="22"/>
          <w:szCs w:val="22"/>
        </w:rPr>
        <w:t>1)</w:t>
      </w:r>
      <w:r w:rsidRPr="00A15C71">
        <w:rPr>
          <w:sz w:val="22"/>
          <w:szCs w:val="22"/>
        </w:rPr>
        <w:tab/>
        <w:t>Cuando el nivel y calidad del Capital Base</w:t>
      </w:r>
      <w:r w:rsidRPr="00A15C71">
        <w:rPr>
          <w:color w:val="4472C4" w:themeColor="accent1"/>
          <w:sz w:val="22"/>
          <w:szCs w:val="22"/>
        </w:rPr>
        <w:t xml:space="preserve"> </w:t>
      </w:r>
      <w:r w:rsidRPr="00A15C71">
        <w:rPr>
          <w:sz w:val="22"/>
          <w:szCs w:val="22"/>
        </w:rPr>
        <w:t xml:space="preserve">se ubique en Normalidad 3.  </w:t>
      </w:r>
    </w:p>
    <w:p w14:paraId="60B3A0EC" w14:textId="77777777" w:rsidR="00E67E1A" w:rsidRPr="00A15C71" w:rsidRDefault="00E67E1A" w:rsidP="00E67E1A">
      <w:pPr>
        <w:ind w:left="284" w:hanging="284"/>
        <w:jc w:val="both"/>
        <w:rPr>
          <w:sz w:val="22"/>
          <w:szCs w:val="22"/>
        </w:rPr>
      </w:pPr>
      <w:r w:rsidRPr="00A15C71">
        <w:rPr>
          <w:sz w:val="22"/>
          <w:szCs w:val="22"/>
        </w:rPr>
        <w:t>2)</w:t>
      </w:r>
      <w:r w:rsidRPr="00A15C71">
        <w:rPr>
          <w:sz w:val="22"/>
          <w:szCs w:val="22"/>
        </w:rPr>
        <w:tab/>
        <w:t>Cuando los aspectos de a) calidad del gobierno corporativo, b) calidad de la gestión de riesgos, c) evaluación de la situación económica financiera, y d) calidad del ambiente de cumplimiento, dos o más aspectos tengan una calificación de nivel 3 o no más de</w:t>
      </w:r>
      <w:r w:rsidRPr="00A15C71">
        <w:rPr>
          <w:bCs/>
          <w:color w:val="4472C4" w:themeColor="accent1"/>
          <w:sz w:val="22"/>
          <w:szCs w:val="22"/>
        </w:rPr>
        <w:t xml:space="preserve"> </w:t>
      </w:r>
      <w:r w:rsidRPr="00A15C71">
        <w:rPr>
          <w:bCs/>
          <w:sz w:val="22"/>
          <w:szCs w:val="22"/>
        </w:rPr>
        <w:t>uno de estos aspectos esté calificado en nivel 4</w:t>
      </w:r>
      <w:r w:rsidRPr="00A15C71">
        <w:rPr>
          <w:sz w:val="22"/>
          <w:szCs w:val="22"/>
        </w:rPr>
        <w:t>.</w:t>
      </w:r>
    </w:p>
    <w:p w14:paraId="66315F5D" w14:textId="77777777" w:rsidR="00E67E1A" w:rsidRPr="00A15C71" w:rsidRDefault="00E67E1A" w:rsidP="00E67E1A">
      <w:pPr>
        <w:ind w:left="284" w:hanging="284"/>
        <w:jc w:val="both"/>
        <w:rPr>
          <w:sz w:val="22"/>
          <w:szCs w:val="22"/>
        </w:rPr>
      </w:pPr>
      <w:r w:rsidRPr="00A15C71">
        <w:rPr>
          <w:sz w:val="22"/>
          <w:szCs w:val="22"/>
        </w:rPr>
        <w:t>3)</w:t>
      </w:r>
      <w:r w:rsidRPr="00A15C71">
        <w:rPr>
          <w:sz w:val="22"/>
          <w:szCs w:val="22"/>
        </w:rPr>
        <w:tab/>
        <w:t>Cuando la entidad está ubicada en una situación de Normalidad 2 y se da alguna de las siguientes situaciones:</w:t>
      </w:r>
    </w:p>
    <w:p w14:paraId="0F2466A1" w14:textId="77777777" w:rsidR="00E67E1A" w:rsidRPr="00A15C71" w:rsidRDefault="00E67E1A" w:rsidP="00E67E1A">
      <w:pPr>
        <w:ind w:left="360"/>
        <w:jc w:val="both"/>
        <w:rPr>
          <w:sz w:val="22"/>
          <w:szCs w:val="22"/>
        </w:rPr>
      </w:pPr>
      <w:r w:rsidRPr="00A15C71">
        <w:rPr>
          <w:sz w:val="22"/>
          <w:szCs w:val="22"/>
        </w:rPr>
        <w:t>a.</w:t>
      </w:r>
      <w:r>
        <w:rPr>
          <w:sz w:val="22"/>
          <w:szCs w:val="22"/>
        </w:rPr>
        <w:tab/>
      </w:r>
      <w:r w:rsidRPr="00A15C71">
        <w:rPr>
          <w:sz w:val="22"/>
          <w:szCs w:val="22"/>
        </w:rPr>
        <w:t>No presentó un plan de acción eficaz;</w:t>
      </w:r>
    </w:p>
    <w:p w14:paraId="0281DAED" w14:textId="77777777" w:rsidR="00E67E1A" w:rsidRPr="00A15C71" w:rsidRDefault="00E67E1A" w:rsidP="00E67E1A">
      <w:pPr>
        <w:ind w:left="360"/>
        <w:jc w:val="both"/>
        <w:rPr>
          <w:sz w:val="22"/>
          <w:szCs w:val="22"/>
        </w:rPr>
      </w:pPr>
      <w:r w:rsidRPr="00A15C71">
        <w:rPr>
          <w:sz w:val="22"/>
          <w:szCs w:val="22"/>
        </w:rPr>
        <w:t>b.</w:t>
      </w:r>
      <w:r>
        <w:rPr>
          <w:sz w:val="22"/>
          <w:szCs w:val="22"/>
        </w:rPr>
        <w:tab/>
      </w:r>
      <w:r w:rsidRPr="00A15C71">
        <w:rPr>
          <w:sz w:val="22"/>
          <w:szCs w:val="22"/>
        </w:rPr>
        <w:t xml:space="preserve">Incumplió con los plazos de envió del plan de acción; o </w:t>
      </w:r>
    </w:p>
    <w:p w14:paraId="4AB85E8F" w14:textId="77777777" w:rsidR="00E67E1A" w:rsidRPr="00A15C71" w:rsidRDefault="00E67E1A" w:rsidP="00E67E1A">
      <w:pPr>
        <w:ind w:left="360"/>
        <w:jc w:val="both"/>
        <w:rPr>
          <w:sz w:val="22"/>
          <w:szCs w:val="22"/>
        </w:rPr>
      </w:pPr>
      <w:r w:rsidRPr="00A15C71">
        <w:rPr>
          <w:sz w:val="22"/>
          <w:szCs w:val="22"/>
        </w:rPr>
        <w:t>c.</w:t>
      </w:r>
      <w:r>
        <w:rPr>
          <w:sz w:val="22"/>
          <w:szCs w:val="22"/>
        </w:rPr>
        <w:tab/>
      </w:r>
      <w:r w:rsidRPr="00A15C71">
        <w:rPr>
          <w:sz w:val="22"/>
          <w:szCs w:val="22"/>
        </w:rPr>
        <w:t>Incumplió el plan de acción aprobado.</w:t>
      </w:r>
    </w:p>
    <w:p w14:paraId="1E107117" w14:textId="77777777" w:rsidR="00E67E1A" w:rsidRPr="00A15C71" w:rsidRDefault="00E67E1A" w:rsidP="00E67E1A">
      <w:pPr>
        <w:ind w:left="360"/>
        <w:jc w:val="both"/>
        <w:rPr>
          <w:sz w:val="22"/>
          <w:szCs w:val="22"/>
        </w:rPr>
      </w:pPr>
      <w:bookmarkStart w:id="26" w:name="_Hlk85697539"/>
      <w:r w:rsidRPr="00A15C71">
        <w:rPr>
          <w:sz w:val="22"/>
          <w:szCs w:val="22"/>
        </w:rPr>
        <w:t>d.</w:t>
      </w:r>
      <w:r>
        <w:rPr>
          <w:sz w:val="22"/>
          <w:szCs w:val="22"/>
        </w:rPr>
        <w:tab/>
      </w:r>
      <w:r w:rsidRPr="00A15C71">
        <w:rPr>
          <w:sz w:val="22"/>
          <w:szCs w:val="22"/>
        </w:rPr>
        <w:t>Existiendo un plan de acción aprobado, éste dejó de ser eficaz</w:t>
      </w:r>
      <w:bookmarkEnd w:id="26"/>
      <w:r w:rsidRPr="00A15C71">
        <w:rPr>
          <w:sz w:val="22"/>
          <w:szCs w:val="22"/>
        </w:rPr>
        <w:t>.</w:t>
      </w:r>
    </w:p>
    <w:p w14:paraId="77CF415D" w14:textId="77777777" w:rsidR="00E67E1A" w:rsidRDefault="00E67E1A" w:rsidP="00E67E1A">
      <w:pPr>
        <w:widowControl w:val="0"/>
        <w:jc w:val="both"/>
        <w:rPr>
          <w:sz w:val="22"/>
          <w:szCs w:val="22"/>
        </w:rPr>
      </w:pPr>
    </w:p>
    <w:p w14:paraId="650B8DF6" w14:textId="77777777" w:rsidR="00E67E1A" w:rsidRDefault="00E67E1A" w:rsidP="00E67E1A">
      <w:pPr>
        <w:widowControl w:val="0"/>
        <w:jc w:val="both"/>
        <w:rPr>
          <w:sz w:val="22"/>
          <w:szCs w:val="22"/>
        </w:rPr>
      </w:pPr>
      <w:r w:rsidRPr="00A15C71">
        <w:rPr>
          <w:sz w:val="22"/>
          <w:szCs w:val="22"/>
        </w:rPr>
        <w:t>En el caso que sea aplicable un criterio de una calificación de mayor riesgo a Normalidad 3 se le asigna esa calificación de mayor riesgo a la entidad.</w:t>
      </w:r>
    </w:p>
    <w:p w14:paraId="0751F5E8" w14:textId="77777777" w:rsidR="00E67E1A" w:rsidRPr="00A15C71" w:rsidRDefault="00E67E1A" w:rsidP="00E67E1A">
      <w:pPr>
        <w:widowControl w:val="0"/>
        <w:jc w:val="both"/>
        <w:rPr>
          <w:sz w:val="22"/>
          <w:szCs w:val="22"/>
        </w:rPr>
      </w:pPr>
    </w:p>
    <w:p w14:paraId="6E536918" w14:textId="77777777" w:rsidR="00E67E1A" w:rsidRPr="00A15C71" w:rsidRDefault="00E67E1A" w:rsidP="00E67E1A">
      <w:pPr>
        <w:pStyle w:val="Ttulo2"/>
        <w:rPr>
          <w:sz w:val="22"/>
          <w:szCs w:val="22"/>
        </w:rPr>
      </w:pPr>
      <w:bookmarkStart w:id="27" w:name="_Toc85717173"/>
      <w:r w:rsidRPr="00A15C71">
        <w:rPr>
          <w:sz w:val="22"/>
          <w:szCs w:val="22"/>
        </w:rPr>
        <w:t>Artículo 14. Criterios para calificar en la situación de Irregularidad 1</w:t>
      </w:r>
      <w:bookmarkEnd w:id="27"/>
    </w:p>
    <w:p w14:paraId="10F3B72E" w14:textId="77777777" w:rsidR="00E67E1A" w:rsidRDefault="00E67E1A" w:rsidP="00E67E1A">
      <w:pPr>
        <w:widowControl w:val="0"/>
        <w:jc w:val="both"/>
        <w:rPr>
          <w:sz w:val="22"/>
          <w:szCs w:val="22"/>
        </w:rPr>
      </w:pPr>
      <w:r w:rsidRPr="00A15C71">
        <w:rPr>
          <w:sz w:val="22"/>
          <w:szCs w:val="22"/>
        </w:rPr>
        <w:t>Una entidad será calificada en irregularidad 1 cuando presente cualquiera de las siguientes situaciones:</w:t>
      </w:r>
    </w:p>
    <w:p w14:paraId="70C7241E" w14:textId="77777777" w:rsidR="00E67E1A" w:rsidRPr="00A15C71" w:rsidRDefault="00E67E1A" w:rsidP="00E67E1A">
      <w:pPr>
        <w:widowControl w:val="0"/>
        <w:jc w:val="both"/>
        <w:rPr>
          <w:sz w:val="22"/>
          <w:szCs w:val="22"/>
        </w:rPr>
      </w:pPr>
    </w:p>
    <w:p w14:paraId="22C18CE2" w14:textId="77777777" w:rsidR="00E67E1A" w:rsidRPr="00A15C71" w:rsidRDefault="00E67E1A" w:rsidP="00E67E1A">
      <w:pPr>
        <w:ind w:left="284" w:hanging="284"/>
        <w:jc w:val="both"/>
        <w:rPr>
          <w:sz w:val="22"/>
          <w:szCs w:val="22"/>
        </w:rPr>
      </w:pPr>
      <w:r w:rsidRPr="00A15C71">
        <w:rPr>
          <w:sz w:val="22"/>
          <w:szCs w:val="22"/>
        </w:rPr>
        <w:lastRenderedPageBreak/>
        <w:t>1.</w:t>
      </w:r>
      <w:r w:rsidRPr="00A15C71">
        <w:rPr>
          <w:sz w:val="22"/>
          <w:szCs w:val="22"/>
        </w:rPr>
        <w:tab/>
        <w:t>Cuando el nivel y calidad del Capital Base</w:t>
      </w:r>
      <w:r w:rsidRPr="00A15C71">
        <w:rPr>
          <w:color w:val="4472C4" w:themeColor="accent1"/>
          <w:sz w:val="22"/>
          <w:szCs w:val="22"/>
        </w:rPr>
        <w:t xml:space="preserve"> </w:t>
      </w:r>
      <w:r w:rsidRPr="00A15C71">
        <w:rPr>
          <w:sz w:val="22"/>
          <w:szCs w:val="22"/>
        </w:rPr>
        <w:t>se ubique en Irregularidad de grado 1.</w:t>
      </w:r>
    </w:p>
    <w:p w14:paraId="764688D9" w14:textId="77777777" w:rsidR="00E67E1A" w:rsidRPr="00A15C71" w:rsidRDefault="00E67E1A" w:rsidP="00E67E1A">
      <w:pPr>
        <w:widowControl w:val="0"/>
        <w:ind w:left="284" w:hanging="284"/>
        <w:jc w:val="both"/>
        <w:rPr>
          <w:sz w:val="22"/>
          <w:szCs w:val="22"/>
        </w:rPr>
      </w:pPr>
      <w:r w:rsidRPr="00A15C71">
        <w:rPr>
          <w:sz w:val="22"/>
          <w:szCs w:val="22"/>
        </w:rPr>
        <w:t>2.</w:t>
      </w:r>
      <w:r w:rsidRPr="00A15C71">
        <w:rPr>
          <w:sz w:val="22"/>
          <w:szCs w:val="22"/>
        </w:rPr>
        <w:tab/>
        <w:t>Cuando los aspectos de a) calidad del gobierno corporativo, b) calidad de la gestión de riesgos, c) evaluación de la situación económica financiera, y d) calidad del ambiente de cumplimiento, al menos 3 de ellos estén calificados en nivel 3, o dos o más de ellos estén calificado</w:t>
      </w:r>
      <w:r w:rsidRPr="00A15C71">
        <w:rPr>
          <w:color w:val="4472C4" w:themeColor="accent1"/>
          <w:sz w:val="22"/>
          <w:szCs w:val="22"/>
        </w:rPr>
        <w:t>s</w:t>
      </w:r>
      <w:r w:rsidRPr="00A15C71">
        <w:rPr>
          <w:sz w:val="22"/>
          <w:szCs w:val="22"/>
        </w:rPr>
        <w:t xml:space="preserve"> en nivel 4.</w:t>
      </w:r>
    </w:p>
    <w:p w14:paraId="0AFCE95E" w14:textId="77777777" w:rsidR="00E67E1A" w:rsidRPr="00A15C71" w:rsidRDefault="00E67E1A" w:rsidP="00E67E1A">
      <w:pPr>
        <w:widowControl w:val="0"/>
        <w:ind w:left="284" w:hanging="284"/>
        <w:jc w:val="both"/>
        <w:rPr>
          <w:sz w:val="22"/>
          <w:szCs w:val="22"/>
        </w:rPr>
      </w:pPr>
      <w:r w:rsidRPr="00A15C71">
        <w:rPr>
          <w:sz w:val="22"/>
          <w:szCs w:val="22"/>
        </w:rPr>
        <w:t>3)</w:t>
      </w:r>
      <w:r w:rsidRPr="00A15C71">
        <w:rPr>
          <w:sz w:val="22"/>
          <w:szCs w:val="22"/>
        </w:rPr>
        <w:tab/>
        <w:t>Cuando el grupo o conglomerado financiero al cual pertenece la entidad presenta una situación de déficit patrimonial.</w:t>
      </w:r>
    </w:p>
    <w:p w14:paraId="23916A6E" w14:textId="77777777" w:rsidR="00E67E1A" w:rsidRPr="00A15C71" w:rsidRDefault="00E67E1A" w:rsidP="00E67E1A">
      <w:pPr>
        <w:widowControl w:val="0"/>
        <w:ind w:left="284" w:hanging="284"/>
        <w:jc w:val="both"/>
        <w:rPr>
          <w:sz w:val="22"/>
          <w:szCs w:val="22"/>
        </w:rPr>
      </w:pPr>
      <w:r w:rsidRPr="00A15C71">
        <w:rPr>
          <w:sz w:val="22"/>
          <w:szCs w:val="22"/>
        </w:rPr>
        <w:t>4)</w:t>
      </w:r>
      <w:r w:rsidRPr="00A15C71">
        <w:rPr>
          <w:sz w:val="22"/>
          <w:szCs w:val="22"/>
        </w:rPr>
        <w:tab/>
        <w:t>Cuando la entidad está ubicada en una situación de Normalidad 3 y se da</w:t>
      </w:r>
      <w:r w:rsidRPr="00A15C71">
        <w:rPr>
          <w:color w:val="4472C4" w:themeColor="accent1"/>
          <w:sz w:val="22"/>
          <w:szCs w:val="22"/>
        </w:rPr>
        <w:t xml:space="preserve"> </w:t>
      </w:r>
      <w:r w:rsidRPr="00A15C71">
        <w:rPr>
          <w:sz w:val="22"/>
          <w:szCs w:val="22"/>
        </w:rPr>
        <w:t>alguna de las siguientes situaciones:</w:t>
      </w:r>
    </w:p>
    <w:p w14:paraId="1CACC90B" w14:textId="77777777" w:rsidR="00E67E1A" w:rsidRPr="00A15C71" w:rsidRDefault="00E67E1A" w:rsidP="00E67E1A">
      <w:pPr>
        <w:ind w:left="360"/>
        <w:jc w:val="both"/>
        <w:rPr>
          <w:sz w:val="22"/>
          <w:szCs w:val="22"/>
        </w:rPr>
      </w:pPr>
      <w:r w:rsidRPr="00A15C71">
        <w:rPr>
          <w:sz w:val="22"/>
          <w:szCs w:val="22"/>
        </w:rPr>
        <w:t>a.</w:t>
      </w:r>
      <w:r>
        <w:rPr>
          <w:sz w:val="22"/>
          <w:szCs w:val="22"/>
        </w:rPr>
        <w:tab/>
      </w:r>
      <w:r w:rsidRPr="00A15C71">
        <w:rPr>
          <w:sz w:val="22"/>
          <w:szCs w:val="22"/>
        </w:rPr>
        <w:t>No presentó el plan de acción;</w:t>
      </w:r>
    </w:p>
    <w:p w14:paraId="2BA95EA0" w14:textId="77777777" w:rsidR="00E67E1A" w:rsidRPr="00A15C71" w:rsidRDefault="00E67E1A" w:rsidP="00E67E1A">
      <w:pPr>
        <w:ind w:left="360"/>
        <w:jc w:val="both"/>
        <w:rPr>
          <w:sz w:val="22"/>
          <w:szCs w:val="22"/>
        </w:rPr>
      </w:pPr>
      <w:r w:rsidRPr="00A15C71">
        <w:rPr>
          <w:sz w:val="22"/>
          <w:szCs w:val="22"/>
        </w:rPr>
        <w:t>b.</w:t>
      </w:r>
      <w:r>
        <w:rPr>
          <w:sz w:val="22"/>
          <w:szCs w:val="22"/>
        </w:rPr>
        <w:tab/>
      </w:r>
      <w:r w:rsidRPr="00A15C71">
        <w:rPr>
          <w:sz w:val="22"/>
          <w:szCs w:val="22"/>
        </w:rPr>
        <w:t xml:space="preserve">Incumplió con los plazos de envió del plan de acción; o </w:t>
      </w:r>
    </w:p>
    <w:p w14:paraId="1B9FD95F" w14:textId="77777777" w:rsidR="00E67E1A" w:rsidRPr="00A15C71" w:rsidRDefault="00E67E1A" w:rsidP="00E67E1A">
      <w:pPr>
        <w:ind w:left="360"/>
        <w:jc w:val="both"/>
        <w:rPr>
          <w:sz w:val="22"/>
          <w:szCs w:val="22"/>
        </w:rPr>
      </w:pPr>
      <w:r w:rsidRPr="00A15C71">
        <w:rPr>
          <w:sz w:val="22"/>
          <w:szCs w:val="22"/>
        </w:rPr>
        <w:t>c.</w:t>
      </w:r>
      <w:r>
        <w:rPr>
          <w:sz w:val="22"/>
          <w:szCs w:val="22"/>
        </w:rPr>
        <w:tab/>
      </w:r>
      <w:r w:rsidRPr="00A15C71">
        <w:rPr>
          <w:sz w:val="22"/>
          <w:szCs w:val="22"/>
        </w:rPr>
        <w:t>Incumplió el plan de acción aprobado.</w:t>
      </w:r>
    </w:p>
    <w:p w14:paraId="5E62E2A8" w14:textId="77777777" w:rsidR="00E67E1A" w:rsidRPr="00A15C71" w:rsidRDefault="00E67E1A" w:rsidP="00E67E1A">
      <w:pPr>
        <w:ind w:left="360"/>
        <w:jc w:val="both"/>
        <w:rPr>
          <w:sz w:val="22"/>
          <w:szCs w:val="22"/>
        </w:rPr>
      </w:pPr>
      <w:r w:rsidRPr="00A15C71">
        <w:rPr>
          <w:sz w:val="22"/>
          <w:szCs w:val="22"/>
        </w:rPr>
        <w:t>d.</w:t>
      </w:r>
      <w:r>
        <w:rPr>
          <w:sz w:val="22"/>
          <w:szCs w:val="22"/>
        </w:rPr>
        <w:tab/>
      </w:r>
      <w:r w:rsidRPr="00A15C71">
        <w:rPr>
          <w:sz w:val="22"/>
          <w:szCs w:val="22"/>
        </w:rPr>
        <w:t>Existiendo un plan de acción aprobado, éste dejó de ser eficaz.</w:t>
      </w:r>
    </w:p>
    <w:p w14:paraId="129E3C5F" w14:textId="77777777" w:rsidR="00E67E1A" w:rsidRDefault="00E67E1A" w:rsidP="00E67E1A">
      <w:pPr>
        <w:widowControl w:val="0"/>
        <w:jc w:val="both"/>
        <w:rPr>
          <w:sz w:val="22"/>
          <w:szCs w:val="22"/>
        </w:rPr>
      </w:pPr>
    </w:p>
    <w:p w14:paraId="5B7ECD38" w14:textId="77777777" w:rsidR="00E67E1A" w:rsidRDefault="00E67E1A" w:rsidP="00E67E1A">
      <w:pPr>
        <w:widowControl w:val="0"/>
        <w:jc w:val="both"/>
        <w:rPr>
          <w:sz w:val="22"/>
          <w:szCs w:val="22"/>
        </w:rPr>
      </w:pPr>
      <w:r w:rsidRPr="00A15C71">
        <w:rPr>
          <w:sz w:val="22"/>
          <w:szCs w:val="22"/>
        </w:rPr>
        <w:t>En el caso que sea aplicable un criterio de una calificación de mayor riesgo a Irregularidad 1, se le asigna esa calificación de mayor riesgo a la entidad.</w:t>
      </w:r>
    </w:p>
    <w:p w14:paraId="2A93CCD7" w14:textId="77777777" w:rsidR="00E67E1A" w:rsidRPr="00A15C71" w:rsidRDefault="00E67E1A" w:rsidP="00E67E1A">
      <w:pPr>
        <w:widowControl w:val="0"/>
        <w:ind w:left="426"/>
        <w:jc w:val="both"/>
        <w:rPr>
          <w:sz w:val="22"/>
          <w:szCs w:val="22"/>
        </w:rPr>
      </w:pPr>
    </w:p>
    <w:p w14:paraId="03261260" w14:textId="77777777" w:rsidR="00E67E1A" w:rsidRPr="00A15C71" w:rsidRDefault="00E67E1A" w:rsidP="00E67E1A">
      <w:pPr>
        <w:pStyle w:val="Ttulo2"/>
        <w:rPr>
          <w:sz w:val="22"/>
          <w:szCs w:val="22"/>
        </w:rPr>
      </w:pPr>
      <w:bookmarkStart w:id="28" w:name="_Toc85717174"/>
      <w:r w:rsidRPr="00A15C71">
        <w:rPr>
          <w:sz w:val="22"/>
          <w:szCs w:val="22"/>
        </w:rPr>
        <w:t>Artículo 15. Criterios para calificar en la situación de Irregularidad 2</w:t>
      </w:r>
      <w:bookmarkEnd w:id="28"/>
    </w:p>
    <w:p w14:paraId="669B9E2D" w14:textId="77777777" w:rsidR="00E67E1A" w:rsidRDefault="00E67E1A" w:rsidP="00E67E1A">
      <w:pPr>
        <w:widowControl w:val="0"/>
        <w:jc w:val="both"/>
        <w:rPr>
          <w:sz w:val="22"/>
          <w:szCs w:val="22"/>
        </w:rPr>
      </w:pPr>
      <w:r w:rsidRPr="00A15C71">
        <w:rPr>
          <w:sz w:val="22"/>
          <w:szCs w:val="22"/>
        </w:rPr>
        <w:t>Una entidad será calificada en irregularidad 2 cuando se presente cualquiera de las siguientes situaciones:</w:t>
      </w:r>
    </w:p>
    <w:p w14:paraId="7B10121E" w14:textId="77777777" w:rsidR="00E67E1A" w:rsidRPr="00A15C71" w:rsidRDefault="00E67E1A" w:rsidP="00E67E1A">
      <w:pPr>
        <w:widowControl w:val="0"/>
        <w:jc w:val="both"/>
        <w:rPr>
          <w:sz w:val="22"/>
          <w:szCs w:val="22"/>
        </w:rPr>
      </w:pPr>
    </w:p>
    <w:p w14:paraId="3293FDB6" w14:textId="77777777" w:rsidR="00E67E1A" w:rsidRPr="00A15C71" w:rsidRDefault="00E67E1A" w:rsidP="00E67E1A">
      <w:pPr>
        <w:widowControl w:val="0"/>
        <w:ind w:left="284" w:hanging="284"/>
        <w:jc w:val="both"/>
        <w:rPr>
          <w:sz w:val="22"/>
          <w:szCs w:val="22"/>
        </w:rPr>
      </w:pPr>
      <w:r w:rsidRPr="00A15C71">
        <w:rPr>
          <w:sz w:val="22"/>
          <w:szCs w:val="22"/>
        </w:rPr>
        <w:t>1)</w:t>
      </w:r>
      <w:r w:rsidRPr="00A15C71">
        <w:rPr>
          <w:sz w:val="22"/>
          <w:szCs w:val="22"/>
        </w:rPr>
        <w:tab/>
        <w:t>Cuando el nivel y calidad del Capital Base</w:t>
      </w:r>
      <w:r w:rsidRPr="00A15C71">
        <w:rPr>
          <w:color w:val="4472C4" w:themeColor="accent1"/>
          <w:sz w:val="22"/>
          <w:szCs w:val="22"/>
        </w:rPr>
        <w:t xml:space="preserve"> </w:t>
      </w:r>
      <w:r w:rsidRPr="00A15C71">
        <w:rPr>
          <w:sz w:val="22"/>
          <w:szCs w:val="22"/>
        </w:rPr>
        <w:t>se ubique</w:t>
      </w:r>
      <w:r w:rsidRPr="00A15C71">
        <w:rPr>
          <w:color w:val="4472C4" w:themeColor="accent1"/>
          <w:sz w:val="22"/>
          <w:szCs w:val="22"/>
        </w:rPr>
        <w:t xml:space="preserve"> </w:t>
      </w:r>
      <w:r w:rsidRPr="00A15C71">
        <w:rPr>
          <w:sz w:val="22"/>
          <w:szCs w:val="22"/>
        </w:rPr>
        <w:t>en Irregularidad de grado 2.</w:t>
      </w:r>
    </w:p>
    <w:p w14:paraId="72790FD9" w14:textId="77777777" w:rsidR="00E67E1A" w:rsidRPr="00A15C71" w:rsidRDefault="00E67E1A" w:rsidP="00E67E1A">
      <w:pPr>
        <w:widowControl w:val="0"/>
        <w:ind w:left="284" w:hanging="284"/>
        <w:jc w:val="both"/>
        <w:rPr>
          <w:sz w:val="22"/>
          <w:szCs w:val="22"/>
        </w:rPr>
      </w:pPr>
      <w:r w:rsidRPr="00A15C71">
        <w:rPr>
          <w:sz w:val="22"/>
          <w:szCs w:val="22"/>
        </w:rPr>
        <w:t>2)</w:t>
      </w:r>
      <w:r w:rsidRPr="00A15C71">
        <w:rPr>
          <w:sz w:val="22"/>
          <w:szCs w:val="22"/>
        </w:rPr>
        <w:tab/>
        <w:t>Cuando persista la situación de déficit patrimonial en el grupo o conglomerado financiero al cual pertenece, luego de vencido el plazo establecido en la propuesta de normalización patrimonial aprobada por el Órgano de Dirección, o la sociedad controladora o entidad supervisada que actúe como tal, incumplió los plazos de envío al respectivo supervisor de la propuesta de normalización patrimonial del grupo o conglomerado, o incumplió con alguna de las acciones contenidas en dicho plan.</w:t>
      </w:r>
    </w:p>
    <w:p w14:paraId="2961E4C8" w14:textId="77777777" w:rsidR="00E67E1A" w:rsidRPr="00A15C71" w:rsidRDefault="00E67E1A" w:rsidP="00E67E1A">
      <w:pPr>
        <w:widowControl w:val="0"/>
        <w:ind w:left="284" w:hanging="284"/>
        <w:jc w:val="both"/>
        <w:rPr>
          <w:sz w:val="22"/>
          <w:szCs w:val="22"/>
        </w:rPr>
      </w:pPr>
      <w:r w:rsidRPr="00A15C71">
        <w:rPr>
          <w:sz w:val="22"/>
          <w:szCs w:val="22"/>
        </w:rPr>
        <w:t>3)</w:t>
      </w:r>
      <w:r w:rsidRPr="00A15C71">
        <w:rPr>
          <w:sz w:val="22"/>
          <w:szCs w:val="22"/>
        </w:rPr>
        <w:tab/>
        <w:t>Cuando la entidad ubicada en una situación de IRR1 y se da alguna de las siguientes situaciones:</w:t>
      </w:r>
    </w:p>
    <w:p w14:paraId="2B928454" w14:textId="77777777" w:rsidR="00E67E1A" w:rsidRPr="00A15C71" w:rsidRDefault="00E67E1A" w:rsidP="00E67E1A">
      <w:pPr>
        <w:ind w:left="360"/>
        <w:jc w:val="both"/>
        <w:rPr>
          <w:sz w:val="22"/>
          <w:szCs w:val="22"/>
        </w:rPr>
      </w:pPr>
      <w:r w:rsidRPr="00A15C71">
        <w:rPr>
          <w:sz w:val="22"/>
          <w:szCs w:val="22"/>
        </w:rPr>
        <w:t>a.</w:t>
      </w:r>
      <w:r>
        <w:rPr>
          <w:sz w:val="22"/>
          <w:szCs w:val="22"/>
        </w:rPr>
        <w:tab/>
      </w:r>
      <w:r w:rsidRPr="00A15C71">
        <w:rPr>
          <w:sz w:val="22"/>
          <w:szCs w:val="22"/>
        </w:rPr>
        <w:t>No presentó el plan de acción eficaz;</w:t>
      </w:r>
    </w:p>
    <w:p w14:paraId="2EEB62C8" w14:textId="77777777" w:rsidR="00E67E1A" w:rsidRPr="00A15C71" w:rsidRDefault="00E67E1A" w:rsidP="00E67E1A">
      <w:pPr>
        <w:ind w:left="360"/>
        <w:jc w:val="both"/>
        <w:rPr>
          <w:sz w:val="22"/>
          <w:szCs w:val="22"/>
        </w:rPr>
      </w:pPr>
      <w:r w:rsidRPr="00A15C71">
        <w:rPr>
          <w:sz w:val="22"/>
          <w:szCs w:val="22"/>
        </w:rPr>
        <w:t>b.</w:t>
      </w:r>
      <w:r>
        <w:rPr>
          <w:sz w:val="22"/>
          <w:szCs w:val="22"/>
        </w:rPr>
        <w:tab/>
      </w:r>
      <w:r w:rsidRPr="00A15C71">
        <w:rPr>
          <w:sz w:val="22"/>
          <w:szCs w:val="22"/>
        </w:rPr>
        <w:t xml:space="preserve">Incumplió con los plazos de envió del plan de acción; o </w:t>
      </w:r>
    </w:p>
    <w:p w14:paraId="17396B73" w14:textId="77777777" w:rsidR="00E67E1A" w:rsidRPr="00A15C71" w:rsidRDefault="00E67E1A" w:rsidP="00E67E1A">
      <w:pPr>
        <w:ind w:left="360"/>
        <w:jc w:val="both"/>
        <w:rPr>
          <w:sz w:val="22"/>
          <w:szCs w:val="22"/>
        </w:rPr>
      </w:pPr>
      <w:r w:rsidRPr="00A15C71">
        <w:rPr>
          <w:sz w:val="22"/>
          <w:szCs w:val="22"/>
        </w:rPr>
        <w:t>c.</w:t>
      </w:r>
      <w:r>
        <w:rPr>
          <w:sz w:val="22"/>
          <w:szCs w:val="22"/>
        </w:rPr>
        <w:tab/>
      </w:r>
      <w:r w:rsidRPr="00A15C71">
        <w:rPr>
          <w:sz w:val="22"/>
          <w:szCs w:val="22"/>
        </w:rPr>
        <w:t>Incumplió el plan de acción aprobado.</w:t>
      </w:r>
    </w:p>
    <w:p w14:paraId="10DBD79F" w14:textId="77777777" w:rsidR="00E67E1A" w:rsidRDefault="00E67E1A" w:rsidP="00E67E1A">
      <w:pPr>
        <w:ind w:left="360"/>
        <w:jc w:val="both"/>
        <w:rPr>
          <w:sz w:val="22"/>
          <w:szCs w:val="22"/>
        </w:rPr>
      </w:pPr>
      <w:r w:rsidRPr="00A15C71">
        <w:rPr>
          <w:sz w:val="22"/>
          <w:szCs w:val="22"/>
        </w:rPr>
        <w:t>d.</w:t>
      </w:r>
      <w:r>
        <w:rPr>
          <w:sz w:val="22"/>
          <w:szCs w:val="22"/>
        </w:rPr>
        <w:tab/>
      </w:r>
      <w:r w:rsidRPr="00A15C71">
        <w:rPr>
          <w:sz w:val="22"/>
          <w:szCs w:val="22"/>
        </w:rPr>
        <w:t>Existiendo un plan de acción aprobado, éste dejó de ser eficaz.</w:t>
      </w:r>
    </w:p>
    <w:p w14:paraId="5CEBB51E" w14:textId="77777777" w:rsidR="00E67E1A" w:rsidRPr="00A15C71" w:rsidRDefault="00E67E1A" w:rsidP="00E67E1A">
      <w:pPr>
        <w:widowControl w:val="0"/>
        <w:ind w:left="349"/>
        <w:jc w:val="both"/>
        <w:rPr>
          <w:sz w:val="22"/>
          <w:szCs w:val="22"/>
        </w:rPr>
      </w:pPr>
    </w:p>
    <w:p w14:paraId="59902F3E" w14:textId="77777777" w:rsidR="00E67E1A" w:rsidRPr="00A15C71" w:rsidRDefault="00E67E1A" w:rsidP="00E67E1A">
      <w:pPr>
        <w:pStyle w:val="Ttulo2"/>
        <w:rPr>
          <w:sz w:val="22"/>
          <w:szCs w:val="22"/>
        </w:rPr>
      </w:pPr>
      <w:bookmarkStart w:id="29" w:name="_Toc85717175"/>
      <w:r w:rsidRPr="00A15C71">
        <w:rPr>
          <w:sz w:val="22"/>
          <w:szCs w:val="22"/>
        </w:rPr>
        <w:t>Artículo 16. Criterios para calificar en la situación de Irregularidad 3</w:t>
      </w:r>
      <w:bookmarkEnd w:id="29"/>
    </w:p>
    <w:p w14:paraId="0B713438" w14:textId="4CC01564" w:rsidR="00E67E1A" w:rsidRDefault="00E67E1A" w:rsidP="00E67E1A">
      <w:pPr>
        <w:widowControl w:val="0"/>
        <w:jc w:val="both"/>
        <w:rPr>
          <w:bCs/>
          <w:sz w:val="22"/>
          <w:szCs w:val="22"/>
        </w:rPr>
      </w:pPr>
      <w:r w:rsidRPr="00A15C71">
        <w:rPr>
          <w:sz w:val="22"/>
          <w:szCs w:val="22"/>
        </w:rPr>
        <w:t xml:space="preserve">Una entidad es calificada en irregularidad 3 cuando presente </w:t>
      </w:r>
      <w:r w:rsidRPr="00A15C71">
        <w:rPr>
          <w:bCs/>
          <w:sz w:val="22"/>
          <w:szCs w:val="22"/>
        </w:rPr>
        <w:t xml:space="preserve">cualquiera de las causales legales establecidas en el inciso d) del Artículo 136 de la </w:t>
      </w:r>
      <w:r w:rsidRPr="00A15C71">
        <w:rPr>
          <w:bCs/>
          <w:i/>
          <w:sz w:val="22"/>
          <w:szCs w:val="22"/>
        </w:rPr>
        <w:t>Ley Orgánica del Banco Central de Costa Rica</w:t>
      </w:r>
      <w:r w:rsidRPr="00A15C71">
        <w:rPr>
          <w:bCs/>
          <w:sz w:val="22"/>
          <w:szCs w:val="22"/>
        </w:rPr>
        <w:t>, Ley 7558.</w:t>
      </w:r>
    </w:p>
    <w:p w14:paraId="00018D6D" w14:textId="77777777" w:rsidR="001B6D50" w:rsidRPr="00A15C71" w:rsidRDefault="001B6D50" w:rsidP="00E67E1A">
      <w:pPr>
        <w:widowControl w:val="0"/>
        <w:jc w:val="both"/>
        <w:rPr>
          <w:bCs/>
          <w:sz w:val="22"/>
          <w:szCs w:val="22"/>
        </w:rPr>
      </w:pPr>
    </w:p>
    <w:p w14:paraId="10ED01E4" w14:textId="77777777" w:rsidR="00E67E1A" w:rsidRDefault="00E67E1A" w:rsidP="00E67E1A">
      <w:pPr>
        <w:widowControl w:val="0"/>
        <w:jc w:val="both"/>
        <w:rPr>
          <w:sz w:val="22"/>
          <w:szCs w:val="22"/>
        </w:rPr>
      </w:pPr>
      <w:r w:rsidRPr="00A15C71">
        <w:rPr>
          <w:sz w:val="22"/>
          <w:szCs w:val="22"/>
        </w:rPr>
        <w:t xml:space="preserve">Asimismo, cuando </w:t>
      </w:r>
      <w:bookmarkStart w:id="30" w:name="_Hlk83928189"/>
      <w:r w:rsidRPr="00A15C71">
        <w:rPr>
          <w:sz w:val="22"/>
          <w:szCs w:val="22"/>
        </w:rPr>
        <w:t>el nivel y calidad del Capital Base</w:t>
      </w:r>
      <w:bookmarkEnd w:id="30"/>
      <w:r w:rsidRPr="00A15C71">
        <w:rPr>
          <w:sz w:val="22"/>
          <w:szCs w:val="22"/>
        </w:rPr>
        <w:t xml:space="preserve"> se ubique</w:t>
      </w:r>
      <w:r w:rsidRPr="00A15C71">
        <w:rPr>
          <w:color w:val="4472C4" w:themeColor="accent1"/>
          <w:sz w:val="22"/>
          <w:szCs w:val="22"/>
        </w:rPr>
        <w:t xml:space="preserve"> </w:t>
      </w:r>
      <w:r w:rsidRPr="00A15C71">
        <w:rPr>
          <w:sz w:val="22"/>
          <w:szCs w:val="22"/>
        </w:rPr>
        <w:t>en Irregularidad de grado 3.</w:t>
      </w:r>
    </w:p>
    <w:p w14:paraId="6F6E4E7C" w14:textId="77777777" w:rsidR="00E67E1A" w:rsidRPr="00A15C71" w:rsidRDefault="00E67E1A" w:rsidP="00E67E1A">
      <w:pPr>
        <w:widowControl w:val="0"/>
        <w:jc w:val="both"/>
        <w:rPr>
          <w:sz w:val="22"/>
          <w:szCs w:val="22"/>
        </w:rPr>
      </w:pPr>
    </w:p>
    <w:p w14:paraId="75C5CFE6" w14:textId="77777777" w:rsidR="00E67E1A" w:rsidRPr="00A15C71" w:rsidRDefault="00E67E1A" w:rsidP="00E67E1A">
      <w:pPr>
        <w:pStyle w:val="Ttulo2"/>
        <w:rPr>
          <w:sz w:val="22"/>
          <w:szCs w:val="22"/>
        </w:rPr>
      </w:pPr>
      <w:bookmarkStart w:id="31" w:name="_Toc85717176"/>
      <w:r w:rsidRPr="00A15C71">
        <w:rPr>
          <w:sz w:val="22"/>
          <w:szCs w:val="22"/>
        </w:rPr>
        <w:t>Artículo 17. Vigencia de la situación de Normalidad e Irregularidad</w:t>
      </w:r>
      <w:bookmarkEnd w:id="31"/>
    </w:p>
    <w:p w14:paraId="40C59747" w14:textId="77777777" w:rsidR="00E67E1A" w:rsidRDefault="00E67E1A" w:rsidP="00E67E1A">
      <w:pPr>
        <w:widowControl w:val="0"/>
        <w:jc w:val="both"/>
        <w:rPr>
          <w:sz w:val="22"/>
          <w:szCs w:val="22"/>
        </w:rPr>
      </w:pPr>
      <w:r w:rsidRPr="00A15C71">
        <w:rPr>
          <w:sz w:val="22"/>
          <w:szCs w:val="22"/>
        </w:rPr>
        <w:t>El grado de normalidad o de irregularidad asignado a una entidad rige a partir de la fecha en que sea comunicado por el Superintendente y hasta la fecha en que el Superintendente comunique alguna modificación al grado de normalidad o irregularidad.</w:t>
      </w:r>
    </w:p>
    <w:p w14:paraId="774947D8" w14:textId="77777777" w:rsidR="00E67E1A" w:rsidRPr="00A15C71" w:rsidRDefault="00E67E1A" w:rsidP="00E67E1A">
      <w:pPr>
        <w:widowControl w:val="0"/>
        <w:jc w:val="both"/>
        <w:rPr>
          <w:sz w:val="22"/>
          <w:szCs w:val="22"/>
        </w:rPr>
      </w:pPr>
    </w:p>
    <w:p w14:paraId="51562D7E" w14:textId="77777777" w:rsidR="00E67E1A" w:rsidRPr="00A15C71" w:rsidRDefault="00E67E1A" w:rsidP="00E67E1A">
      <w:pPr>
        <w:pStyle w:val="Ttulo2"/>
        <w:rPr>
          <w:sz w:val="22"/>
          <w:szCs w:val="22"/>
        </w:rPr>
      </w:pPr>
      <w:bookmarkStart w:id="32" w:name="_Toc85717177"/>
      <w:r w:rsidRPr="00A15C71">
        <w:rPr>
          <w:sz w:val="22"/>
          <w:szCs w:val="22"/>
        </w:rPr>
        <w:t>Artículo 18. Transición hacia una calificación de menor riesgo</w:t>
      </w:r>
      <w:bookmarkEnd w:id="32"/>
    </w:p>
    <w:p w14:paraId="721C16B5" w14:textId="77777777" w:rsidR="00E67E1A" w:rsidRDefault="00E67E1A" w:rsidP="00E67E1A">
      <w:pPr>
        <w:jc w:val="both"/>
        <w:rPr>
          <w:sz w:val="22"/>
          <w:szCs w:val="22"/>
        </w:rPr>
      </w:pPr>
      <w:r w:rsidRPr="00A15C71">
        <w:rPr>
          <w:sz w:val="22"/>
          <w:szCs w:val="22"/>
        </w:rPr>
        <w:t xml:space="preserve">La entidad puede solicitar a la SUGEF una calificación de menor riesgo a la asignada, en el periodo mensual inmediato al cierre contable en que presenta su situación debidamente regularizada, siempre y </w:t>
      </w:r>
      <w:r w:rsidRPr="00A15C71">
        <w:rPr>
          <w:sz w:val="22"/>
          <w:szCs w:val="22"/>
        </w:rPr>
        <w:lastRenderedPageBreak/>
        <w:t xml:space="preserve">cuando el criterio de la calificación de la entidad está basado únicamente en el resultado del nivel y calidad del capital base. </w:t>
      </w:r>
    </w:p>
    <w:p w14:paraId="3AA01916" w14:textId="77777777" w:rsidR="00E67E1A" w:rsidRPr="00A15C71" w:rsidRDefault="00E67E1A" w:rsidP="00E67E1A">
      <w:pPr>
        <w:jc w:val="both"/>
        <w:rPr>
          <w:sz w:val="22"/>
          <w:szCs w:val="22"/>
        </w:rPr>
      </w:pPr>
    </w:p>
    <w:p w14:paraId="2AEF3A3C" w14:textId="77777777" w:rsidR="00E67E1A" w:rsidRDefault="00E67E1A" w:rsidP="00E67E1A">
      <w:pPr>
        <w:jc w:val="both"/>
        <w:rPr>
          <w:sz w:val="22"/>
          <w:szCs w:val="22"/>
        </w:rPr>
      </w:pPr>
      <w:r w:rsidRPr="00A15C71">
        <w:rPr>
          <w:sz w:val="22"/>
          <w:szCs w:val="22"/>
        </w:rPr>
        <w:t>En cualquier otro caso, la entidad mantiene su calificación hasta que la SUGEF valore a satisfacción el cumplimiento del respectivo plan.</w:t>
      </w:r>
    </w:p>
    <w:p w14:paraId="3699D016" w14:textId="77777777" w:rsidR="00E67E1A" w:rsidRPr="00A15C71" w:rsidRDefault="00E67E1A" w:rsidP="00E67E1A">
      <w:pPr>
        <w:jc w:val="both"/>
        <w:rPr>
          <w:sz w:val="22"/>
          <w:szCs w:val="22"/>
        </w:rPr>
      </w:pPr>
    </w:p>
    <w:p w14:paraId="45D0AFFD" w14:textId="77777777" w:rsidR="00E67E1A" w:rsidRDefault="00E67E1A" w:rsidP="00E67E1A">
      <w:pPr>
        <w:jc w:val="both"/>
        <w:rPr>
          <w:sz w:val="22"/>
          <w:szCs w:val="22"/>
        </w:rPr>
      </w:pPr>
      <w:r w:rsidRPr="00A15C71">
        <w:rPr>
          <w:sz w:val="22"/>
          <w:szCs w:val="22"/>
        </w:rPr>
        <w:t>La entidad debe presentar la solicitud a la SUGEF, debidamente motivada y firmada por el gerente general o representante legal de la entidad.</w:t>
      </w:r>
    </w:p>
    <w:p w14:paraId="71FC4823" w14:textId="77777777" w:rsidR="00E67E1A" w:rsidRPr="00A15C71" w:rsidRDefault="00E67E1A" w:rsidP="00E67E1A">
      <w:pPr>
        <w:jc w:val="both"/>
        <w:rPr>
          <w:sz w:val="22"/>
          <w:szCs w:val="22"/>
        </w:rPr>
      </w:pPr>
    </w:p>
    <w:p w14:paraId="76684EA3" w14:textId="77777777" w:rsidR="00E67E1A" w:rsidRDefault="00E67E1A" w:rsidP="00E67E1A">
      <w:pPr>
        <w:widowControl w:val="0"/>
        <w:jc w:val="both"/>
        <w:rPr>
          <w:sz w:val="22"/>
          <w:szCs w:val="22"/>
        </w:rPr>
      </w:pPr>
      <w:r w:rsidRPr="00A15C71">
        <w:rPr>
          <w:sz w:val="22"/>
          <w:szCs w:val="22"/>
        </w:rPr>
        <w:t>Lo dispuesto en este artículo, no aplica a la entidad que se encuentre calificada en irregularidad 3.</w:t>
      </w:r>
    </w:p>
    <w:p w14:paraId="1A9DC106" w14:textId="77777777" w:rsidR="00E67E1A" w:rsidRPr="00A15C71" w:rsidRDefault="00E67E1A" w:rsidP="00E67E1A">
      <w:pPr>
        <w:widowControl w:val="0"/>
        <w:jc w:val="both"/>
        <w:rPr>
          <w:sz w:val="22"/>
          <w:szCs w:val="22"/>
        </w:rPr>
      </w:pPr>
    </w:p>
    <w:p w14:paraId="3102B5C2" w14:textId="77777777" w:rsidR="00E67E1A" w:rsidRPr="00A15C71" w:rsidRDefault="00E67E1A" w:rsidP="00E67E1A">
      <w:pPr>
        <w:pStyle w:val="Ttulo1"/>
        <w:jc w:val="center"/>
        <w:rPr>
          <w:b/>
          <w:bCs/>
          <w:sz w:val="22"/>
          <w:szCs w:val="22"/>
        </w:rPr>
      </w:pPr>
      <w:bookmarkStart w:id="33" w:name="_Toc85717178"/>
      <w:r w:rsidRPr="00A15C71">
        <w:rPr>
          <w:b/>
          <w:bCs/>
          <w:sz w:val="22"/>
          <w:szCs w:val="22"/>
        </w:rPr>
        <w:t>CAPÍTULO V</w:t>
      </w:r>
      <w:bookmarkEnd w:id="33"/>
    </w:p>
    <w:p w14:paraId="50039E41" w14:textId="77777777" w:rsidR="00E67E1A" w:rsidRDefault="00E67E1A" w:rsidP="00E67E1A">
      <w:pPr>
        <w:pStyle w:val="Ttulo1"/>
        <w:jc w:val="center"/>
        <w:rPr>
          <w:b/>
          <w:bCs/>
          <w:sz w:val="22"/>
          <w:szCs w:val="22"/>
        </w:rPr>
      </w:pPr>
      <w:bookmarkStart w:id="34" w:name="_Toc85717179"/>
      <w:r w:rsidRPr="00A15C71">
        <w:rPr>
          <w:b/>
          <w:bCs/>
          <w:sz w:val="22"/>
          <w:szCs w:val="22"/>
        </w:rPr>
        <w:t>Planes de Acción y Saneamiento</w:t>
      </w:r>
      <w:bookmarkEnd w:id="34"/>
    </w:p>
    <w:p w14:paraId="35DB0818" w14:textId="77777777" w:rsidR="00E67E1A" w:rsidRPr="00483694" w:rsidRDefault="00E67E1A" w:rsidP="00E67E1A"/>
    <w:p w14:paraId="2ED24A73" w14:textId="77777777" w:rsidR="00E67E1A" w:rsidRPr="00A15C71" w:rsidRDefault="00E67E1A" w:rsidP="00E67E1A">
      <w:pPr>
        <w:pStyle w:val="Ttulo2"/>
        <w:rPr>
          <w:sz w:val="22"/>
          <w:szCs w:val="22"/>
        </w:rPr>
      </w:pPr>
      <w:bookmarkStart w:id="35" w:name="_Toc85717180"/>
      <w:r w:rsidRPr="00A15C71">
        <w:rPr>
          <w:sz w:val="22"/>
          <w:szCs w:val="22"/>
        </w:rPr>
        <w:t>Artículo 19. Marco de actuación</w:t>
      </w:r>
      <w:bookmarkEnd w:id="35"/>
    </w:p>
    <w:p w14:paraId="547EED6D" w14:textId="77777777" w:rsidR="00E67E1A" w:rsidRDefault="00E67E1A" w:rsidP="00E67E1A">
      <w:pPr>
        <w:jc w:val="both"/>
        <w:rPr>
          <w:sz w:val="22"/>
          <w:szCs w:val="22"/>
        </w:rPr>
      </w:pPr>
      <w:r w:rsidRPr="00A15C71">
        <w:rPr>
          <w:sz w:val="22"/>
          <w:szCs w:val="22"/>
        </w:rPr>
        <w:t xml:space="preserve">Los planes de acción y saneamiento constituyen una herramienta esencial para la SUGEF en el abordaje supervisor de </w:t>
      </w:r>
      <w:bookmarkStart w:id="36" w:name="_Hlk85530726"/>
      <w:r w:rsidRPr="00A15C71">
        <w:rPr>
          <w:sz w:val="22"/>
          <w:szCs w:val="22"/>
        </w:rPr>
        <w:t>las debilidades o situaciones de alerta que impactan o no o pueden impactar la estabilidad, liquidez o solvencia de la entidad</w:t>
      </w:r>
      <w:bookmarkEnd w:id="36"/>
      <w:r w:rsidRPr="00A15C71">
        <w:rPr>
          <w:sz w:val="22"/>
          <w:szCs w:val="22"/>
        </w:rPr>
        <w:t>.</w:t>
      </w:r>
    </w:p>
    <w:p w14:paraId="24674BA9" w14:textId="77777777" w:rsidR="00E67E1A" w:rsidRPr="00A15C71" w:rsidRDefault="00E67E1A" w:rsidP="00E67E1A">
      <w:pPr>
        <w:jc w:val="both"/>
        <w:rPr>
          <w:sz w:val="22"/>
          <w:szCs w:val="22"/>
        </w:rPr>
      </w:pPr>
    </w:p>
    <w:p w14:paraId="29CE5CCD" w14:textId="77777777" w:rsidR="00E67E1A" w:rsidRDefault="00E67E1A" w:rsidP="00E67E1A">
      <w:pPr>
        <w:jc w:val="both"/>
        <w:rPr>
          <w:sz w:val="22"/>
          <w:szCs w:val="22"/>
        </w:rPr>
      </w:pPr>
      <w:r w:rsidRPr="00A15C71">
        <w:rPr>
          <w:sz w:val="22"/>
          <w:szCs w:val="22"/>
        </w:rPr>
        <w:t>Los planes de acción y saneamiento deben ser aprobados por el Órgano de Dirección.</w:t>
      </w:r>
    </w:p>
    <w:p w14:paraId="6CCAE61C" w14:textId="77777777" w:rsidR="00E67E1A" w:rsidRPr="00A15C71" w:rsidRDefault="00E67E1A" w:rsidP="00E67E1A">
      <w:pPr>
        <w:jc w:val="both"/>
        <w:rPr>
          <w:sz w:val="22"/>
          <w:szCs w:val="22"/>
        </w:rPr>
      </w:pPr>
    </w:p>
    <w:p w14:paraId="3EEA9E82" w14:textId="77777777" w:rsidR="00E67E1A" w:rsidRDefault="00E67E1A" w:rsidP="00E67E1A">
      <w:pPr>
        <w:jc w:val="both"/>
        <w:rPr>
          <w:sz w:val="22"/>
          <w:szCs w:val="22"/>
        </w:rPr>
      </w:pPr>
      <w:r w:rsidRPr="00A15C71">
        <w:rPr>
          <w:sz w:val="22"/>
          <w:szCs w:val="22"/>
        </w:rPr>
        <w:t>En el Cuadro N. 1 se presenta el marco de actuación que guía el accionar de la SUGEF en cuanto a los planes de acción y saneamiento.</w:t>
      </w:r>
    </w:p>
    <w:p w14:paraId="49CFAF14" w14:textId="77777777" w:rsidR="00E67E1A" w:rsidRPr="00A15C71" w:rsidRDefault="00E67E1A" w:rsidP="00E67E1A">
      <w:pPr>
        <w:jc w:val="both"/>
        <w:rPr>
          <w:sz w:val="22"/>
          <w:szCs w:val="22"/>
        </w:rPr>
      </w:pPr>
    </w:p>
    <w:p w14:paraId="3F7C618A" w14:textId="77777777" w:rsidR="00E67E1A" w:rsidRPr="00A15C71" w:rsidRDefault="00E67E1A" w:rsidP="00E67E1A">
      <w:pPr>
        <w:widowControl w:val="0"/>
        <w:jc w:val="center"/>
        <w:rPr>
          <w:b/>
          <w:bCs/>
          <w:sz w:val="22"/>
          <w:szCs w:val="22"/>
        </w:rPr>
      </w:pPr>
      <w:r w:rsidRPr="00A15C71">
        <w:rPr>
          <w:b/>
          <w:bCs/>
          <w:sz w:val="22"/>
          <w:szCs w:val="22"/>
        </w:rPr>
        <w:t>Cuadro N. 1</w:t>
      </w:r>
    </w:p>
    <w:p w14:paraId="21B6CBB8" w14:textId="77777777" w:rsidR="00E67E1A" w:rsidRDefault="00E67E1A" w:rsidP="00E67E1A">
      <w:pPr>
        <w:jc w:val="center"/>
        <w:rPr>
          <w:b/>
          <w:bCs/>
          <w:sz w:val="22"/>
          <w:szCs w:val="22"/>
        </w:rPr>
      </w:pPr>
      <w:r w:rsidRPr="00A15C71">
        <w:rPr>
          <w:b/>
          <w:bCs/>
          <w:sz w:val="22"/>
          <w:szCs w:val="22"/>
        </w:rPr>
        <w:t>Marco de Actuación</w:t>
      </w:r>
    </w:p>
    <w:p w14:paraId="7CB20A7C" w14:textId="77777777" w:rsidR="00E67E1A" w:rsidRPr="00A15C71" w:rsidRDefault="00E67E1A" w:rsidP="00E67E1A">
      <w:pPr>
        <w:jc w:val="center"/>
        <w:rPr>
          <w:sz w:val="22"/>
          <w:szCs w:val="22"/>
        </w:rPr>
      </w:pPr>
    </w:p>
    <w:tbl>
      <w:tblPr>
        <w:tblW w:w="9341"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CellMar>
          <w:left w:w="70" w:type="dxa"/>
          <w:right w:w="70" w:type="dxa"/>
        </w:tblCellMar>
        <w:tblLook w:val="04A0" w:firstRow="1" w:lastRow="0" w:firstColumn="1" w:lastColumn="0" w:noHBand="0" w:noVBand="1"/>
      </w:tblPr>
      <w:tblGrid>
        <w:gridCol w:w="1781"/>
        <w:gridCol w:w="1781"/>
        <w:gridCol w:w="1781"/>
        <w:gridCol w:w="1781"/>
        <w:gridCol w:w="2217"/>
      </w:tblGrid>
      <w:tr w:rsidR="00E67E1A" w:rsidRPr="00483694" w14:paraId="28EA82EF" w14:textId="77777777" w:rsidTr="00F91FEB">
        <w:trPr>
          <w:trHeight w:val="300"/>
        </w:trPr>
        <w:tc>
          <w:tcPr>
            <w:tcW w:w="1781" w:type="dxa"/>
            <w:tcBorders>
              <w:top w:val="single" w:sz="4" w:space="0" w:color="auto"/>
              <w:bottom w:val="single" w:sz="4" w:space="0" w:color="auto"/>
            </w:tcBorders>
            <w:shd w:val="clear" w:color="auto" w:fill="1F3864" w:themeFill="accent1" w:themeFillShade="80"/>
            <w:vAlign w:val="center"/>
            <w:hideMark/>
          </w:tcPr>
          <w:p w14:paraId="55494389" w14:textId="77777777" w:rsidR="00E67E1A" w:rsidRPr="00483694" w:rsidRDefault="00E67E1A" w:rsidP="00F91FEB">
            <w:pPr>
              <w:jc w:val="both"/>
              <w:rPr>
                <w:b/>
                <w:bCs/>
                <w:color w:val="FFFFFF" w:themeColor="background1"/>
                <w:lang w:eastAsia="es-CR"/>
              </w:rPr>
            </w:pPr>
          </w:p>
        </w:tc>
        <w:tc>
          <w:tcPr>
            <w:tcW w:w="1781" w:type="dxa"/>
            <w:tcBorders>
              <w:top w:val="single" w:sz="4" w:space="0" w:color="auto"/>
            </w:tcBorders>
            <w:shd w:val="clear" w:color="auto" w:fill="1F3864" w:themeFill="accent1" w:themeFillShade="80"/>
            <w:vAlign w:val="center"/>
            <w:hideMark/>
          </w:tcPr>
          <w:p w14:paraId="76B0CEC9" w14:textId="77777777" w:rsidR="00E67E1A" w:rsidRPr="00483694" w:rsidRDefault="00E67E1A" w:rsidP="00F91FEB">
            <w:pPr>
              <w:rPr>
                <w:b/>
                <w:bCs/>
                <w:color w:val="FFFFFF" w:themeColor="background1"/>
                <w:lang w:eastAsia="es-CR"/>
              </w:rPr>
            </w:pPr>
            <w:r w:rsidRPr="00483694">
              <w:rPr>
                <w:b/>
                <w:bCs/>
                <w:color w:val="FFFFFF" w:themeColor="background1"/>
                <w:lang w:eastAsia="es-CR"/>
              </w:rPr>
              <w:t>Normalidad 1 o Normalidad 2</w:t>
            </w:r>
          </w:p>
        </w:tc>
        <w:tc>
          <w:tcPr>
            <w:tcW w:w="1781" w:type="dxa"/>
            <w:tcBorders>
              <w:top w:val="single" w:sz="4" w:space="0" w:color="auto"/>
            </w:tcBorders>
            <w:shd w:val="clear" w:color="auto" w:fill="1F3864" w:themeFill="accent1" w:themeFillShade="80"/>
            <w:vAlign w:val="center"/>
            <w:hideMark/>
          </w:tcPr>
          <w:p w14:paraId="77F9E40F" w14:textId="77777777" w:rsidR="00E67E1A" w:rsidRPr="00483694" w:rsidRDefault="00E67E1A" w:rsidP="00F91FEB">
            <w:pPr>
              <w:rPr>
                <w:b/>
                <w:bCs/>
                <w:color w:val="FFFFFF" w:themeColor="background1"/>
                <w:lang w:eastAsia="es-CR"/>
              </w:rPr>
            </w:pPr>
            <w:r w:rsidRPr="00483694">
              <w:rPr>
                <w:b/>
                <w:bCs/>
                <w:color w:val="FFFFFF" w:themeColor="background1"/>
                <w:lang w:eastAsia="es-CR"/>
              </w:rPr>
              <w:t>Normalidad 3</w:t>
            </w:r>
          </w:p>
        </w:tc>
        <w:tc>
          <w:tcPr>
            <w:tcW w:w="1781" w:type="dxa"/>
            <w:tcBorders>
              <w:top w:val="single" w:sz="4" w:space="0" w:color="auto"/>
            </w:tcBorders>
            <w:shd w:val="clear" w:color="auto" w:fill="1F3864" w:themeFill="accent1" w:themeFillShade="80"/>
            <w:vAlign w:val="center"/>
            <w:hideMark/>
          </w:tcPr>
          <w:p w14:paraId="48AF1B25" w14:textId="77777777" w:rsidR="00E67E1A" w:rsidRPr="00483694" w:rsidRDefault="00E67E1A" w:rsidP="00F91FEB">
            <w:pPr>
              <w:rPr>
                <w:b/>
                <w:bCs/>
                <w:color w:val="FFFFFF" w:themeColor="background1"/>
                <w:lang w:eastAsia="es-CR"/>
              </w:rPr>
            </w:pPr>
            <w:r w:rsidRPr="00483694">
              <w:rPr>
                <w:b/>
                <w:bCs/>
                <w:color w:val="FFFFFF" w:themeColor="background1"/>
                <w:lang w:eastAsia="es-CR"/>
              </w:rPr>
              <w:t>Irregularidad 1</w:t>
            </w:r>
          </w:p>
        </w:tc>
        <w:tc>
          <w:tcPr>
            <w:tcW w:w="2217" w:type="dxa"/>
            <w:tcBorders>
              <w:top w:val="single" w:sz="4" w:space="0" w:color="auto"/>
            </w:tcBorders>
            <w:shd w:val="clear" w:color="auto" w:fill="1F3864" w:themeFill="accent1" w:themeFillShade="80"/>
            <w:vAlign w:val="center"/>
            <w:hideMark/>
          </w:tcPr>
          <w:p w14:paraId="00B1327D" w14:textId="77777777" w:rsidR="00E67E1A" w:rsidRPr="00483694" w:rsidRDefault="00E67E1A" w:rsidP="00F91FEB">
            <w:pPr>
              <w:rPr>
                <w:b/>
                <w:bCs/>
                <w:color w:val="FFFFFF" w:themeColor="background1"/>
                <w:lang w:eastAsia="es-CR"/>
              </w:rPr>
            </w:pPr>
            <w:r w:rsidRPr="00483694">
              <w:rPr>
                <w:b/>
                <w:bCs/>
                <w:color w:val="FFFFFF" w:themeColor="background1"/>
                <w:lang w:eastAsia="es-CR"/>
              </w:rPr>
              <w:t>Irregularidad 2</w:t>
            </w:r>
          </w:p>
        </w:tc>
      </w:tr>
      <w:tr w:rsidR="00E67E1A" w:rsidRPr="00483694" w14:paraId="4E7B47FA" w14:textId="77777777" w:rsidTr="00F91FEB">
        <w:trPr>
          <w:trHeight w:val="510"/>
        </w:trPr>
        <w:tc>
          <w:tcPr>
            <w:tcW w:w="1781" w:type="dxa"/>
            <w:tcBorders>
              <w:top w:val="single" w:sz="4" w:space="0" w:color="auto"/>
              <w:bottom w:val="single" w:sz="4" w:space="0" w:color="auto"/>
            </w:tcBorders>
            <w:shd w:val="clear" w:color="auto" w:fill="1F3864" w:themeFill="accent1" w:themeFillShade="80"/>
            <w:vAlign w:val="center"/>
            <w:hideMark/>
          </w:tcPr>
          <w:p w14:paraId="47ADD408" w14:textId="77777777" w:rsidR="00E67E1A" w:rsidRPr="00483694" w:rsidRDefault="00E67E1A" w:rsidP="00F91FEB">
            <w:pPr>
              <w:jc w:val="both"/>
              <w:rPr>
                <w:color w:val="FFFFFF" w:themeColor="background1"/>
                <w:lang w:eastAsia="es-CR"/>
              </w:rPr>
            </w:pPr>
            <w:r w:rsidRPr="00483694">
              <w:rPr>
                <w:color w:val="FFFFFF" w:themeColor="background1"/>
                <w:lang w:eastAsia="es-CR"/>
              </w:rPr>
              <w:t>Plazo de presentación a requerimiento de la SUGEF</w:t>
            </w:r>
          </w:p>
        </w:tc>
        <w:tc>
          <w:tcPr>
            <w:tcW w:w="1781" w:type="dxa"/>
            <w:shd w:val="clear" w:color="auto" w:fill="auto"/>
            <w:vAlign w:val="center"/>
            <w:hideMark/>
          </w:tcPr>
          <w:p w14:paraId="72AC07A4" w14:textId="77777777" w:rsidR="00E67E1A" w:rsidRPr="00483694" w:rsidRDefault="00E67E1A" w:rsidP="00F91FEB">
            <w:pPr>
              <w:jc w:val="both"/>
              <w:rPr>
                <w:lang w:eastAsia="es-CR"/>
              </w:rPr>
            </w:pPr>
            <w:r w:rsidRPr="00483694">
              <w:rPr>
                <w:lang w:eastAsia="es-CR"/>
              </w:rPr>
              <w:t>Hasta 20 días hábiles posteriores a la comunicación a la entidad</w:t>
            </w:r>
          </w:p>
        </w:tc>
        <w:tc>
          <w:tcPr>
            <w:tcW w:w="1781" w:type="dxa"/>
            <w:shd w:val="clear" w:color="auto" w:fill="auto"/>
            <w:vAlign w:val="center"/>
            <w:hideMark/>
          </w:tcPr>
          <w:p w14:paraId="4CAE00BC" w14:textId="77777777" w:rsidR="00E67E1A" w:rsidRPr="00483694" w:rsidRDefault="00E67E1A" w:rsidP="00F91FEB">
            <w:pPr>
              <w:jc w:val="both"/>
              <w:rPr>
                <w:lang w:eastAsia="es-CR"/>
              </w:rPr>
            </w:pPr>
            <w:r w:rsidRPr="00483694">
              <w:rPr>
                <w:lang w:eastAsia="es-CR"/>
              </w:rPr>
              <w:t>Hasta 20 días hábiles posteriores a la comunicación a la entidad</w:t>
            </w:r>
          </w:p>
        </w:tc>
        <w:tc>
          <w:tcPr>
            <w:tcW w:w="1781" w:type="dxa"/>
            <w:shd w:val="clear" w:color="auto" w:fill="auto"/>
            <w:vAlign w:val="center"/>
            <w:hideMark/>
          </w:tcPr>
          <w:p w14:paraId="4A5F0456" w14:textId="77777777" w:rsidR="00E67E1A" w:rsidRPr="00483694" w:rsidRDefault="00E67E1A" w:rsidP="00F91FEB">
            <w:pPr>
              <w:jc w:val="both"/>
              <w:rPr>
                <w:lang w:eastAsia="es-CR"/>
              </w:rPr>
            </w:pPr>
            <w:r w:rsidRPr="00483694">
              <w:rPr>
                <w:lang w:eastAsia="es-CR"/>
              </w:rPr>
              <w:t>Hasta 10 días hábiles posteriores a la comunicación a la entidad</w:t>
            </w:r>
          </w:p>
        </w:tc>
        <w:tc>
          <w:tcPr>
            <w:tcW w:w="2217" w:type="dxa"/>
            <w:shd w:val="clear" w:color="auto" w:fill="auto"/>
            <w:vAlign w:val="center"/>
            <w:hideMark/>
          </w:tcPr>
          <w:p w14:paraId="3A36417E" w14:textId="77777777" w:rsidR="00E67E1A" w:rsidRPr="00483694" w:rsidRDefault="00E67E1A" w:rsidP="00F91FEB">
            <w:pPr>
              <w:jc w:val="both"/>
              <w:rPr>
                <w:lang w:eastAsia="es-CR"/>
              </w:rPr>
            </w:pPr>
            <w:r w:rsidRPr="00483694">
              <w:rPr>
                <w:lang w:eastAsia="es-CR"/>
              </w:rPr>
              <w:t>Hasta 10 días hábiles posteriores a la comunicación a la entidad</w:t>
            </w:r>
          </w:p>
        </w:tc>
      </w:tr>
      <w:tr w:rsidR="00E67E1A" w:rsidRPr="00483694" w14:paraId="77709D49" w14:textId="77777777" w:rsidTr="00F91FEB">
        <w:trPr>
          <w:trHeight w:val="510"/>
        </w:trPr>
        <w:tc>
          <w:tcPr>
            <w:tcW w:w="1781" w:type="dxa"/>
            <w:tcBorders>
              <w:top w:val="single" w:sz="4" w:space="0" w:color="auto"/>
              <w:bottom w:val="single" w:sz="4" w:space="0" w:color="auto"/>
            </w:tcBorders>
            <w:shd w:val="clear" w:color="auto" w:fill="1F3864" w:themeFill="accent1" w:themeFillShade="80"/>
            <w:vAlign w:val="center"/>
            <w:hideMark/>
          </w:tcPr>
          <w:p w14:paraId="6A852D6A" w14:textId="77777777" w:rsidR="00E67E1A" w:rsidRPr="00483694" w:rsidRDefault="00E67E1A" w:rsidP="00F91FEB">
            <w:pPr>
              <w:jc w:val="both"/>
              <w:rPr>
                <w:color w:val="FFFFFF" w:themeColor="background1"/>
                <w:lang w:eastAsia="es-CR"/>
              </w:rPr>
            </w:pPr>
            <w:r w:rsidRPr="00483694">
              <w:rPr>
                <w:color w:val="FFFFFF" w:themeColor="background1"/>
                <w:lang w:eastAsia="es-CR"/>
              </w:rPr>
              <w:t>Plazo de aprobación de SUGEF</w:t>
            </w:r>
          </w:p>
        </w:tc>
        <w:tc>
          <w:tcPr>
            <w:tcW w:w="1781" w:type="dxa"/>
            <w:tcBorders>
              <w:bottom w:val="single" w:sz="4" w:space="0" w:color="auto"/>
            </w:tcBorders>
            <w:shd w:val="clear" w:color="auto" w:fill="auto"/>
            <w:vAlign w:val="center"/>
            <w:hideMark/>
          </w:tcPr>
          <w:p w14:paraId="122C356B" w14:textId="77777777" w:rsidR="00E67E1A" w:rsidRPr="00483694" w:rsidRDefault="00E67E1A" w:rsidP="00F91FEB">
            <w:pPr>
              <w:jc w:val="both"/>
              <w:rPr>
                <w:lang w:eastAsia="es-CR"/>
              </w:rPr>
            </w:pPr>
            <w:r w:rsidRPr="00483694">
              <w:rPr>
                <w:lang w:eastAsia="es-CR"/>
              </w:rPr>
              <w:t>Hasta 10 días hábiles posteriores al recibo del Plan</w:t>
            </w:r>
          </w:p>
        </w:tc>
        <w:tc>
          <w:tcPr>
            <w:tcW w:w="1781" w:type="dxa"/>
            <w:tcBorders>
              <w:bottom w:val="single" w:sz="4" w:space="0" w:color="auto"/>
            </w:tcBorders>
            <w:shd w:val="clear" w:color="auto" w:fill="auto"/>
            <w:vAlign w:val="center"/>
            <w:hideMark/>
          </w:tcPr>
          <w:p w14:paraId="450A11A7" w14:textId="77777777" w:rsidR="00E67E1A" w:rsidRPr="00483694" w:rsidRDefault="00E67E1A" w:rsidP="00F91FEB">
            <w:pPr>
              <w:jc w:val="both"/>
              <w:rPr>
                <w:lang w:eastAsia="es-CR"/>
              </w:rPr>
            </w:pPr>
            <w:r w:rsidRPr="00483694">
              <w:rPr>
                <w:lang w:eastAsia="es-CR"/>
              </w:rPr>
              <w:t>Hasta 10 días hábiles posteriores al recibo del Plan</w:t>
            </w:r>
          </w:p>
        </w:tc>
        <w:tc>
          <w:tcPr>
            <w:tcW w:w="1781" w:type="dxa"/>
            <w:tcBorders>
              <w:bottom w:val="single" w:sz="4" w:space="0" w:color="auto"/>
            </w:tcBorders>
            <w:shd w:val="clear" w:color="auto" w:fill="auto"/>
            <w:vAlign w:val="center"/>
            <w:hideMark/>
          </w:tcPr>
          <w:p w14:paraId="2E540DF5" w14:textId="77777777" w:rsidR="00E67E1A" w:rsidRPr="00483694" w:rsidRDefault="00E67E1A" w:rsidP="00F91FEB">
            <w:pPr>
              <w:jc w:val="both"/>
              <w:rPr>
                <w:lang w:eastAsia="es-CR"/>
              </w:rPr>
            </w:pPr>
            <w:r w:rsidRPr="00483694">
              <w:rPr>
                <w:lang w:eastAsia="es-CR"/>
              </w:rPr>
              <w:t>Hasta 10 días hábiles posteriores al recibo del Plan</w:t>
            </w:r>
          </w:p>
        </w:tc>
        <w:tc>
          <w:tcPr>
            <w:tcW w:w="2217" w:type="dxa"/>
            <w:tcBorders>
              <w:bottom w:val="single" w:sz="4" w:space="0" w:color="auto"/>
            </w:tcBorders>
            <w:shd w:val="clear" w:color="auto" w:fill="auto"/>
            <w:vAlign w:val="center"/>
            <w:hideMark/>
          </w:tcPr>
          <w:p w14:paraId="69A8451F" w14:textId="77777777" w:rsidR="00E67E1A" w:rsidRPr="00483694" w:rsidRDefault="00E67E1A" w:rsidP="00F91FEB">
            <w:pPr>
              <w:jc w:val="both"/>
              <w:rPr>
                <w:lang w:eastAsia="es-CR"/>
              </w:rPr>
            </w:pPr>
            <w:r w:rsidRPr="00483694">
              <w:rPr>
                <w:lang w:eastAsia="es-CR"/>
              </w:rPr>
              <w:t>Hasta 10 días hábiles posteriores al recibo del Plan</w:t>
            </w:r>
          </w:p>
        </w:tc>
      </w:tr>
      <w:tr w:rsidR="00E67E1A" w:rsidRPr="00483694" w14:paraId="0BEE04B6" w14:textId="77777777" w:rsidTr="00F91FEB">
        <w:trPr>
          <w:trHeight w:val="1215"/>
        </w:trPr>
        <w:tc>
          <w:tcPr>
            <w:tcW w:w="1781" w:type="dxa"/>
            <w:tcBorders>
              <w:top w:val="single" w:sz="4" w:space="0" w:color="auto"/>
              <w:bottom w:val="single" w:sz="4" w:space="0" w:color="auto"/>
            </w:tcBorders>
            <w:shd w:val="clear" w:color="auto" w:fill="1F3864" w:themeFill="accent1" w:themeFillShade="80"/>
            <w:vAlign w:val="center"/>
            <w:hideMark/>
          </w:tcPr>
          <w:p w14:paraId="364EF05B" w14:textId="77777777" w:rsidR="00E67E1A" w:rsidRPr="00483694" w:rsidRDefault="00E67E1A" w:rsidP="00F91FEB">
            <w:pPr>
              <w:jc w:val="both"/>
              <w:rPr>
                <w:color w:val="FFFFFF" w:themeColor="background1"/>
                <w:lang w:eastAsia="es-CR"/>
              </w:rPr>
            </w:pPr>
            <w:r w:rsidRPr="00483694">
              <w:rPr>
                <w:color w:val="FFFFFF" w:themeColor="background1"/>
                <w:lang w:eastAsia="es-CR"/>
              </w:rPr>
              <w:t xml:space="preserve">Cantidad de devoluciones para corrección, debidamente motivadas </w:t>
            </w:r>
          </w:p>
        </w:tc>
        <w:tc>
          <w:tcPr>
            <w:tcW w:w="1781" w:type="dxa"/>
            <w:tcBorders>
              <w:top w:val="single" w:sz="4" w:space="0" w:color="auto"/>
              <w:bottom w:val="double" w:sz="4" w:space="0" w:color="auto"/>
            </w:tcBorders>
            <w:shd w:val="clear" w:color="auto" w:fill="auto"/>
            <w:vAlign w:val="center"/>
            <w:hideMark/>
          </w:tcPr>
          <w:p w14:paraId="0D67B033" w14:textId="77777777" w:rsidR="00E67E1A" w:rsidRPr="00483694" w:rsidRDefault="00E67E1A" w:rsidP="00F91FEB">
            <w:pPr>
              <w:jc w:val="both"/>
              <w:rPr>
                <w:lang w:eastAsia="es-CR"/>
              </w:rPr>
            </w:pPr>
            <w:r w:rsidRPr="00483694">
              <w:rPr>
                <w:lang w:eastAsia="es-CR"/>
              </w:rPr>
              <w:t>Una única vez.</w:t>
            </w:r>
          </w:p>
        </w:tc>
        <w:tc>
          <w:tcPr>
            <w:tcW w:w="1781" w:type="dxa"/>
            <w:tcBorders>
              <w:top w:val="single" w:sz="4" w:space="0" w:color="auto"/>
              <w:bottom w:val="double" w:sz="4" w:space="0" w:color="auto"/>
            </w:tcBorders>
            <w:shd w:val="clear" w:color="auto" w:fill="auto"/>
            <w:vAlign w:val="center"/>
            <w:hideMark/>
          </w:tcPr>
          <w:p w14:paraId="5DDF3F89" w14:textId="77777777" w:rsidR="00E67E1A" w:rsidRPr="00483694" w:rsidRDefault="00E67E1A" w:rsidP="00F91FEB">
            <w:pPr>
              <w:jc w:val="both"/>
              <w:rPr>
                <w:lang w:eastAsia="es-CR"/>
              </w:rPr>
            </w:pPr>
            <w:r w:rsidRPr="00483694">
              <w:rPr>
                <w:lang w:eastAsia="es-CR"/>
              </w:rPr>
              <w:t>Una única vez.</w:t>
            </w:r>
          </w:p>
        </w:tc>
        <w:tc>
          <w:tcPr>
            <w:tcW w:w="1781" w:type="dxa"/>
            <w:tcBorders>
              <w:top w:val="single" w:sz="4" w:space="0" w:color="auto"/>
              <w:bottom w:val="double" w:sz="4" w:space="0" w:color="auto"/>
            </w:tcBorders>
            <w:shd w:val="clear" w:color="auto" w:fill="auto"/>
            <w:vAlign w:val="center"/>
            <w:hideMark/>
          </w:tcPr>
          <w:p w14:paraId="58954EA6" w14:textId="77777777" w:rsidR="00E67E1A" w:rsidRPr="00483694" w:rsidRDefault="00E67E1A" w:rsidP="00F91FEB">
            <w:pPr>
              <w:jc w:val="both"/>
              <w:rPr>
                <w:lang w:eastAsia="es-CR"/>
              </w:rPr>
            </w:pPr>
            <w:r w:rsidRPr="00483694">
              <w:rPr>
                <w:lang w:eastAsia="es-CR"/>
              </w:rPr>
              <w:t>Una única vez.</w:t>
            </w:r>
          </w:p>
        </w:tc>
        <w:tc>
          <w:tcPr>
            <w:tcW w:w="2217" w:type="dxa"/>
            <w:tcBorders>
              <w:top w:val="single" w:sz="4" w:space="0" w:color="auto"/>
              <w:bottom w:val="double" w:sz="4" w:space="0" w:color="auto"/>
            </w:tcBorders>
            <w:shd w:val="clear" w:color="auto" w:fill="auto"/>
            <w:vAlign w:val="center"/>
            <w:hideMark/>
          </w:tcPr>
          <w:p w14:paraId="72F71503" w14:textId="77777777" w:rsidR="00E67E1A" w:rsidRPr="00483694" w:rsidRDefault="00E67E1A" w:rsidP="00F91FEB">
            <w:pPr>
              <w:jc w:val="both"/>
              <w:rPr>
                <w:lang w:eastAsia="es-CR"/>
              </w:rPr>
            </w:pPr>
            <w:r w:rsidRPr="00483694">
              <w:rPr>
                <w:lang w:eastAsia="es-CR"/>
              </w:rPr>
              <w:t>Una única vez.</w:t>
            </w:r>
          </w:p>
        </w:tc>
      </w:tr>
      <w:tr w:rsidR="00E67E1A" w:rsidRPr="00483694" w14:paraId="4B57803D" w14:textId="77777777" w:rsidTr="00F91FEB">
        <w:trPr>
          <w:trHeight w:val="510"/>
        </w:trPr>
        <w:tc>
          <w:tcPr>
            <w:tcW w:w="1781" w:type="dxa"/>
            <w:tcBorders>
              <w:top w:val="single" w:sz="4" w:space="0" w:color="auto"/>
              <w:bottom w:val="single" w:sz="4" w:space="0" w:color="auto"/>
            </w:tcBorders>
            <w:shd w:val="clear" w:color="auto" w:fill="1F3864" w:themeFill="accent1" w:themeFillShade="80"/>
            <w:vAlign w:val="center"/>
            <w:hideMark/>
          </w:tcPr>
          <w:p w14:paraId="45376DE5" w14:textId="77777777" w:rsidR="00E67E1A" w:rsidRPr="00483694" w:rsidRDefault="00E67E1A" w:rsidP="00F91FEB">
            <w:pPr>
              <w:jc w:val="both"/>
              <w:rPr>
                <w:color w:val="FFFFFF" w:themeColor="background1"/>
                <w:lang w:eastAsia="es-CR"/>
              </w:rPr>
            </w:pPr>
            <w:r w:rsidRPr="00483694">
              <w:rPr>
                <w:color w:val="FFFFFF" w:themeColor="background1"/>
                <w:lang w:eastAsia="es-CR"/>
              </w:rPr>
              <w:t>Plazo de presentación del plan ajustado por la entidad</w:t>
            </w:r>
          </w:p>
        </w:tc>
        <w:tc>
          <w:tcPr>
            <w:tcW w:w="1781" w:type="dxa"/>
            <w:tcBorders>
              <w:top w:val="double" w:sz="4" w:space="0" w:color="auto"/>
              <w:bottom w:val="single" w:sz="4" w:space="0" w:color="auto"/>
            </w:tcBorders>
            <w:shd w:val="clear" w:color="auto" w:fill="auto"/>
            <w:vAlign w:val="center"/>
            <w:hideMark/>
          </w:tcPr>
          <w:p w14:paraId="7A7FB15F" w14:textId="77777777" w:rsidR="00E67E1A" w:rsidRPr="00483694" w:rsidRDefault="00E67E1A" w:rsidP="00F91FEB">
            <w:pPr>
              <w:jc w:val="both"/>
              <w:rPr>
                <w:lang w:eastAsia="es-CR"/>
              </w:rPr>
            </w:pPr>
            <w:r w:rsidRPr="00483694">
              <w:rPr>
                <w:lang w:eastAsia="es-CR"/>
              </w:rPr>
              <w:t>Hasta 15 días hábiles posteriores a la comunicación a la entidad</w:t>
            </w:r>
          </w:p>
        </w:tc>
        <w:tc>
          <w:tcPr>
            <w:tcW w:w="1781" w:type="dxa"/>
            <w:tcBorders>
              <w:top w:val="double" w:sz="4" w:space="0" w:color="auto"/>
              <w:bottom w:val="single" w:sz="4" w:space="0" w:color="auto"/>
            </w:tcBorders>
            <w:shd w:val="clear" w:color="auto" w:fill="auto"/>
            <w:vAlign w:val="center"/>
            <w:hideMark/>
          </w:tcPr>
          <w:p w14:paraId="0FC478C9" w14:textId="77777777" w:rsidR="00E67E1A" w:rsidRPr="00483694" w:rsidRDefault="00E67E1A" w:rsidP="00F91FEB">
            <w:pPr>
              <w:jc w:val="both"/>
              <w:rPr>
                <w:lang w:eastAsia="es-CR"/>
              </w:rPr>
            </w:pPr>
            <w:r w:rsidRPr="00483694">
              <w:rPr>
                <w:lang w:eastAsia="es-CR"/>
              </w:rPr>
              <w:t>Hasta 10 días hábiles posteriores a la comunicación a la entidad</w:t>
            </w:r>
          </w:p>
        </w:tc>
        <w:tc>
          <w:tcPr>
            <w:tcW w:w="1781" w:type="dxa"/>
            <w:tcBorders>
              <w:top w:val="double" w:sz="4" w:space="0" w:color="auto"/>
              <w:bottom w:val="single" w:sz="4" w:space="0" w:color="auto"/>
            </w:tcBorders>
            <w:shd w:val="clear" w:color="auto" w:fill="auto"/>
            <w:vAlign w:val="center"/>
            <w:hideMark/>
          </w:tcPr>
          <w:p w14:paraId="7F5A6074" w14:textId="77777777" w:rsidR="00E67E1A" w:rsidRPr="00483694" w:rsidRDefault="00E67E1A" w:rsidP="00F91FEB">
            <w:pPr>
              <w:jc w:val="both"/>
              <w:rPr>
                <w:lang w:eastAsia="es-CR"/>
              </w:rPr>
            </w:pPr>
            <w:r w:rsidRPr="00483694">
              <w:rPr>
                <w:lang w:eastAsia="es-CR"/>
              </w:rPr>
              <w:t>Hasta 5 días hábiles a la comunicación a la entidad</w:t>
            </w:r>
          </w:p>
        </w:tc>
        <w:tc>
          <w:tcPr>
            <w:tcW w:w="2217" w:type="dxa"/>
            <w:tcBorders>
              <w:top w:val="double" w:sz="4" w:space="0" w:color="auto"/>
              <w:bottom w:val="single" w:sz="4" w:space="0" w:color="auto"/>
            </w:tcBorders>
            <w:shd w:val="clear" w:color="auto" w:fill="auto"/>
            <w:vAlign w:val="center"/>
            <w:hideMark/>
          </w:tcPr>
          <w:p w14:paraId="49332D23" w14:textId="77777777" w:rsidR="00E67E1A" w:rsidRPr="00483694" w:rsidRDefault="00E67E1A" w:rsidP="00F91FEB">
            <w:pPr>
              <w:jc w:val="both"/>
              <w:rPr>
                <w:lang w:eastAsia="es-CR"/>
              </w:rPr>
            </w:pPr>
            <w:r w:rsidRPr="00483694">
              <w:rPr>
                <w:lang w:eastAsia="es-CR"/>
              </w:rPr>
              <w:t>Hasta 3 días hábiles posteriores a la comunicación a la entidad</w:t>
            </w:r>
          </w:p>
        </w:tc>
      </w:tr>
      <w:tr w:rsidR="00E67E1A" w:rsidRPr="00483694" w14:paraId="67DC577A" w14:textId="77777777" w:rsidTr="00F91FEB">
        <w:trPr>
          <w:trHeight w:val="510"/>
        </w:trPr>
        <w:tc>
          <w:tcPr>
            <w:tcW w:w="1781" w:type="dxa"/>
            <w:tcBorders>
              <w:top w:val="single" w:sz="4" w:space="0" w:color="auto"/>
              <w:bottom w:val="single" w:sz="4" w:space="0" w:color="auto"/>
            </w:tcBorders>
            <w:shd w:val="clear" w:color="auto" w:fill="1F3864" w:themeFill="accent1" w:themeFillShade="80"/>
            <w:vAlign w:val="center"/>
            <w:hideMark/>
          </w:tcPr>
          <w:p w14:paraId="76DF8CE8" w14:textId="77777777" w:rsidR="00E67E1A" w:rsidRPr="00483694" w:rsidRDefault="00E67E1A" w:rsidP="00F91FEB">
            <w:pPr>
              <w:jc w:val="both"/>
              <w:rPr>
                <w:color w:val="FFFFFF" w:themeColor="background1"/>
                <w:lang w:eastAsia="es-CR"/>
              </w:rPr>
            </w:pPr>
            <w:r w:rsidRPr="00483694">
              <w:rPr>
                <w:color w:val="FFFFFF" w:themeColor="background1"/>
                <w:lang w:eastAsia="es-CR"/>
              </w:rPr>
              <w:t>Plazo máximo de finalización del plan por la entidad</w:t>
            </w:r>
          </w:p>
        </w:tc>
        <w:tc>
          <w:tcPr>
            <w:tcW w:w="1781" w:type="dxa"/>
            <w:tcBorders>
              <w:top w:val="single" w:sz="4" w:space="0" w:color="auto"/>
            </w:tcBorders>
            <w:shd w:val="clear" w:color="auto" w:fill="auto"/>
            <w:vAlign w:val="center"/>
            <w:hideMark/>
          </w:tcPr>
          <w:p w14:paraId="792D9DEF" w14:textId="77777777" w:rsidR="00E67E1A" w:rsidRPr="00483694" w:rsidRDefault="00E67E1A" w:rsidP="00F91FEB">
            <w:pPr>
              <w:jc w:val="both"/>
              <w:rPr>
                <w:lang w:eastAsia="es-CR"/>
              </w:rPr>
            </w:pPr>
            <w:r w:rsidRPr="00483694">
              <w:rPr>
                <w:lang w:eastAsia="es-CR"/>
              </w:rPr>
              <w:t>Plazos dispuestos por la entidad</w:t>
            </w:r>
          </w:p>
        </w:tc>
        <w:tc>
          <w:tcPr>
            <w:tcW w:w="1781" w:type="dxa"/>
            <w:tcBorders>
              <w:top w:val="single" w:sz="4" w:space="0" w:color="auto"/>
            </w:tcBorders>
            <w:shd w:val="clear" w:color="auto" w:fill="auto"/>
            <w:vAlign w:val="center"/>
            <w:hideMark/>
          </w:tcPr>
          <w:p w14:paraId="6610CB30" w14:textId="77777777" w:rsidR="00E67E1A" w:rsidRPr="00483694" w:rsidRDefault="00E67E1A" w:rsidP="00F91FEB">
            <w:pPr>
              <w:jc w:val="both"/>
              <w:rPr>
                <w:lang w:eastAsia="es-CR"/>
              </w:rPr>
            </w:pPr>
            <w:r w:rsidRPr="00483694">
              <w:rPr>
                <w:lang w:eastAsia="es-CR"/>
              </w:rPr>
              <w:t>Plazos sugeridos por SUGEF</w:t>
            </w:r>
          </w:p>
        </w:tc>
        <w:tc>
          <w:tcPr>
            <w:tcW w:w="1781" w:type="dxa"/>
            <w:tcBorders>
              <w:top w:val="single" w:sz="4" w:space="0" w:color="auto"/>
            </w:tcBorders>
            <w:shd w:val="clear" w:color="auto" w:fill="auto"/>
            <w:vAlign w:val="center"/>
            <w:hideMark/>
          </w:tcPr>
          <w:p w14:paraId="2D4FE9E6" w14:textId="77777777" w:rsidR="00E67E1A" w:rsidRPr="00483694" w:rsidRDefault="00E67E1A" w:rsidP="00F91FEB">
            <w:pPr>
              <w:jc w:val="both"/>
              <w:rPr>
                <w:lang w:eastAsia="es-CR"/>
              </w:rPr>
            </w:pPr>
            <w:r w:rsidRPr="00483694">
              <w:rPr>
                <w:lang w:eastAsia="es-CR"/>
              </w:rPr>
              <w:t>Plazos exigidos por SUGEF (Artículo 139, inciso a)</w:t>
            </w:r>
          </w:p>
        </w:tc>
        <w:tc>
          <w:tcPr>
            <w:tcW w:w="2217" w:type="dxa"/>
            <w:tcBorders>
              <w:top w:val="single" w:sz="4" w:space="0" w:color="auto"/>
            </w:tcBorders>
            <w:shd w:val="clear" w:color="auto" w:fill="auto"/>
            <w:vAlign w:val="center"/>
            <w:hideMark/>
          </w:tcPr>
          <w:p w14:paraId="6DCCE0E3" w14:textId="77777777" w:rsidR="00E67E1A" w:rsidRPr="00483694" w:rsidRDefault="00E67E1A" w:rsidP="00F91FEB">
            <w:pPr>
              <w:jc w:val="both"/>
              <w:rPr>
                <w:lang w:eastAsia="es-CR"/>
              </w:rPr>
            </w:pPr>
            <w:r w:rsidRPr="00483694">
              <w:rPr>
                <w:lang w:eastAsia="es-CR"/>
              </w:rPr>
              <w:t>Plazos exigidos por SUGEF (Artículo 139, inciso b)</w:t>
            </w:r>
          </w:p>
        </w:tc>
      </w:tr>
      <w:tr w:rsidR="00E67E1A" w:rsidRPr="00483694" w14:paraId="1D1CF4BF" w14:textId="77777777" w:rsidTr="00F91FEB">
        <w:trPr>
          <w:trHeight w:val="1530"/>
        </w:trPr>
        <w:tc>
          <w:tcPr>
            <w:tcW w:w="1781" w:type="dxa"/>
            <w:tcBorders>
              <w:top w:val="single" w:sz="4" w:space="0" w:color="auto"/>
              <w:bottom w:val="single" w:sz="4" w:space="0" w:color="auto"/>
            </w:tcBorders>
            <w:shd w:val="clear" w:color="auto" w:fill="1F3864" w:themeFill="accent1" w:themeFillShade="80"/>
            <w:vAlign w:val="center"/>
            <w:hideMark/>
          </w:tcPr>
          <w:p w14:paraId="0B14DCA2" w14:textId="77777777" w:rsidR="00E67E1A" w:rsidRPr="00483694" w:rsidRDefault="00E67E1A" w:rsidP="00F91FEB">
            <w:pPr>
              <w:jc w:val="both"/>
              <w:rPr>
                <w:color w:val="FFFFFF" w:themeColor="background1"/>
                <w:lang w:eastAsia="es-CR"/>
              </w:rPr>
            </w:pPr>
            <w:r w:rsidRPr="00483694">
              <w:rPr>
                <w:color w:val="FFFFFF" w:themeColor="background1"/>
                <w:lang w:eastAsia="es-CR"/>
              </w:rPr>
              <w:lastRenderedPageBreak/>
              <w:t>Cantidad de prórrogas al plan</w:t>
            </w:r>
          </w:p>
        </w:tc>
        <w:tc>
          <w:tcPr>
            <w:tcW w:w="1781" w:type="dxa"/>
            <w:shd w:val="clear" w:color="auto" w:fill="auto"/>
            <w:vAlign w:val="center"/>
            <w:hideMark/>
          </w:tcPr>
          <w:p w14:paraId="3A60E940" w14:textId="77777777" w:rsidR="00E67E1A" w:rsidRPr="00483694" w:rsidRDefault="00E67E1A" w:rsidP="00F91FEB">
            <w:pPr>
              <w:jc w:val="both"/>
              <w:rPr>
                <w:lang w:eastAsia="es-CR"/>
              </w:rPr>
            </w:pPr>
            <w:r w:rsidRPr="00483694">
              <w:rPr>
                <w:lang w:eastAsia="es-CR"/>
              </w:rPr>
              <w:t>Sin límite de veces, a criterio de la entidad</w:t>
            </w:r>
          </w:p>
        </w:tc>
        <w:tc>
          <w:tcPr>
            <w:tcW w:w="1781" w:type="dxa"/>
            <w:shd w:val="clear" w:color="auto" w:fill="auto"/>
            <w:vAlign w:val="center"/>
            <w:hideMark/>
          </w:tcPr>
          <w:p w14:paraId="32E11125" w14:textId="77777777" w:rsidR="00E67E1A" w:rsidRPr="00483694" w:rsidRDefault="00E67E1A" w:rsidP="00F91FEB">
            <w:pPr>
              <w:jc w:val="both"/>
              <w:rPr>
                <w:lang w:eastAsia="es-CR"/>
              </w:rPr>
            </w:pPr>
            <w:r w:rsidRPr="00483694">
              <w:rPr>
                <w:lang w:eastAsia="es-CR"/>
              </w:rPr>
              <w:t>Sin límite de veces, a solicitud de la entidad y sujeto a valoración de SUGEF.</w:t>
            </w:r>
          </w:p>
        </w:tc>
        <w:tc>
          <w:tcPr>
            <w:tcW w:w="1781" w:type="dxa"/>
            <w:shd w:val="clear" w:color="auto" w:fill="auto"/>
            <w:vAlign w:val="center"/>
            <w:hideMark/>
          </w:tcPr>
          <w:p w14:paraId="7F5B8A8F" w14:textId="77777777" w:rsidR="00E67E1A" w:rsidRPr="00483694" w:rsidRDefault="00E67E1A" w:rsidP="00F91FEB">
            <w:pPr>
              <w:jc w:val="both"/>
              <w:rPr>
                <w:lang w:eastAsia="es-CR"/>
              </w:rPr>
            </w:pPr>
            <w:r w:rsidRPr="00483694">
              <w:rPr>
                <w:lang w:eastAsia="es-CR"/>
              </w:rPr>
              <w:t>Por una única vez, a solicitud de la entidad y sujeto a valoración de SUGEF.</w:t>
            </w:r>
          </w:p>
        </w:tc>
        <w:tc>
          <w:tcPr>
            <w:tcW w:w="2217" w:type="dxa"/>
            <w:shd w:val="clear" w:color="auto" w:fill="auto"/>
            <w:vAlign w:val="center"/>
            <w:hideMark/>
          </w:tcPr>
          <w:p w14:paraId="75DF9325" w14:textId="77777777" w:rsidR="00E67E1A" w:rsidRPr="00483694" w:rsidRDefault="00E67E1A" w:rsidP="00F91FEB">
            <w:pPr>
              <w:jc w:val="both"/>
              <w:rPr>
                <w:lang w:eastAsia="es-CR"/>
              </w:rPr>
            </w:pPr>
            <w:r w:rsidRPr="00483694">
              <w:rPr>
                <w:lang w:eastAsia="es-CR"/>
              </w:rPr>
              <w:t>Sin posibilidad de prórroga. Excepto por una única vez por situaciones de fuerza mayor debidamente justificadas y sujeto a valoración de la SUGEF.</w:t>
            </w:r>
          </w:p>
        </w:tc>
      </w:tr>
      <w:tr w:rsidR="00E67E1A" w:rsidRPr="00483694" w14:paraId="59C9B1FF" w14:textId="77777777" w:rsidTr="00F91FEB">
        <w:trPr>
          <w:trHeight w:val="510"/>
        </w:trPr>
        <w:tc>
          <w:tcPr>
            <w:tcW w:w="1781" w:type="dxa"/>
            <w:tcBorders>
              <w:top w:val="single" w:sz="4" w:space="0" w:color="auto"/>
              <w:bottom w:val="single" w:sz="4" w:space="0" w:color="auto"/>
            </w:tcBorders>
            <w:shd w:val="clear" w:color="auto" w:fill="1F3864" w:themeFill="accent1" w:themeFillShade="80"/>
            <w:vAlign w:val="center"/>
            <w:hideMark/>
          </w:tcPr>
          <w:p w14:paraId="7AE5F210" w14:textId="77777777" w:rsidR="00E67E1A" w:rsidRPr="00483694" w:rsidRDefault="00E67E1A" w:rsidP="00F91FEB">
            <w:pPr>
              <w:jc w:val="both"/>
              <w:rPr>
                <w:color w:val="FFFFFF" w:themeColor="background1"/>
                <w:lang w:eastAsia="es-CR"/>
              </w:rPr>
            </w:pPr>
            <w:r w:rsidRPr="00483694">
              <w:rPr>
                <w:color w:val="FFFFFF" w:themeColor="background1"/>
                <w:lang w:eastAsia="es-CR"/>
              </w:rPr>
              <w:t>Plazo de las prorrogas</w:t>
            </w:r>
          </w:p>
        </w:tc>
        <w:tc>
          <w:tcPr>
            <w:tcW w:w="1781" w:type="dxa"/>
            <w:shd w:val="clear" w:color="auto" w:fill="auto"/>
            <w:vAlign w:val="center"/>
            <w:hideMark/>
          </w:tcPr>
          <w:p w14:paraId="6284563B" w14:textId="77777777" w:rsidR="00E67E1A" w:rsidRPr="00483694" w:rsidRDefault="00E67E1A" w:rsidP="00F91FEB">
            <w:pPr>
              <w:jc w:val="both"/>
              <w:rPr>
                <w:lang w:eastAsia="es-CR"/>
              </w:rPr>
            </w:pPr>
            <w:r w:rsidRPr="00483694">
              <w:rPr>
                <w:lang w:eastAsia="es-CR"/>
              </w:rPr>
              <w:t>Plazos dispuestos por la entidad</w:t>
            </w:r>
          </w:p>
        </w:tc>
        <w:tc>
          <w:tcPr>
            <w:tcW w:w="1781" w:type="dxa"/>
            <w:shd w:val="clear" w:color="auto" w:fill="auto"/>
            <w:vAlign w:val="center"/>
            <w:hideMark/>
          </w:tcPr>
          <w:p w14:paraId="09ED108B" w14:textId="77777777" w:rsidR="00E67E1A" w:rsidRPr="00483694" w:rsidRDefault="00E67E1A" w:rsidP="00F91FEB">
            <w:pPr>
              <w:jc w:val="both"/>
              <w:rPr>
                <w:lang w:eastAsia="es-CR"/>
              </w:rPr>
            </w:pPr>
            <w:r w:rsidRPr="00483694">
              <w:rPr>
                <w:lang w:eastAsia="es-CR"/>
              </w:rPr>
              <w:t>Plazos sugeridos por SUGEF</w:t>
            </w:r>
          </w:p>
        </w:tc>
        <w:tc>
          <w:tcPr>
            <w:tcW w:w="1781" w:type="dxa"/>
            <w:shd w:val="clear" w:color="auto" w:fill="auto"/>
            <w:vAlign w:val="center"/>
            <w:hideMark/>
          </w:tcPr>
          <w:p w14:paraId="66A068AE" w14:textId="77777777" w:rsidR="00E67E1A" w:rsidRPr="00483694" w:rsidRDefault="00E67E1A" w:rsidP="00F91FEB">
            <w:pPr>
              <w:jc w:val="both"/>
              <w:rPr>
                <w:lang w:eastAsia="es-CR"/>
              </w:rPr>
            </w:pPr>
            <w:r w:rsidRPr="00483694">
              <w:rPr>
                <w:lang w:eastAsia="es-CR"/>
              </w:rPr>
              <w:t>Plazos exigidos por SUGEF</w:t>
            </w:r>
          </w:p>
        </w:tc>
        <w:tc>
          <w:tcPr>
            <w:tcW w:w="2217" w:type="dxa"/>
            <w:shd w:val="clear" w:color="auto" w:fill="auto"/>
            <w:vAlign w:val="center"/>
            <w:hideMark/>
          </w:tcPr>
          <w:p w14:paraId="32DCC04A" w14:textId="77777777" w:rsidR="00E67E1A" w:rsidRPr="00483694" w:rsidRDefault="00E67E1A" w:rsidP="00F91FEB">
            <w:pPr>
              <w:jc w:val="both"/>
              <w:rPr>
                <w:lang w:eastAsia="es-CR"/>
              </w:rPr>
            </w:pPr>
            <w:r w:rsidRPr="00483694">
              <w:rPr>
                <w:lang w:eastAsia="es-CR"/>
              </w:rPr>
              <w:t>Plazos exigidos por SUGEF</w:t>
            </w:r>
          </w:p>
        </w:tc>
      </w:tr>
      <w:tr w:rsidR="00E67E1A" w:rsidRPr="00483694" w14:paraId="38995CF0" w14:textId="77777777" w:rsidTr="00F91FEB">
        <w:trPr>
          <w:trHeight w:val="510"/>
        </w:trPr>
        <w:tc>
          <w:tcPr>
            <w:tcW w:w="1781" w:type="dxa"/>
            <w:tcBorders>
              <w:top w:val="single" w:sz="4" w:space="0" w:color="auto"/>
              <w:bottom w:val="single" w:sz="4" w:space="0" w:color="auto"/>
            </w:tcBorders>
            <w:shd w:val="clear" w:color="auto" w:fill="1F3864" w:themeFill="accent1" w:themeFillShade="80"/>
            <w:vAlign w:val="center"/>
            <w:hideMark/>
          </w:tcPr>
          <w:p w14:paraId="29BE58AF" w14:textId="77777777" w:rsidR="00E67E1A" w:rsidRPr="00483694" w:rsidRDefault="00E67E1A" w:rsidP="00F91FEB">
            <w:pPr>
              <w:jc w:val="both"/>
              <w:rPr>
                <w:color w:val="FFFFFF" w:themeColor="background1"/>
                <w:lang w:eastAsia="es-CR"/>
              </w:rPr>
            </w:pPr>
            <w:r w:rsidRPr="00483694">
              <w:rPr>
                <w:color w:val="FFFFFF" w:themeColor="background1"/>
                <w:lang w:eastAsia="es-CR"/>
              </w:rPr>
              <w:t>Definición de cursos de acción en el plan</w:t>
            </w:r>
          </w:p>
        </w:tc>
        <w:tc>
          <w:tcPr>
            <w:tcW w:w="1781" w:type="dxa"/>
            <w:shd w:val="clear" w:color="auto" w:fill="auto"/>
            <w:vAlign w:val="center"/>
            <w:hideMark/>
          </w:tcPr>
          <w:p w14:paraId="065CEB46" w14:textId="77777777" w:rsidR="00E67E1A" w:rsidRPr="00483694" w:rsidRDefault="00E67E1A" w:rsidP="00F91FEB">
            <w:pPr>
              <w:jc w:val="both"/>
              <w:rPr>
                <w:lang w:eastAsia="es-CR"/>
              </w:rPr>
            </w:pPr>
            <w:r w:rsidRPr="00483694">
              <w:rPr>
                <w:lang w:eastAsia="es-CR"/>
              </w:rPr>
              <w:t>Principalmente propuesto a criterio de la entidad.</w:t>
            </w:r>
          </w:p>
        </w:tc>
        <w:tc>
          <w:tcPr>
            <w:tcW w:w="1781" w:type="dxa"/>
            <w:shd w:val="clear" w:color="auto" w:fill="auto"/>
            <w:vAlign w:val="center"/>
            <w:hideMark/>
          </w:tcPr>
          <w:p w14:paraId="35BA8AA9" w14:textId="77777777" w:rsidR="00E67E1A" w:rsidRPr="00483694" w:rsidRDefault="00E67E1A" w:rsidP="00F91FEB">
            <w:pPr>
              <w:jc w:val="both"/>
              <w:rPr>
                <w:lang w:eastAsia="es-CR"/>
              </w:rPr>
            </w:pPr>
            <w:r w:rsidRPr="00483694">
              <w:rPr>
                <w:lang w:eastAsia="es-CR"/>
              </w:rPr>
              <w:t>Sugeridos por la SUGEF.</w:t>
            </w:r>
          </w:p>
        </w:tc>
        <w:tc>
          <w:tcPr>
            <w:tcW w:w="1781" w:type="dxa"/>
            <w:shd w:val="clear" w:color="auto" w:fill="auto"/>
            <w:vAlign w:val="center"/>
            <w:hideMark/>
          </w:tcPr>
          <w:p w14:paraId="50665201" w14:textId="77777777" w:rsidR="00E67E1A" w:rsidRPr="00483694" w:rsidRDefault="00E67E1A" w:rsidP="00F91FEB">
            <w:pPr>
              <w:jc w:val="both"/>
              <w:rPr>
                <w:lang w:eastAsia="es-CR"/>
              </w:rPr>
            </w:pPr>
            <w:r w:rsidRPr="00483694">
              <w:rPr>
                <w:lang w:eastAsia="es-CR"/>
              </w:rPr>
              <w:t>Requeridos obligatoriamente por la SUGEF</w:t>
            </w:r>
          </w:p>
        </w:tc>
        <w:tc>
          <w:tcPr>
            <w:tcW w:w="2217" w:type="dxa"/>
            <w:shd w:val="clear" w:color="auto" w:fill="auto"/>
            <w:vAlign w:val="center"/>
            <w:hideMark/>
          </w:tcPr>
          <w:p w14:paraId="0064DDB0" w14:textId="77777777" w:rsidR="00E67E1A" w:rsidRPr="00483694" w:rsidRDefault="00E67E1A" w:rsidP="00F91FEB">
            <w:pPr>
              <w:jc w:val="both"/>
              <w:rPr>
                <w:lang w:eastAsia="es-CR"/>
              </w:rPr>
            </w:pPr>
            <w:r w:rsidRPr="00483694">
              <w:rPr>
                <w:lang w:eastAsia="es-CR"/>
              </w:rPr>
              <w:t>Requeridos obligatoriamente por la SUGEF</w:t>
            </w:r>
          </w:p>
        </w:tc>
      </w:tr>
      <w:tr w:rsidR="00E67E1A" w:rsidRPr="00483694" w14:paraId="1F2DB645" w14:textId="77777777" w:rsidTr="00F91FEB">
        <w:trPr>
          <w:trHeight w:val="1020"/>
        </w:trPr>
        <w:tc>
          <w:tcPr>
            <w:tcW w:w="1781" w:type="dxa"/>
            <w:tcBorders>
              <w:top w:val="single" w:sz="4" w:space="0" w:color="auto"/>
              <w:bottom w:val="single" w:sz="4" w:space="0" w:color="auto"/>
            </w:tcBorders>
            <w:shd w:val="clear" w:color="auto" w:fill="1F3864" w:themeFill="accent1" w:themeFillShade="80"/>
            <w:vAlign w:val="center"/>
            <w:hideMark/>
          </w:tcPr>
          <w:p w14:paraId="6E8F3F46" w14:textId="77777777" w:rsidR="00E67E1A" w:rsidRPr="00483694" w:rsidRDefault="00E67E1A" w:rsidP="00F91FEB">
            <w:pPr>
              <w:jc w:val="both"/>
              <w:rPr>
                <w:color w:val="FFFFFF" w:themeColor="background1"/>
                <w:lang w:eastAsia="es-CR"/>
              </w:rPr>
            </w:pPr>
            <w:r w:rsidRPr="00483694">
              <w:rPr>
                <w:color w:val="FFFFFF" w:themeColor="background1"/>
                <w:lang w:eastAsia="es-CR"/>
              </w:rPr>
              <w:t xml:space="preserve">Instancia de notificación </w:t>
            </w:r>
          </w:p>
        </w:tc>
        <w:tc>
          <w:tcPr>
            <w:tcW w:w="1781" w:type="dxa"/>
            <w:shd w:val="clear" w:color="auto" w:fill="auto"/>
            <w:vAlign w:val="center"/>
            <w:hideMark/>
          </w:tcPr>
          <w:p w14:paraId="087B51BA" w14:textId="77777777" w:rsidR="00E67E1A" w:rsidRPr="00483694" w:rsidRDefault="00E67E1A" w:rsidP="00F91FEB">
            <w:pPr>
              <w:jc w:val="both"/>
              <w:rPr>
                <w:lang w:eastAsia="es-CR"/>
              </w:rPr>
            </w:pPr>
            <w:r w:rsidRPr="00483694">
              <w:rPr>
                <w:lang w:eastAsia="es-CR"/>
              </w:rPr>
              <w:t>Administración Superior o quien tenga la representación legal de la entidad</w:t>
            </w:r>
          </w:p>
        </w:tc>
        <w:tc>
          <w:tcPr>
            <w:tcW w:w="1781" w:type="dxa"/>
            <w:shd w:val="clear" w:color="auto" w:fill="auto"/>
            <w:vAlign w:val="center"/>
            <w:hideMark/>
          </w:tcPr>
          <w:p w14:paraId="7DFAF241" w14:textId="77777777" w:rsidR="00E67E1A" w:rsidRPr="00483694" w:rsidRDefault="00E67E1A" w:rsidP="00F91FEB">
            <w:pPr>
              <w:jc w:val="both"/>
              <w:rPr>
                <w:lang w:eastAsia="es-CR"/>
              </w:rPr>
            </w:pPr>
            <w:r w:rsidRPr="00483694">
              <w:rPr>
                <w:lang w:eastAsia="es-CR"/>
              </w:rPr>
              <w:t>Administración Superior o el que tenga la representación legal de la entidad con copia al órgano de dirección.</w:t>
            </w:r>
          </w:p>
        </w:tc>
        <w:tc>
          <w:tcPr>
            <w:tcW w:w="1781" w:type="dxa"/>
            <w:shd w:val="clear" w:color="auto" w:fill="auto"/>
            <w:vAlign w:val="center"/>
            <w:hideMark/>
          </w:tcPr>
          <w:p w14:paraId="1F2CB5D4" w14:textId="77777777" w:rsidR="00E67E1A" w:rsidRPr="00483694" w:rsidRDefault="00E67E1A" w:rsidP="00F91FEB">
            <w:pPr>
              <w:jc w:val="both"/>
              <w:rPr>
                <w:lang w:eastAsia="es-CR"/>
              </w:rPr>
            </w:pPr>
            <w:r w:rsidRPr="00483694">
              <w:rPr>
                <w:lang w:eastAsia="es-CR"/>
              </w:rPr>
              <w:t>Administración Superior o el que tenga la representación legal de la entidad con copia al Órgano de Dirección.</w:t>
            </w:r>
          </w:p>
        </w:tc>
        <w:tc>
          <w:tcPr>
            <w:tcW w:w="2217" w:type="dxa"/>
            <w:shd w:val="clear" w:color="auto" w:fill="auto"/>
            <w:vAlign w:val="center"/>
            <w:hideMark/>
          </w:tcPr>
          <w:p w14:paraId="11485691" w14:textId="77777777" w:rsidR="00E67E1A" w:rsidRPr="00483694" w:rsidRDefault="00E67E1A" w:rsidP="00F91FEB">
            <w:pPr>
              <w:jc w:val="both"/>
              <w:rPr>
                <w:lang w:eastAsia="es-CR"/>
              </w:rPr>
            </w:pPr>
            <w:r w:rsidRPr="00483694">
              <w:rPr>
                <w:lang w:eastAsia="es-CR"/>
              </w:rPr>
              <w:t>Administración Superior o el que tenga la representación legal de la entidad con copia al Órgano de Dirección.</w:t>
            </w:r>
          </w:p>
        </w:tc>
      </w:tr>
      <w:tr w:rsidR="00E67E1A" w:rsidRPr="00483694" w14:paraId="439BCA51" w14:textId="77777777" w:rsidTr="00F91FEB">
        <w:trPr>
          <w:trHeight w:val="1530"/>
        </w:trPr>
        <w:tc>
          <w:tcPr>
            <w:tcW w:w="1781" w:type="dxa"/>
            <w:tcBorders>
              <w:top w:val="single" w:sz="4" w:space="0" w:color="auto"/>
              <w:bottom w:val="double" w:sz="4" w:space="0" w:color="auto"/>
            </w:tcBorders>
            <w:shd w:val="clear" w:color="auto" w:fill="1F3864" w:themeFill="accent1" w:themeFillShade="80"/>
            <w:vAlign w:val="center"/>
            <w:hideMark/>
          </w:tcPr>
          <w:p w14:paraId="37B63462" w14:textId="77777777" w:rsidR="00E67E1A" w:rsidRPr="00483694" w:rsidRDefault="00E67E1A" w:rsidP="00F91FEB">
            <w:pPr>
              <w:jc w:val="both"/>
              <w:rPr>
                <w:color w:val="FFFFFF" w:themeColor="background1"/>
                <w:lang w:eastAsia="es-CR"/>
              </w:rPr>
            </w:pPr>
            <w:r w:rsidRPr="00483694">
              <w:rPr>
                <w:color w:val="FFFFFF" w:themeColor="background1"/>
                <w:lang w:eastAsia="es-CR"/>
              </w:rPr>
              <w:t>Instancias para convocatoria</w:t>
            </w:r>
          </w:p>
        </w:tc>
        <w:tc>
          <w:tcPr>
            <w:tcW w:w="1781" w:type="dxa"/>
            <w:shd w:val="clear" w:color="auto" w:fill="auto"/>
            <w:vAlign w:val="center"/>
            <w:hideMark/>
          </w:tcPr>
          <w:p w14:paraId="640459BC" w14:textId="77777777" w:rsidR="00E67E1A" w:rsidRPr="00483694" w:rsidRDefault="00E67E1A" w:rsidP="00F91FEB">
            <w:pPr>
              <w:jc w:val="both"/>
              <w:rPr>
                <w:lang w:eastAsia="es-CR"/>
              </w:rPr>
            </w:pPr>
            <w:r w:rsidRPr="00483694">
              <w:rPr>
                <w:lang w:eastAsia="es-CR"/>
              </w:rPr>
              <w:t>Administración Superior</w:t>
            </w:r>
          </w:p>
          <w:p w14:paraId="15F35BBD" w14:textId="77777777" w:rsidR="00E67E1A" w:rsidRPr="00483694" w:rsidRDefault="00E67E1A" w:rsidP="00F91FEB">
            <w:pPr>
              <w:jc w:val="both"/>
              <w:rPr>
                <w:lang w:eastAsia="es-CR"/>
              </w:rPr>
            </w:pPr>
            <w:r w:rsidRPr="00483694">
              <w:rPr>
                <w:lang w:eastAsia="es-CR"/>
              </w:rPr>
              <w:t>Otros a criterio de la entidad o SUGEF</w:t>
            </w:r>
          </w:p>
        </w:tc>
        <w:tc>
          <w:tcPr>
            <w:tcW w:w="1781" w:type="dxa"/>
            <w:shd w:val="clear" w:color="auto" w:fill="auto"/>
            <w:vAlign w:val="center"/>
            <w:hideMark/>
          </w:tcPr>
          <w:p w14:paraId="34131E5A" w14:textId="77777777" w:rsidR="00E67E1A" w:rsidRPr="00483694" w:rsidRDefault="00E67E1A" w:rsidP="00F91FEB">
            <w:pPr>
              <w:jc w:val="both"/>
              <w:rPr>
                <w:lang w:eastAsia="es-CR"/>
              </w:rPr>
            </w:pPr>
            <w:r w:rsidRPr="00483694">
              <w:rPr>
                <w:lang w:eastAsia="es-CR"/>
              </w:rPr>
              <w:t>Administración Superior</w:t>
            </w:r>
          </w:p>
          <w:p w14:paraId="5C80417A" w14:textId="77777777" w:rsidR="00E67E1A" w:rsidRPr="00483694" w:rsidRDefault="00E67E1A" w:rsidP="00F91FEB">
            <w:pPr>
              <w:jc w:val="both"/>
              <w:rPr>
                <w:lang w:eastAsia="es-CR"/>
              </w:rPr>
            </w:pPr>
            <w:r w:rsidRPr="00483694">
              <w:rPr>
                <w:lang w:eastAsia="es-CR"/>
              </w:rPr>
              <w:t>Auditor Interno</w:t>
            </w:r>
            <w:r w:rsidRPr="00483694">
              <w:rPr>
                <w:lang w:eastAsia="es-CR"/>
              </w:rPr>
              <w:br/>
              <w:t>Otros a criterio de la entidad o SUGEF</w:t>
            </w:r>
          </w:p>
        </w:tc>
        <w:tc>
          <w:tcPr>
            <w:tcW w:w="1781" w:type="dxa"/>
            <w:shd w:val="clear" w:color="auto" w:fill="auto"/>
            <w:vAlign w:val="center"/>
            <w:hideMark/>
          </w:tcPr>
          <w:p w14:paraId="3F5CDCE8" w14:textId="77777777" w:rsidR="00E67E1A" w:rsidRPr="00483694" w:rsidRDefault="00E67E1A" w:rsidP="00F91FEB">
            <w:pPr>
              <w:jc w:val="both"/>
              <w:rPr>
                <w:lang w:eastAsia="es-CR"/>
              </w:rPr>
            </w:pPr>
            <w:r w:rsidRPr="00483694">
              <w:rPr>
                <w:lang w:eastAsia="es-CR"/>
              </w:rPr>
              <w:t>Órgano de Dirección</w:t>
            </w:r>
          </w:p>
          <w:p w14:paraId="68938639" w14:textId="77777777" w:rsidR="00E67E1A" w:rsidRPr="00483694" w:rsidRDefault="00E67E1A" w:rsidP="00F91FEB">
            <w:pPr>
              <w:jc w:val="both"/>
              <w:rPr>
                <w:lang w:eastAsia="es-CR"/>
              </w:rPr>
            </w:pPr>
            <w:r w:rsidRPr="00483694">
              <w:rPr>
                <w:lang w:eastAsia="es-CR"/>
              </w:rPr>
              <w:t>Administración Superior</w:t>
            </w:r>
          </w:p>
          <w:p w14:paraId="7E911FA8" w14:textId="77777777" w:rsidR="00E67E1A" w:rsidRPr="00483694" w:rsidRDefault="00E67E1A" w:rsidP="00F91FEB">
            <w:pPr>
              <w:jc w:val="both"/>
              <w:rPr>
                <w:lang w:eastAsia="es-CR"/>
              </w:rPr>
            </w:pPr>
            <w:r w:rsidRPr="00483694">
              <w:rPr>
                <w:lang w:eastAsia="es-CR"/>
              </w:rPr>
              <w:t>Auditor Interno (Artículo 139, inciso a)</w:t>
            </w:r>
          </w:p>
          <w:p w14:paraId="20785FE7" w14:textId="77777777" w:rsidR="00E67E1A" w:rsidRPr="00483694" w:rsidRDefault="00E67E1A" w:rsidP="00F91FEB">
            <w:pPr>
              <w:jc w:val="both"/>
              <w:rPr>
                <w:lang w:eastAsia="es-CR"/>
              </w:rPr>
            </w:pPr>
            <w:r w:rsidRPr="00483694">
              <w:rPr>
                <w:lang w:eastAsia="es-CR"/>
              </w:rPr>
              <w:t>Otros a criterio de la entidad o SUGEF</w:t>
            </w:r>
          </w:p>
        </w:tc>
        <w:tc>
          <w:tcPr>
            <w:tcW w:w="2217" w:type="dxa"/>
            <w:shd w:val="clear" w:color="auto" w:fill="auto"/>
            <w:vAlign w:val="center"/>
            <w:hideMark/>
          </w:tcPr>
          <w:p w14:paraId="4503DBBD" w14:textId="77777777" w:rsidR="00E67E1A" w:rsidRPr="00483694" w:rsidRDefault="00E67E1A" w:rsidP="00F91FEB">
            <w:pPr>
              <w:jc w:val="both"/>
              <w:rPr>
                <w:lang w:eastAsia="es-CR"/>
              </w:rPr>
            </w:pPr>
            <w:r w:rsidRPr="00483694">
              <w:rPr>
                <w:lang w:eastAsia="es-CR"/>
              </w:rPr>
              <w:t>Órgano de Dirección</w:t>
            </w:r>
          </w:p>
          <w:p w14:paraId="4011ABB1" w14:textId="77777777" w:rsidR="00E67E1A" w:rsidRPr="00483694" w:rsidRDefault="00E67E1A" w:rsidP="00F91FEB">
            <w:pPr>
              <w:jc w:val="both"/>
              <w:rPr>
                <w:lang w:eastAsia="es-CR"/>
              </w:rPr>
            </w:pPr>
            <w:r w:rsidRPr="00483694">
              <w:rPr>
                <w:lang w:eastAsia="es-CR"/>
              </w:rPr>
              <w:t>Administración Superior</w:t>
            </w:r>
          </w:p>
          <w:p w14:paraId="00F46A77" w14:textId="77777777" w:rsidR="00E67E1A" w:rsidRPr="00483694" w:rsidRDefault="00E67E1A" w:rsidP="00F91FEB">
            <w:pPr>
              <w:jc w:val="both"/>
              <w:rPr>
                <w:lang w:eastAsia="es-CR"/>
              </w:rPr>
            </w:pPr>
            <w:r w:rsidRPr="00483694">
              <w:rPr>
                <w:lang w:eastAsia="es-CR"/>
              </w:rPr>
              <w:t>Auditor Interno</w:t>
            </w:r>
            <w:r w:rsidRPr="00483694">
              <w:rPr>
                <w:lang w:eastAsia="es-CR"/>
              </w:rPr>
              <w:br/>
              <w:t>(Artículo 139, inciso b)</w:t>
            </w:r>
          </w:p>
          <w:p w14:paraId="3BA4FD72" w14:textId="77777777" w:rsidR="00E67E1A" w:rsidRPr="00483694" w:rsidRDefault="00E67E1A" w:rsidP="00F91FEB">
            <w:pPr>
              <w:jc w:val="both"/>
              <w:rPr>
                <w:lang w:eastAsia="es-CR"/>
              </w:rPr>
            </w:pPr>
            <w:r w:rsidRPr="00483694">
              <w:rPr>
                <w:lang w:eastAsia="es-CR"/>
              </w:rPr>
              <w:t xml:space="preserve">Otros a criterio de la entidad o SUGEF </w:t>
            </w:r>
          </w:p>
        </w:tc>
      </w:tr>
    </w:tbl>
    <w:p w14:paraId="4AAD6ACE" w14:textId="77777777" w:rsidR="00E67E1A" w:rsidRPr="00A15C71" w:rsidRDefault="00E67E1A" w:rsidP="00E67E1A">
      <w:pPr>
        <w:jc w:val="both"/>
        <w:rPr>
          <w:sz w:val="22"/>
          <w:szCs w:val="22"/>
        </w:rPr>
      </w:pPr>
    </w:p>
    <w:p w14:paraId="79E73175" w14:textId="77777777" w:rsidR="00E67E1A" w:rsidRDefault="00E67E1A" w:rsidP="00E67E1A">
      <w:pPr>
        <w:jc w:val="both"/>
        <w:rPr>
          <w:sz w:val="22"/>
          <w:szCs w:val="22"/>
        </w:rPr>
      </w:pPr>
      <w:r w:rsidRPr="00A15C71">
        <w:rPr>
          <w:sz w:val="22"/>
          <w:szCs w:val="22"/>
        </w:rPr>
        <w:t xml:space="preserve">Los plazos establecidos anteriormente para la entidad se tienen como plazos máximos, de manera que la SUGEF puede requerir plazos menores, según la situación que presente la entidad. </w:t>
      </w:r>
    </w:p>
    <w:p w14:paraId="3561406D" w14:textId="77777777" w:rsidR="00E67E1A" w:rsidRPr="00A15C71" w:rsidRDefault="00E67E1A" w:rsidP="00E67E1A">
      <w:pPr>
        <w:jc w:val="both"/>
        <w:rPr>
          <w:sz w:val="22"/>
          <w:szCs w:val="22"/>
        </w:rPr>
      </w:pPr>
    </w:p>
    <w:p w14:paraId="6EF1773A" w14:textId="77777777" w:rsidR="00E67E1A" w:rsidRPr="00A15C71" w:rsidRDefault="00E67E1A" w:rsidP="00E67E1A">
      <w:pPr>
        <w:pStyle w:val="Ttulo2"/>
        <w:rPr>
          <w:sz w:val="22"/>
          <w:szCs w:val="22"/>
        </w:rPr>
      </w:pPr>
      <w:bookmarkStart w:id="37" w:name="_Toc85717181"/>
      <w:r w:rsidRPr="00A15C71">
        <w:rPr>
          <w:sz w:val="22"/>
          <w:szCs w:val="22"/>
        </w:rPr>
        <w:t>Artículo 20. Planes de acción y saneamiento eficaces</w:t>
      </w:r>
      <w:bookmarkEnd w:id="37"/>
      <w:r w:rsidRPr="00A15C71">
        <w:rPr>
          <w:color w:val="4472C4" w:themeColor="accent1"/>
          <w:sz w:val="22"/>
          <w:szCs w:val="22"/>
        </w:rPr>
        <w:t xml:space="preserve"> </w:t>
      </w:r>
    </w:p>
    <w:p w14:paraId="4077DFE9" w14:textId="77777777" w:rsidR="00E67E1A" w:rsidRDefault="00E67E1A" w:rsidP="00E67E1A">
      <w:pPr>
        <w:keepNext/>
        <w:jc w:val="both"/>
        <w:rPr>
          <w:sz w:val="22"/>
          <w:szCs w:val="22"/>
        </w:rPr>
      </w:pPr>
      <w:r w:rsidRPr="00A15C71">
        <w:rPr>
          <w:sz w:val="22"/>
          <w:szCs w:val="22"/>
        </w:rPr>
        <w:t>Los planes de acción y saneamiento requeridos por SUGEF a la entidad se consideran eficaces</w:t>
      </w:r>
      <w:r w:rsidRPr="00A15C71">
        <w:rPr>
          <w:color w:val="4472C4" w:themeColor="accent1"/>
          <w:sz w:val="22"/>
          <w:szCs w:val="22"/>
        </w:rPr>
        <w:t xml:space="preserve"> </w:t>
      </w:r>
      <w:r w:rsidRPr="00A15C71">
        <w:rPr>
          <w:sz w:val="22"/>
          <w:szCs w:val="22"/>
        </w:rPr>
        <w:t>cuando cumplan con los siguientes atributos, a satisfacción de la SUGEF:</w:t>
      </w:r>
    </w:p>
    <w:p w14:paraId="51D5C097" w14:textId="77777777" w:rsidR="00E67E1A" w:rsidRPr="00A15C71" w:rsidRDefault="00E67E1A" w:rsidP="00E67E1A">
      <w:pPr>
        <w:keepNext/>
        <w:jc w:val="both"/>
        <w:rPr>
          <w:sz w:val="22"/>
          <w:szCs w:val="22"/>
        </w:rPr>
      </w:pPr>
    </w:p>
    <w:p w14:paraId="104A3D9F" w14:textId="77777777" w:rsidR="00E67E1A" w:rsidRPr="00A15C71" w:rsidRDefault="00E67E1A" w:rsidP="00E67E1A">
      <w:pPr>
        <w:widowControl w:val="0"/>
        <w:ind w:left="284" w:hanging="284"/>
        <w:jc w:val="both"/>
        <w:rPr>
          <w:sz w:val="22"/>
          <w:szCs w:val="22"/>
        </w:rPr>
      </w:pPr>
      <w:r w:rsidRPr="00A15C71">
        <w:rPr>
          <w:b/>
          <w:bCs/>
          <w:sz w:val="22"/>
          <w:szCs w:val="22"/>
        </w:rPr>
        <w:t>1)</w:t>
      </w:r>
      <w:r>
        <w:rPr>
          <w:b/>
          <w:bCs/>
          <w:sz w:val="22"/>
          <w:szCs w:val="22"/>
        </w:rPr>
        <w:tab/>
      </w:r>
      <w:r w:rsidRPr="00A15C71">
        <w:rPr>
          <w:b/>
          <w:bCs/>
          <w:sz w:val="22"/>
          <w:szCs w:val="22"/>
        </w:rPr>
        <w:t xml:space="preserve">Integralidad: </w:t>
      </w:r>
      <w:r w:rsidRPr="00A15C71">
        <w:rPr>
          <w:sz w:val="22"/>
          <w:szCs w:val="22"/>
        </w:rPr>
        <w:t>debe abordar tanto las causas como los indicios de las situaciones o debilidades. Los efectos de las acciones deben ser medibles y estar representados con hitos claramente definidos y calendarizados.</w:t>
      </w:r>
    </w:p>
    <w:p w14:paraId="0B2AAB4C" w14:textId="77777777" w:rsidR="00E67E1A" w:rsidRPr="00A15C71" w:rsidRDefault="00E67E1A" w:rsidP="00E67E1A">
      <w:pPr>
        <w:widowControl w:val="0"/>
        <w:ind w:left="284" w:hanging="284"/>
        <w:jc w:val="both"/>
        <w:rPr>
          <w:b/>
          <w:bCs/>
          <w:sz w:val="22"/>
          <w:szCs w:val="22"/>
        </w:rPr>
      </w:pPr>
      <w:r w:rsidRPr="00A15C71">
        <w:rPr>
          <w:b/>
          <w:bCs/>
          <w:sz w:val="22"/>
          <w:szCs w:val="22"/>
        </w:rPr>
        <w:t>2)</w:t>
      </w:r>
      <w:r>
        <w:rPr>
          <w:b/>
          <w:bCs/>
          <w:sz w:val="22"/>
          <w:szCs w:val="22"/>
        </w:rPr>
        <w:tab/>
      </w:r>
      <w:r w:rsidRPr="00A15C71">
        <w:rPr>
          <w:b/>
          <w:bCs/>
          <w:sz w:val="22"/>
          <w:szCs w:val="22"/>
        </w:rPr>
        <w:t xml:space="preserve">Pertinencia: </w:t>
      </w:r>
      <w:r w:rsidRPr="00A15C71">
        <w:rPr>
          <w:sz w:val="22"/>
          <w:szCs w:val="22"/>
        </w:rPr>
        <w:t>el enfoque es hacia la atención de las debilidades o situaciones de alerta, y siempre con el objetivo de minimizar la pérdida de recursos de terceros.</w:t>
      </w:r>
    </w:p>
    <w:p w14:paraId="7EFA2E5D" w14:textId="77777777" w:rsidR="00E67E1A" w:rsidRPr="00A15C71" w:rsidRDefault="00E67E1A" w:rsidP="00E67E1A">
      <w:pPr>
        <w:ind w:left="284" w:hanging="284"/>
        <w:jc w:val="both"/>
        <w:rPr>
          <w:sz w:val="22"/>
          <w:szCs w:val="22"/>
        </w:rPr>
      </w:pPr>
      <w:r w:rsidRPr="00A15C71">
        <w:rPr>
          <w:b/>
          <w:bCs/>
          <w:sz w:val="22"/>
          <w:szCs w:val="22"/>
        </w:rPr>
        <w:t>3)</w:t>
      </w:r>
      <w:r>
        <w:rPr>
          <w:b/>
          <w:bCs/>
          <w:sz w:val="22"/>
          <w:szCs w:val="22"/>
        </w:rPr>
        <w:tab/>
      </w:r>
      <w:r w:rsidRPr="00A15C71">
        <w:rPr>
          <w:b/>
          <w:bCs/>
          <w:sz w:val="22"/>
          <w:szCs w:val="22"/>
        </w:rPr>
        <w:t xml:space="preserve">Proporcionalidad: </w:t>
      </w:r>
      <w:r w:rsidRPr="00A15C71">
        <w:rPr>
          <w:sz w:val="22"/>
          <w:szCs w:val="22"/>
        </w:rPr>
        <w:t>la intensidad de las acciones debe ser apropiada para la gravedad de las debilidades y situaciones, así como para la condición de importancia sistémica de la entidad. Debe existir alineamiento con los planes de recuperación y de resolución.</w:t>
      </w:r>
    </w:p>
    <w:p w14:paraId="5ED1A8FC" w14:textId="77777777" w:rsidR="00E67E1A" w:rsidRPr="00A15C71" w:rsidRDefault="00E67E1A" w:rsidP="00E67E1A">
      <w:pPr>
        <w:widowControl w:val="0"/>
        <w:ind w:left="284" w:hanging="284"/>
        <w:jc w:val="both"/>
        <w:rPr>
          <w:b/>
          <w:bCs/>
          <w:sz w:val="22"/>
          <w:szCs w:val="22"/>
        </w:rPr>
      </w:pPr>
      <w:r w:rsidRPr="00A15C71">
        <w:rPr>
          <w:b/>
          <w:bCs/>
          <w:sz w:val="22"/>
          <w:szCs w:val="22"/>
        </w:rPr>
        <w:t>4)</w:t>
      </w:r>
      <w:r>
        <w:rPr>
          <w:b/>
          <w:bCs/>
          <w:sz w:val="22"/>
          <w:szCs w:val="22"/>
        </w:rPr>
        <w:tab/>
      </w:r>
      <w:r w:rsidRPr="00A15C71">
        <w:rPr>
          <w:b/>
          <w:bCs/>
          <w:sz w:val="22"/>
          <w:szCs w:val="22"/>
        </w:rPr>
        <w:t xml:space="preserve">Oportunidad: </w:t>
      </w:r>
      <w:r w:rsidRPr="00A15C71">
        <w:rPr>
          <w:sz w:val="22"/>
          <w:szCs w:val="22"/>
        </w:rPr>
        <w:t>debe darse atención oportuna para evitar el agravamiento de los problemas o que trasciendan a afectar la estabilidad, liquidez o solvencia.</w:t>
      </w:r>
    </w:p>
    <w:p w14:paraId="2C4CA77C" w14:textId="77777777" w:rsidR="00E67E1A" w:rsidRPr="00A15C71" w:rsidRDefault="00E67E1A" w:rsidP="00E67E1A">
      <w:pPr>
        <w:widowControl w:val="0"/>
        <w:ind w:left="284" w:hanging="284"/>
        <w:jc w:val="both"/>
        <w:rPr>
          <w:sz w:val="22"/>
          <w:szCs w:val="22"/>
        </w:rPr>
      </w:pPr>
      <w:r w:rsidRPr="00A15C71">
        <w:rPr>
          <w:b/>
          <w:bCs/>
          <w:sz w:val="22"/>
          <w:szCs w:val="22"/>
        </w:rPr>
        <w:t>5)</w:t>
      </w:r>
      <w:r>
        <w:rPr>
          <w:b/>
          <w:bCs/>
          <w:sz w:val="22"/>
          <w:szCs w:val="22"/>
        </w:rPr>
        <w:tab/>
      </w:r>
      <w:r w:rsidRPr="00A15C71">
        <w:rPr>
          <w:b/>
          <w:bCs/>
          <w:sz w:val="22"/>
          <w:szCs w:val="22"/>
        </w:rPr>
        <w:t xml:space="preserve">Compromiso: </w:t>
      </w:r>
      <w:r w:rsidRPr="00A15C71">
        <w:rPr>
          <w:sz w:val="22"/>
          <w:szCs w:val="22"/>
        </w:rPr>
        <w:t>el Órgano de Dirección y la Administración Superior deben estar comprometidos con el plan, apoyar las acciones y darle seguimiento.</w:t>
      </w:r>
    </w:p>
    <w:p w14:paraId="13C21505" w14:textId="77777777" w:rsidR="00E67E1A" w:rsidRPr="00A15C71" w:rsidRDefault="00E67E1A" w:rsidP="00E67E1A">
      <w:pPr>
        <w:widowControl w:val="0"/>
        <w:ind w:left="284" w:hanging="284"/>
        <w:jc w:val="both"/>
        <w:rPr>
          <w:sz w:val="22"/>
          <w:szCs w:val="22"/>
        </w:rPr>
      </w:pPr>
      <w:r w:rsidRPr="00A15C71">
        <w:rPr>
          <w:b/>
          <w:bCs/>
          <w:sz w:val="22"/>
          <w:szCs w:val="22"/>
        </w:rPr>
        <w:t>6)</w:t>
      </w:r>
      <w:r>
        <w:rPr>
          <w:b/>
          <w:bCs/>
          <w:sz w:val="22"/>
          <w:szCs w:val="22"/>
        </w:rPr>
        <w:tab/>
      </w:r>
      <w:r w:rsidRPr="00A15C71">
        <w:rPr>
          <w:b/>
          <w:bCs/>
          <w:sz w:val="22"/>
          <w:szCs w:val="22"/>
        </w:rPr>
        <w:t xml:space="preserve">Capacidad de ejecución: </w:t>
      </w:r>
      <w:r w:rsidRPr="00A15C71">
        <w:rPr>
          <w:sz w:val="22"/>
          <w:szCs w:val="22"/>
        </w:rPr>
        <w:t>los ejecutores deben estar claramente identificados, estar calificados para ejecutar las acciones y contar con poder de decisión.</w:t>
      </w:r>
    </w:p>
    <w:p w14:paraId="17AD138C" w14:textId="77777777" w:rsidR="00E67E1A" w:rsidRPr="00A15C71" w:rsidRDefault="00E67E1A" w:rsidP="00E67E1A">
      <w:pPr>
        <w:widowControl w:val="0"/>
        <w:ind w:left="284" w:hanging="284"/>
        <w:jc w:val="both"/>
        <w:rPr>
          <w:sz w:val="22"/>
          <w:szCs w:val="22"/>
        </w:rPr>
      </w:pPr>
      <w:r w:rsidRPr="00A15C71">
        <w:rPr>
          <w:b/>
          <w:bCs/>
          <w:sz w:val="22"/>
          <w:szCs w:val="22"/>
        </w:rPr>
        <w:t>7)</w:t>
      </w:r>
      <w:r>
        <w:rPr>
          <w:b/>
          <w:bCs/>
          <w:sz w:val="22"/>
          <w:szCs w:val="22"/>
        </w:rPr>
        <w:tab/>
      </w:r>
      <w:r w:rsidRPr="00A15C71">
        <w:rPr>
          <w:b/>
          <w:bCs/>
          <w:sz w:val="22"/>
          <w:szCs w:val="22"/>
        </w:rPr>
        <w:t xml:space="preserve">Seguimiento: </w:t>
      </w:r>
      <w:r w:rsidRPr="00A15C71">
        <w:rPr>
          <w:sz w:val="22"/>
          <w:szCs w:val="22"/>
        </w:rPr>
        <w:t xml:space="preserve">las funciones de cumplimiento y control interno de la entidad deben incluir el </w:t>
      </w:r>
      <w:r w:rsidRPr="00A15C71">
        <w:rPr>
          <w:sz w:val="22"/>
          <w:szCs w:val="22"/>
        </w:rPr>
        <w:lastRenderedPageBreak/>
        <w:t>seguimiento del plan en sus verificaciones.</w:t>
      </w:r>
    </w:p>
    <w:p w14:paraId="65D39436" w14:textId="77777777" w:rsidR="00E67E1A" w:rsidRPr="00A15C71" w:rsidRDefault="00E67E1A" w:rsidP="00E67E1A">
      <w:pPr>
        <w:widowControl w:val="0"/>
        <w:ind w:left="284" w:hanging="284"/>
        <w:jc w:val="both"/>
        <w:rPr>
          <w:sz w:val="22"/>
          <w:szCs w:val="22"/>
        </w:rPr>
      </w:pPr>
      <w:r w:rsidRPr="00A15C71">
        <w:rPr>
          <w:b/>
          <w:bCs/>
          <w:sz w:val="22"/>
          <w:szCs w:val="22"/>
        </w:rPr>
        <w:t>8)</w:t>
      </w:r>
      <w:r>
        <w:rPr>
          <w:b/>
          <w:bCs/>
          <w:sz w:val="22"/>
          <w:szCs w:val="22"/>
        </w:rPr>
        <w:tab/>
      </w:r>
      <w:r w:rsidRPr="00A15C71">
        <w:rPr>
          <w:b/>
          <w:bCs/>
          <w:sz w:val="22"/>
          <w:szCs w:val="22"/>
        </w:rPr>
        <w:t xml:space="preserve">Comunicación: </w:t>
      </w:r>
      <w:r w:rsidRPr="00A15C71">
        <w:rPr>
          <w:sz w:val="22"/>
          <w:szCs w:val="22"/>
        </w:rPr>
        <w:t>deben efectuarse informes efectivos y oportunos a la SUGEF, así como informes para las instancias internas de la entidad que corresponda.</w:t>
      </w:r>
    </w:p>
    <w:p w14:paraId="00E9B7DC" w14:textId="77777777" w:rsidR="00E67E1A" w:rsidRDefault="00E67E1A" w:rsidP="00E67E1A">
      <w:pPr>
        <w:ind w:left="284"/>
        <w:jc w:val="both"/>
        <w:rPr>
          <w:sz w:val="22"/>
          <w:szCs w:val="22"/>
        </w:rPr>
      </w:pPr>
      <w:r w:rsidRPr="00A15C71">
        <w:rPr>
          <w:sz w:val="22"/>
          <w:szCs w:val="22"/>
        </w:rPr>
        <w:t>La SUGEF puede requerir a la entidad, con la frecuencia y en el plazo que establezca al respecto, la presentación de informes de avance, así como realizar inspecciones en la entidad para evaluar el nivel de cumplimiento del plan y la efectividad de las acciones implementadas.</w:t>
      </w:r>
    </w:p>
    <w:p w14:paraId="213F170A" w14:textId="77777777" w:rsidR="00E67E1A" w:rsidRPr="00A15C71" w:rsidRDefault="00E67E1A" w:rsidP="00E67E1A">
      <w:pPr>
        <w:jc w:val="both"/>
        <w:rPr>
          <w:sz w:val="22"/>
          <w:szCs w:val="22"/>
        </w:rPr>
      </w:pPr>
    </w:p>
    <w:p w14:paraId="0C63A33E" w14:textId="77777777" w:rsidR="00E67E1A" w:rsidRPr="00A15C71" w:rsidRDefault="00E67E1A" w:rsidP="00E67E1A">
      <w:pPr>
        <w:pStyle w:val="Ttulo2"/>
        <w:rPr>
          <w:sz w:val="22"/>
          <w:szCs w:val="22"/>
        </w:rPr>
      </w:pPr>
      <w:bookmarkStart w:id="38" w:name="_Toc85717182"/>
      <w:r w:rsidRPr="00A15C71">
        <w:rPr>
          <w:sz w:val="22"/>
          <w:szCs w:val="22"/>
        </w:rPr>
        <w:t>Artículo 21. Medidas supervisoras</w:t>
      </w:r>
      <w:bookmarkEnd w:id="38"/>
    </w:p>
    <w:p w14:paraId="657A40E0" w14:textId="77777777" w:rsidR="00E67E1A" w:rsidRDefault="00E67E1A" w:rsidP="00E67E1A">
      <w:pPr>
        <w:jc w:val="both"/>
        <w:rPr>
          <w:sz w:val="22"/>
          <w:szCs w:val="22"/>
        </w:rPr>
      </w:pPr>
      <w:r w:rsidRPr="00A15C71">
        <w:rPr>
          <w:sz w:val="22"/>
          <w:szCs w:val="22"/>
        </w:rPr>
        <w:t xml:space="preserve">La SUGEF puede aplicar, en el momento que se presente la debilidad o situación, las medidas supervisoras, según las debilidades y situaciones que presenta cada entidad, y su afectación probable o manifiesta a la estabilidad, liquidez o solvencia de la entidad. </w:t>
      </w:r>
    </w:p>
    <w:p w14:paraId="1E17AE2D" w14:textId="77777777" w:rsidR="00E67E1A" w:rsidRPr="00A15C71" w:rsidRDefault="00E67E1A" w:rsidP="00E67E1A">
      <w:pPr>
        <w:jc w:val="both"/>
        <w:rPr>
          <w:sz w:val="22"/>
          <w:szCs w:val="22"/>
        </w:rPr>
      </w:pPr>
    </w:p>
    <w:p w14:paraId="0D81B996" w14:textId="77777777" w:rsidR="00E67E1A" w:rsidRDefault="00E67E1A" w:rsidP="00E67E1A">
      <w:pPr>
        <w:jc w:val="both"/>
        <w:rPr>
          <w:sz w:val="22"/>
          <w:szCs w:val="22"/>
        </w:rPr>
      </w:pPr>
      <w:r w:rsidRPr="00A15C71">
        <w:rPr>
          <w:sz w:val="22"/>
          <w:szCs w:val="22"/>
        </w:rPr>
        <w:t>La aplicación de las medidas está en función de la situación y las debilidades de cada entidad, y proporcional a su naturaleza legal, complejidad, importancia sistémica y perfil de riesgo. Algunas de estas medidas supervisoras son las siguientes:</w:t>
      </w:r>
    </w:p>
    <w:p w14:paraId="44B95CAD" w14:textId="77777777" w:rsidR="00E67E1A" w:rsidRPr="00A15C71" w:rsidRDefault="00E67E1A" w:rsidP="00E67E1A">
      <w:pPr>
        <w:jc w:val="both"/>
        <w:rPr>
          <w:sz w:val="22"/>
          <w:szCs w:val="22"/>
        </w:rPr>
      </w:pPr>
    </w:p>
    <w:p w14:paraId="162520A2" w14:textId="77777777" w:rsidR="00E67E1A" w:rsidRPr="00A15C71" w:rsidRDefault="00E67E1A" w:rsidP="00E67E1A">
      <w:pPr>
        <w:keepNext/>
        <w:ind w:left="426" w:hanging="426"/>
        <w:jc w:val="both"/>
        <w:rPr>
          <w:sz w:val="22"/>
          <w:szCs w:val="22"/>
        </w:rPr>
      </w:pPr>
      <w:r w:rsidRPr="00A15C71">
        <w:rPr>
          <w:b/>
          <w:bCs/>
          <w:sz w:val="22"/>
          <w:szCs w:val="22"/>
        </w:rPr>
        <w:t>1)</w:t>
      </w:r>
      <w:r>
        <w:rPr>
          <w:b/>
          <w:bCs/>
          <w:sz w:val="22"/>
          <w:szCs w:val="22"/>
        </w:rPr>
        <w:tab/>
      </w:r>
      <w:r w:rsidRPr="00A15C71">
        <w:rPr>
          <w:b/>
          <w:bCs/>
          <w:sz w:val="22"/>
          <w:szCs w:val="22"/>
        </w:rPr>
        <w:t>Acciones supervisoras con impacto en la gobernanza:</w:t>
      </w:r>
    </w:p>
    <w:p w14:paraId="29619AC7" w14:textId="77777777" w:rsidR="00E67E1A" w:rsidRPr="00A15C71" w:rsidRDefault="00E67E1A" w:rsidP="00E67E1A">
      <w:pPr>
        <w:keepNext/>
        <w:ind w:left="709" w:hanging="283"/>
        <w:jc w:val="both"/>
        <w:rPr>
          <w:sz w:val="22"/>
          <w:szCs w:val="22"/>
        </w:rPr>
      </w:pPr>
      <w:r w:rsidRPr="00A15C71">
        <w:rPr>
          <w:sz w:val="22"/>
          <w:szCs w:val="22"/>
        </w:rPr>
        <w:t>a)</w:t>
      </w:r>
      <w:r>
        <w:rPr>
          <w:sz w:val="22"/>
          <w:szCs w:val="22"/>
        </w:rPr>
        <w:tab/>
      </w:r>
      <w:r w:rsidRPr="00A15C71">
        <w:rPr>
          <w:sz w:val="22"/>
          <w:szCs w:val="22"/>
        </w:rPr>
        <w:t>Recomendar, de manera fundamentada, la remoción de cualquier miembro del órgano de dirección, cuando incurra en omisiones o actuaciones contrarias a las leyes y los reglamentos, que atenten contra la seguridad, estabilidad y solvencia de la entidad, así como cuando incumpla los requisitos de idoneidad. (Artículo 131 inciso o) LOBCCR).</w:t>
      </w:r>
    </w:p>
    <w:p w14:paraId="207B996A" w14:textId="77777777" w:rsidR="00E67E1A" w:rsidRDefault="00E67E1A" w:rsidP="00E67E1A">
      <w:pPr>
        <w:ind w:left="709" w:hanging="283"/>
        <w:jc w:val="both"/>
        <w:rPr>
          <w:sz w:val="22"/>
          <w:szCs w:val="22"/>
        </w:rPr>
      </w:pPr>
      <w:r w:rsidRPr="00A15C71">
        <w:rPr>
          <w:sz w:val="22"/>
          <w:szCs w:val="22"/>
        </w:rPr>
        <w:t>b)</w:t>
      </w:r>
      <w:r>
        <w:rPr>
          <w:sz w:val="22"/>
          <w:szCs w:val="22"/>
        </w:rPr>
        <w:tab/>
      </w:r>
      <w:r w:rsidRPr="00A15C71">
        <w:rPr>
          <w:sz w:val="22"/>
          <w:szCs w:val="22"/>
        </w:rPr>
        <w:t>Recomendar, de manera fundamentada, la remoción del gerente, subgerente o puesto de similar naturaleza, o auditor interno, cuando incurran en omisiones o actuaciones contrarias a las leyes y los reglamentos, que atenten contra la seguridad, estabilidad y solvencia de la entidad. (Artículo 131 inciso p) LOBCCR).</w:t>
      </w:r>
    </w:p>
    <w:p w14:paraId="40B9382C" w14:textId="77777777" w:rsidR="00E67E1A" w:rsidRPr="00A15C71" w:rsidRDefault="00E67E1A" w:rsidP="00E67E1A">
      <w:pPr>
        <w:keepNext/>
        <w:widowControl w:val="0"/>
        <w:jc w:val="both"/>
        <w:rPr>
          <w:sz w:val="22"/>
          <w:szCs w:val="22"/>
        </w:rPr>
      </w:pPr>
      <w:r w:rsidRPr="00A15C71">
        <w:rPr>
          <w:b/>
          <w:bCs/>
          <w:sz w:val="22"/>
          <w:szCs w:val="22"/>
        </w:rPr>
        <w:t>2) Acciones supervisoras con impacto en la distribución de utilidades y otros beneficios:</w:t>
      </w:r>
    </w:p>
    <w:p w14:paraId="1CACC076" w14:textId="77777777" w:rsidR="00E67E1A" w:rsidRPr="00A15C71" w:rsidRDefault="00E67E1A" w:rsidP="00E67E1A">
      <w:pPr>
        <w:pStyle w:val="Prrafodelista"/>
        <w:keepNext/>
        <w:ind w:left="567"/>
        <w:jc w:val="both"/>
      </w:pPr>
      <w:r w:rsidRPr="00A15C71">
        <w:t>Restringir o prohibir la distribución de utilidades, excedentes u otros beneficios de similar naturaleza a sus socios, accionistas o asociados, así como la distribución de bonos, incentivos u otro tipo de compensación a los funcionarios o empleados, cuando se ubique en algún grado de irregularidad financiera, o cuando se afecte negativamente su suficiencia patrimonial. (Artículo 131 inciso q) LOBCCR).</w:t>
      </w:r>
    </w:p>
    <w:p w14:paraId="2A60257E" w14:textId="77777777" w:rsidR="00E67E1A" w:rsidRPr="00A15C71" w:rsidRDefault="00E67E1A" w:rsidP="00E67E1A">
      <w:pPr>
        <w:jc w:val="both"/>
        <w:rPr>
          <w:sz w:val="22"/>
          <w:szCs w:val="22"/>
        </w:rPr>
      </w:pPr>
      <w:r w:rsidRPr="00A15C71">
        <w:rPr>
          <w:b/>
          <w:bCs/>
          <w:sz w:val="22"/>
          <w:szCs w:val="22"/>
        </w:rPr>
        <w:t>3) Acciones supervisoras con impacto en las operaciones y expansión de la entidad:</w:t>
      </w:r>
    </w:p>
    <w:p w14:paraId="458B1635" w14:textId="77777777" w:rsidR="00E67E1A" w:rsidRPr="00A15C71" w:rsidRDefault="00E67E1A" w:rsidP="00E67E1A">
      <w:pPr>
        <w:keepNext/>
        <w:ind w:left="709" w:hanging="283"/>
        <w:jc w:val="both"/>
        <w:rPr>
          <w:sz w:val="22"/>
          <w:szCs w:val="22"/>
        </w:rPr>
      </w:pPr>
      <w:r w:rsidRPr="00A15C71">
        <w:rPr>
          <w:sz w:val="22"/>
          <w:szCs w:val="22"/>
        </w:rPr>
        <w:t>a)</w:t>
      </w:r>
      <w:r>
        <w:rPr>
          <w:sz w:val="22"/>
          <w:szCs w:val="22"/>
        </w:rPr>
        <w:tab/>
      </w:r>
      <w:r w:rsidRPr="00A15C71">
        <w:rPr>
          <w:sz w:val="22"/>
          <w:szCs w:val="22"/>
        </w:rPr>
        <w:t xml:space="preserve">Ordenar que se ajuste o corrija el valor contabilizado de los activos, los pasivos, el patrimonio y las demás cuentas </w:t>
      </w:r>
      <w:proofErr w:type="spellStart"/>
      <w:r w:rsidRPr="00A15C71">
        <w:rPr>
          <w:sz w:val="22"/>
          <w:szCs w:val="22"/>
        </w:rPr>
        <w:t>extrabalance</w:t>
      </w:r>
      <w:proofErr w:type="spellEnd"/>
      <w:r w:rsidRPr="00A15C71">
        <w:rPr>
          <w:sz w:val="22"/>
          <w:szCs w:val="22"/>
        </w:rPr>
        <w:t>, así como cualquier otro proceso o procedimiento, de conformidad con las leyes y las normas dictadas por el CONASSIF. (Artículo 131 inciso f) LOBCCR).</w:t>
      </w:r>
    </w:p>
    <w:p w14:paraId="03DFDB61" w14:textId="77777777" w:rsidR="00E67E1A" w:rsidRPr="00A15C71" w:rsidRDefault="00E67E1A" w:rsidP="00E67E1A">
      <w:pPr>
        <w:keepNext/>
        <w:ind w:left="709" w:hanging="283"/>
        <w:jc w:val="both"/>
        <w:rPr>
          <w:sz w:val="22"/>
          <w:szCs w:val="22"/>
        </w:rPr>
      </w:pPr>
      <w:r w:rsidRPr="00A15C71">
        <w:rPr>
          <w:sz w:val="22"/>
          <w:szCs w:val="22"/>
        </w:rPr>
        <w:t>b)</w:t>
      </w:r>
      <w:r>
        <w:rPr>
          <w:sz w:val="22"/>
          <w:szCs w:val="22"/>
        </w:rPr>
        <w:tab/>
      </w:r>
      <w:r w:rsidRPr="00A15C71">
        <w:rPr>
          <w:sz w:val="22"/>
          <w:szCs w:val="22"/>
        </w:rPr>
        <w:t>Ordenar la publicación adicional de los estados financieros o cualquier otra información cuando, a su juicio, se requieran correcciones o ajustes sustanciales. Asimismo, ordenar la suspensión de toda publicidad errónea o engañosa. (Artículo 131 inciso k) LOBCCR).</w:t>
      </w:r>
    </w:p>
    <w:p w14:paraId="3DEFCFD6" w14:textId="77777777" w:rsidR="00E67E1A" w:rsidRPr="00A15C71" w:rsidRDefault="00E67E1A" w:rsidP="00E67E1A">
      <w:pPr>
        <w:keepNext/>
        <w:ind w:left="709" w:hanging="283"/>
        <w:jc w:val="both"/>
        <w:rPr>
          <w:sz w:val="22"/>
          <w:szCs w:val="22"/>
        </w:rPr>
      </w:pPr>
      <w:r w:rsidRPr="00A15C71">
        <w:rPr>
          <w:sz w:val="22"/>
          <w:szCs w:val="22"/>
        </w:rPr>
        <w:t>c)</w:t>
      </w:r>
      <w:r>
        <w:rPr>
          <w:sz w:val="22"/>
          <w:szCs w:val="22"/>
        </w:rPr>
        <w:tab/>
      </w:r>
      <w:r w:rsidRPr="00A15C71">
        <w:rPr>
          <w:sz w:val="22"/>
          <w:szCs w:val="22"/>
        </w:rPr>
        <w:t>Ordenar el cese o la suspensión de actividades u operaciones que sean contrarias a las leyes o los reglamentos aplicables. (Artículo 131 inciso r) LOBCCR).</w:t>
      </w:r>
    </w:p>
    <w:p w14:paraId="3405160A" w14:textId="77777777" w:rsidR="00E67E1A" w:rsidRPr="00A15C71" w:rsidRDefault="00E67E1A" w:rsidP="00E67E1A">
      <w:pPr>
        <w:keepNext/>
        <w:ind w:left="709" w:hanging="283"/>
        <w:jc w:val="both"/>
        <w:rPr>
          <w:sz w:val="22"/>
          <w:szCs w:val="22"/>
        </w:rPr>
      </w:pPr>
      <w:r w:rsidRPr="00A15C71">
        <w:rPr>
          <w:sz w:val="22"/>
          <w:szCs w:val="22"/>
        </w:rPr>
        <w:t>d)</w:t>
      </w:r>
      <w:r>
        <w:rPr>
          <w:sz w:val="22"/>
          <w:szCs w:val="22"/>
        </w:rPr>
        <w:tab/>
      </w:r>
      <w:r w:rsidRPr="00A15C71">
        <w:rPr>
          <w:sz w:val="22"/>
          <w:szCs w:val="22"/>
        </w:rPr>
        <w:t>Ordenar el cese o la suspensión de actividades u operaciones que atenten contra la seguridad, estabilidad o solvencia, o bien, imponer limitaciones cuando se dé alguna de las circunstancias indicadas, por el plazo que razonadamente determine. (Artículo 131 inciso s) LOBCCR).</w:t>
      </w:r>
    </w:p>
    <w:p w14:paraId="422B5A8B" w14:textId="77777777" w:rsidR="00E67E1A" w:rsidRPr="00A15C71" w:rsidRDefault="00E67E1A" w:rsidP="00E67E1A">
      <w:pPr>
        <w:keepNext/>
        <w:ind w:left="709" w:hanging="283"/>
        <w:jc w:val="both"/>
        <w:rPr>
          <w:sz w:val="22"/>
          <w:szCs w:val="22"/>
        </w:rPr>
      </w:pPr>
      <w:r w:rsidRPr="00A15C71">
        <w:rPr>
          <w:sz w:val="22"/>
          <w:szCs w:val="22"/>
        </w:rPr>
        <w:t>e)</w:t>
      </w:r>
      <w:r>
        <w:rPr>
          <w:sz w:val="22"/>
          <w:szCs w:val="22"/>
        </w:rPr>
        <w:tab/>
      </w:r>
      <w:r w:rsidRPr="00A15C71">
        <w:rPr>
          <w:sz w:val="22"/>
          <w:szCs w:val="22"/>
        </w:rPr>
        <w:t xml:space="preserve">Prohibir realizar actividades u operaciones con empresas del grupo o conglomerado financiero, cuando estas realicen actividades u operaciones que sean contrarias a las leyes o los reglamentos </w:t>
      </w:r>
      <w:r w:rsidRPr="00A15C71">
        <w:rPr>
          <w:sz w:val="22"/>
          <w:szCs w:val="22"/>
        </w:rPr>
        <w:lastRenderedPageBreak/>
        <w:t>aplicables, o que atenten contra la seguridad, estabilidad o solvencia de la entidad. (Artículo 131 inciso t) LOBCCR).</w:t>
      </w:r>
    </w:p>
    <w:p w14:paraId="143D6954" w14:textId="77777777" w:rsidR="00E67E1A" w:rsidRPr="00A15C71" w:rsidRDefault="00E67E1A" w:rsidP="00E67E1A">
      <w:pPr>
        <w:keepNext/>
        <w:ind w:left="709" w:hanging="283"/>
        <w:jc w:val="both"/>
        <w:rPr>
          <w:sz w:val="22"/>
          <w:szCs w:val="22"/>
        </w:rPr>
      </w:pPr>
      <w:r w:rsidRPr="00A15C71">
        <w:rPr>
          <w:sz w:val="22"/>
          <w:szCs w:val="22"/>
        </w:rPr>
        <w:t>f)</w:t>
      </w:r>
      <w:r>
        <w:rPr>
          <w:sz w:val="22"/>
          <w:szCs w:val="22"/>
        </w:rPr>
        <w:tab/>
      </w:r>
      <w:r w:rsidRPr="00A15C71">
        <w:rPr>
          <w:sz w:val="22"/>
          <w:szCs w:val="22"/>
        </w:rPr>
        <w:t>En el caso de entidades en irregularidad de grado uno y dos se faculta a prohibir prudencialmente, por un periodo que no podrá exceder del plazo en el que la entidad se ubique en irregularidad uno o dos, la realización de ciertas operaciones que pueden conllevar la toma de mayores riesgos. (Artículo 136 inciso e). Dichas medidas, con excepción de las operaciones con el BCCR como prestamista de última instancia, son las siguientes:</w:t>
      </w:r>
    </w:p>
    <w:p w14:paraId="12FE8566" w14:textId="77777777" w:rsidR="00E67E1A" w:rsidRPr="00A15C71" w:rsidRDefault="00E67E1A" w:rsidP="00E67E1A">
      <w:pPr>
        <w:ind w:left="993" w:hanging="284"/>
        <w:jc w:val="both"/>
        <w:rPr>
          <w:sz w:val="22"/>
          <w:szCs w:val="22"/>
        </w:rPr>
      </w:pPr>
      <w:r w:rsidRPr="00A15C71">
        <w:rPr>
          <w:sz w:val="22"/>
          <w:szCs w:val="22"/>
        </w:rPr>
        <w:t>i.</w:t>
      </w:r>
      <w:r>
        <w:rPr>
          <w:sz w:val="22"/>
          <w:szCs w:val="22"/>
        </w:rPr>
        <w:tab/>
      </w:r>
      <w:r w:rsidRPr="00A15C71">
        <w:rPr>
          <w:sz w:val="22"/>
          <w:szCs w:val="22"/>
        </w:rPr>
        <w:t>Realizar operaciones o transacciones con cualquier persona natural o jurídica vinculada directa o indirectamente por propiedad o por gestión, con o sin garantías, que conlleven asumir un mayor riesgo a la entidad.</w:t>
      </w:r>
    </w:p>
    <w:p w14:paraId="49505147" w14:textId="77777777" w:rsidR="00E67E1A" w:rsidRPr="00A15C71" w:rsidRDefault="00E67E1A" w:rsidP="00E67E1A">
      <w:pPr>
        <w:ind w:left="993" w:hanging="284"/>
        <w:jc w:val="both"/>
        <w:rPr>
          <w:sz w:val="22"/>
          <w:szCs w:val="22"/>
        </w:rPr>
      </w:pPr>
      <w:proofErr w:type="spellStart"/>
      <w:r w:rsidRPr="00A15C71">
        <w:rPr>
          <w:sz w:val="22"/>
          <w:szCs w:val="22"/>
        </w:rPr>
        <w:t>ii</w:t>
      </w:r>
      <w:proofErr w:type="spellEnd"/>
      <w:r w:rsidRPr="00A15C71">
        <w:rPr>
          <w:sz w:val="22"/>
          <w:szCs w:val="22"/>
        </w:rPr>
        <w:t>.</w:t>
      </w:r>
      <w:r>
        <w:rPr>
          <w:sz w:val="22"/>
          <w:szCs w:val="22"/>
        </w:rPr>
        <w:tab/>
      </w:r>
      <w:r w:rsidRPr="00A15C71">
        <w:rPr>
          <w:sz w:val="22"/>
          <w:szCs w:val="22"/>
        </w:rPr>
        <w:t>Renovar por más de 180 días cualquier operación de crédito que implique asumir mayores riesgos.</w:t>
      </w:r>
    </w:p>
    <w:p w14:paraId="294AE59D" w14:textId="77777777" w:rsidR="00E67E1A" w:rsidRPr="00A15C71" w:rsidRDefault="00E67E1A" w:rsidP="00E67E1A">
      <w:pPr>
        <w:ind w:left="993" w:hanging="284"/>
        <w:jc w:val="both"/>
        <w:rPr>
          <w:sz w:val="22"/>
          <w:szCs w:val="22"/>
        </w:rPr>
      </w:pPr>
      <w:proofErr w:type="spellStart"/>
      <w:r w:rsidRPr="00A15C71">
        <w:rPr>
          <w:sz w:val="22"/>
          <w:szCs w:val="22"/>
        </w:rPr>
        <w:t>iii</w:t>
      </w:r>
      <w:proofErr w:type="spellEnd"/>
      <w:r w:rsidRPr="00A15C71">
        <w:rPr>
          <w:sz w:val="22"/>
          <w:szCs w:val="22"/>
        </w:rPr>
        <w:t>.</w:t>
      </w:r>
      <w:r>
        <w:rPr>
          <w:sz w:val="22"/>
          <w:szCs w:val="22"/>
        </w:rPr>
        <w:tab/>
      </w:r>
      <w:r w:rsidRPr="00A15C71">
        <w:rPr>
          <w:sz w:val="22"/>
          <w:szCs w:val="22"/>
        </w:rPr>
        <w:t>Realizar nuevas operaciones que generen mayores riesgos de mercado o de liquidez.</w:t>
      </w:r>
    </w:p>
    <w:p w14:paraId="39578330" w14:textId="77777777" w:rsidR="00E67E1A" w:rsidRPr="00A15C71" w:rsidRDefault="00E67E1A" w:rsidP="00E67E1A">
      <w:pPr>
        <w:ind w:left="993" w:hanging="284"/>
        <w:jc w:val="both"/>
        <w:rPr>
          <w:sz w:val="22"/>
          <w:szCs w:val="22"/>
        </w:rPr>
      </w:pPr>
      <w:proofErr w:type="spellStart"/>
      <w:r w:rsidRPr="00A15C71">
        <w:rPr>
          <w:sz w:val="22"/>
          <w:szCs w:val="22"/>
        </w:rPr>
        <w:t>iv</w:t>
      </w:r>
      <w:proofErr w:type="spellEnd"/>
      <w:r w:rsidRPr="00A15C71">
        <w:rPr>
          <w:sz w:val="22"/>
          <w:szCs w:val="22"/>
        </w:rPr>
        <w:t>.</w:t>
      </w:r>
      <w:r>
        <w:rPr>
          <w:sz w:val="22"/>
          <w:szCs w:val="22"/>
        </w:rPr>
        <w:tab/>
      </w:r>
      <w:r w:rsidRPr="00A15C71">
        <w:rPr>
          <w:sz w:val="22"/>
          <w:szCs w:val="22"/>
        </w:rPr>
        <w:t>Comprar, vender o gravar bienes muebles e inmuebles que correspondan a su activo fijo.</w:t>
      </w:r>
    </w:p>
    <w:p w14:paraId="6D50A964" w14:textId="77777777" w:rsidR="00E67E1A" w:rsidRPr="00A15C71" w:rsidRDefault="00E67E1A" w:rsidP="00E67E1A">
      <w:pPr>
        <w:ind w:left="993" w:hanging="284"/>
        <w:jc w:val="both"/>
        <w:rPr>
          <w:sz w:val="22"/>
          <w:szCs w:val="22"/>
        </w:rPr>
      </w:pPr>
      <w:r w:rsidRPr="00A15C71">
        <w:rPr>
          <w:sz w:val="22"/>
          <w:szCs w:val="22"/>
        </w:rPr>
        <w:t>v.</w:t>
      </w:r>
      <w:r>
        <w:rPr>
          <w:sz w:val="22"/>
          <w:szCs w:val="22"/>
        </w:rPr>
        <w:tab/>
      </w:r>
      <w:r w:rsidRPr="00A15C71">
        <w:rPr>
          <w:sz w:val="22"/>
          <w:szCs w:val="22"/>
        </w:rPr>
        <w:t>Enajenar documentos de su cartera de crédito, exceptuando las garantías cedidas para créditos de última instancia al BCCR.</w:t>
      </w:r>
    </w:p>
    <w:p w14:paraId="4A7F632E" w14:textId="77777777" w:rsidR="00E67E1A" w:rsidRDefault="00E67E1A" w:rsidP="00E67E1A">
      <w:pPr>
        <w:ind w:left="993" w:hanging="284"/>
        <w:jc w:val="both"/>
        <w:rPr>
          <w:sz w:val="22"/>
          <w:szCs w:val="22"/>
        </w:rPr>
      </w:pPr>
      <w:r w:rsidRPr="00A15C71">
        <w:rPr>
          <w:sz w:val="22"/>
          <w:szCs w:val="22"/>
        </w:rPr>
        <w:t>vi.</w:t>
      </w:r>
      <w:r>
        <w:rPr>
          <w:sz w:val="22"/>
          <w:szCs w:val="22"/>
        </w:rPr>
        <w:tab/>
      </w:r>
      <w:r w:rsidRPr="00A15C71">
        <w:rPr>
          <w:sz w:val="22"/>
          <w:szCs w:val="22"/>
        </w:rPr>
        <w:t>Otorgar créditos sin garantía.</w:t>
      </w:r>
    </w:p>
    <w:p w14:paraId="140CAD50" w14:textId="77777777" w:rsidR="00E67E1A" w:rsidRPr="00A15C71" w:rsidRDefault="00E67E1A" w:rsidP="00E67E1A">
      <w:pPr>
        <w:ind w:left="851" w:hanging="284"/>
        <w:jc w:val="both"/>
        <w:rPr>
          <w:sz w:val="22"/>
          <w:szCs w:val="22"/>
        </w:rPr>
      </w:pPr>
    </w:p>
    <w:p w14:paraId="4561821F" w14:textId="77777777" w:rsidR="00E67E1A" w:rsidRPr="00A15C71" w:rsidRDefault="00E67E1A" w:rsidP="00E67E1A">
      <w:pPr>
        <w:pStyle w:val="Ttulo2"/>
        <w:rPr>
          <w:sz w:val="22"/>
          <w:szCs w:val="22"/>
        </w:rPr>
      </w:pPr>
      <w:bookmarkStart w:id="39" w:name="_Toc85717183"/>
      <w:r w:rsidRPr="00A15C71">
        <w:rPr>
          <w:sz w:val="22"/>
          <w:szCs w:val="22"/>
        </w:rPr>
        <w:t>Artículo 22. Requerimientos de información</w:t>
      </w:r>
      <w:bookmarkEnd w:id="39"/>
    </w:p>
    <w:p w14:paraId="48C9B19C" w14:textId="77777777" w:rsidR="00E67E1A" w:rsidRDefault="00E67E1A" w:rsidP="00E67E1A">
      <w:pPr>
        <w:jc w:val="both"/>
        <w:rPr>
          <w:sz w:val="22"/>
          <w:szCs w:val="22"/>
        </w:rPr>
      </w:pPr>
      <w:r w:rsidRPr="00A15C71">
        <w:rPr>
          <w:sz w:val="22"/>
          <w:szCs w:val="22"/>
        </w:rPr>
        <w:t>La SUGEF, en cualquier momento, puede requerir a la entidad el suministro de información con la periodicidad y profundidad que estime necesario, de cara a las debilidades o situaciones que enfrenta la entidad con impacto probable o manifiesto sobre su estabilidad, liquidez y solvencia.</w:t>
      </w:r>
    </w:p>
    <w:p w14:paraId="7CAF790C" w14:textId="77777777" w:rsidR="00E67E1A" w:rsidRPr="00A15C71" w:rsidRDefault="00E67E1A" w:rsidP="00E67E1A">
      <w:pPr>
        <w:jc w:val="both"/>
        <w:rPr>
          <w:sz w:val="22"/>
          <w:szCs w:val="22"/>
        </w:rPr>
      </w:pPr>
    </w:p>
    <w:p w14:paraId="72C3B738" w14:textId="77777777" w:rsidR="00E67E1A" w:rsidRPr="00A15C71" w:rsidRDefault="00E67E1A" w:rsidP="00E67E1A">
      <w:pPr>
        <w:pStyle w:val="Ttulo1"/>
        <w:jc w:val="center"/>
        <w:rPr>
          <w:b/>
          <w:bCs/>
          <w:sz w:val="22"/>
          <w:szCs w:val="22"/>
        </w:rPr>
      </w:pPr>
      <w:bookmarkStart w:id="40" w:name="_Toc85717184"/>
      <w:r w:rsidRPr="00A15C71">
        <w:rPr>
          <w:b/>
          <w:bCs/>
          <w:sz w:val="22"/>
          <w:szCs w:val="22"/>
        </w:rPr>
        <w:t>Disposiciones Adicionales</w:t>
      </w:r>
      <w:bookmarkEnd w:id="40"/>
    </w:p>
    <w:p w14:paraId="5958D4E8" w14:textId="77777777" w:rsidR="00E67E1A" w:rsidRPr="00A15C71" w:rsidRDefault="00E67E1A" w:rsidP="00E67E1A">
      <w:pPr>
        <w:rPr>
          <w:sz w:val="22"/>
          <w:szCs w:val="22"/>
        </w:rPr>
      </w:pPr>
    </w:p>
    <w:p w14:paraId="3FECA1F9" w14:textId="77777777" w:rsidR="00E67E1A" w:rsidRPr="00A15C71" w:rsidRDefault="00E67E1A" w:rsidP="00E67E1A">
      <w:pPr>
        <w:keepNext/>
        <w:ind w:right="190"/>
        <w:jc w:val="both"/>
        <w:rPr>
          <w:bCs/>
          <w:i/>
          <w:iCs/>
          <w:sz w:val="22"/>
          <w:szCs w:val="22"/>
        </w:rPr>
      </w:pPr>
      <w:r w:rsidRPr="00A15C71">
        <w:rPr>
          <w:b/>
          <w:sz w:val="22"/>
          <w:szCs w:val="22"/>
        </w:rPr>
        <w:t xml:space="preserve">Disposición adicional única. </w:t>
      </w:r>
      <w:r w:rsidRPr="00A15C71">
        <w:rPr>
          <w:bCs/>
          <w:i/>
          <w:iCs/>
          <w:sz w:val="22"/>
          <w:szCs w:val="22"/>
        </w:rPr>
        <w:t>Referencias normativas.</w:t>
      </w:r>
    </w:p>
    <w:p w14:paraId="740E9130" w14:textId="77777777" w:rsidR="00E67E1A" w:rsidRDefault="00E67E1A" w:rsidP="00E67E1A">
      <w:pPr>
        <w:widowControl w:val="0"/>
        <w:jc w:val="both"/>
        <w:rPr>
          <w:rFonts w:eastAsia="Calibri"/>
          <w:sz w:val="22"/>
          <w:szCs w:val="22"/>
          <w:lang w:eastAsia="es-CR"/>
        </w:rPr>
      </w:pPr>
      <w:r w:rsidRPr="00A15C71">
        <w:rPr>
          <w:rFonts w:eastAsia="Calibri"/>
          <w:sz w:val="22"/>
          <w:szCs w:val="22"/>
          <w:lang w:eastAsia="es-CR"/>
        </w:rPr>
        <w:t xml:space="preserve">Toda referencia en la reglamentación, emitida por el CONASSIF u otra disposiciones de inferior rango, emitidas por los Superintendentes, que hagan referencia al </w:t>
      </w:r>
      <w:r w:rsidRPr="00A15C71">
        <w:rPr>
          <w:rFonts w:eastAsia="Calibri"/>
          <w:i/>
          <w:iCs/>
          <w:sz w:val="22"/>
          <w:szCs w:val="22"/>
          <w:lang w:eastAsia="es-CR"/>
        </w:rPr>
        <w:t>Reglamento</w:t>
      </w:r>
      <w:r w:rsidRPr="00A15C71">
        <w:rPr>
          <w:bCs/>
          <w:i/>
          <w:iCs/>
          <w:sz w:val="22"/>
          <w:szCs w:val="22"/>
        </w:rPr>
        <w:t xml:space="preserve"> para Juzgar la Situación Económica-Financiera de las Entidades Fiscalizadas, Acuerdo SUGEF 24-00</w:t>
      </w:r>
      <w:r w:rsidRPr="00A15C71">
        <w:rPr>
          <w:sz w:val="22"/>
          <w:szCs w:val="22"/>
        </w:rPr>
        <w:t xml:space="preserve"> y al </w:t>
      </w:r>
      <w:r w:rsidRPr="00A15C71">
        <w:rPr>
          <w:i/>
          <w:iCs/>
          <w:sz w:val="22"/>
          <w:szCs w:val="22"/>
        </w:rPr>
        <w:t xml:space="preserve">Reglamento para Juzgar la Situación Económica-Financiera de las </w:t>
      </w:r>
      <w:r w:rsidRPr="00A15C71">
        <w:rPr>
          <w:bCs/>
          <w:i/>
          <w:iCs/>
          <w:sz w:val="22"/>
          <w:szCs w:val="22"/>
        </w:rPr>
        <w:t>Asociaciones Mutualistas de Ahorro y Préstamo para la Vivienda</w:t>
      </w:r>
      <w:r w:rsidRPr="00A15C71">
        <w:rPr>
          <w:i/>
          <w:iCs/>
          <w:sz w:val="22"/>
          <w:szCs w:val="22"/>
        </w:rPr>
        <w:t>, Acuerdo SUGEF 27-00</w:t>
      </w:r>
      <w:r w:rsidRPr="00A15C71">
        <w:rPr>
          <w:sz w:val="22"/>
          <w:szCs w:val="22"/>
        </w:rPr>
        <w:t xml:space="preserve"> </w:t>
      </w:r>
      <w:r w:rsidRPr="00A15C71">
        <w:rPr>
          <w:rFonts w:eastAsia="Calibri"/>
          <w:sz w:val="22"/>
          <w:szCs w:val="22"/>
          <w:lang w:eastAsia="es-CR"/>
        </w:rPr>
        <w:t xml:space="preserve">debe leerse como </w:t>
      </w:r>
      <w:r w:rsidRPr="00A15C71">
        <w:rPr>
          <w:rFonts w:eastAsia="Calibri"/>
          <w:i/>
          <w:iCs/>
          <w:sz w:val="22"/>
          <w:szCs w:val="22"/>
          <w:lang w:eastAsia="es-CR"/>
        </w:rPr>
        <w:t>Reglamento para calificar entidades supervisadas por SUGEF, Acuerdo SUGEF 24-21</w:t>
      </w:r>
      <w:r w:rsidRPr="00A15C71">
        <w:rPr>
          <w:rFonts w:eastAsia="Calibri"/>
          <w:sz w:val="22"/>
          <w:szCs w:val="22"/>
          <w:lang w:eastAsia="es-CR"/>
        </w:rPr>
        <w:t>.</w:t>
      </w:r>
    </w:p>
    <w:p w14:paraId="6DE4E66E" w14:textId="77777777" w:rsidR="00E67E1A" w:rsidRPr="00A15C71" w:rsidRDefault="00E67E1A" w:rsidP="00E67E1A">
      <w:pPr>
        <w:widowControl w:val="0"/>
        <w:jc w:val="both"/>
        <w:rPr>
          <w:b/>
          <w:sz w:val="22"/>
          <w:szCs w:val="22"/>
        </w:rPr>
      </w:pPr>
    </w:p>
    <w:p w14:paraId="0168FDE1" w14:textId="77777777" w:rsidR="00E67E1A" w:rsidRPr="00A15C71" w:rsidRDefault="00E67E1A" w:rsidP="00E67E1A">
      <w:pPr>
        <w:pStyle w:val="Ttulo1"/>
        <w:jc w:val="center"/>
        <w:rPr>
          <w:b/>
          <w:bCs/>
          <w:sz w:val="22"/>
          <w:szCs w:val="22"/>
        </w:rPr>
      </w:pPr>
      <w:bookmarkStart w:id="41" w:name="_Toc85717185"/>
      <w:r w:rsidRPr="00A15C71">
        <w:rPr>
          <w:b/>
          <w:bCs/>
          <w:sz w:val="22"/>
          <w:szCs w:val="22"/>
        </w:rPr>
        <w:t>Disposiciones Transitorias</w:t>
      </w:r>
      <w:bookmarkEnd w:id="41"/>
    </w:p>
    <w:p w14:paraId="33E05437" w14:textId="77777777" w:rsidR="00E67E1A" w:rsidRPr="00A15C71" w:rsidRDefault="00E67E1A" w:rsidP="00E67E1A">
      <w:pPr>
        <w:rPr>
          <w:sz w:val="22"/>
          <w:szCs w:val="22"/>
        </w:rPr>
      </w:pPr>
    </w:p>
    <w:p w14:paraId="400B93A7" w14:textId="77777777" w:rsidR="00E67E1A" w:rsidRDefault="00E67E1A" w:rsidP="00E67E1A">
      <w:pPr>
        <w:jc w:val="both"/>
        <w:rPr>
          <w:sz w:val="22"/>
          <w:szCs w:val="22"/>
        </w:rPr>
      </w:pPr>
      <w:r w:rsidRPr="00A15C71">
        <w:rPr>
          <w:b/>
          <w:bCs/>
          <w:sz w:val="22"/>
          <w:szCs w:val="22"/>
        </w:rPr>
        <w:t xml:space="preserve">Disposición transitoria </w:t>
      </w:r>
      <w:r w:rsidRPr="00A15C71">
        <w:rPr>
          <w:b/>
          <w:sz w:val="22"/>
          <w:szCs w:val="22"/>
        </w:rPr>
        <w:t xml:space="preserve">primera. </w:t>
      </w:r>
      <w:r w:rsidRPr="00A15C71">
        <w:rPr>
          <w:i/>
          <w:iCs/>
          <w:sz w:val="22"/>
          <w:szCs w:val="22"/>
        </w:rPr>
        <w:t>Aplicación por primera vez de la calificación de conformidad con este reglamento</w:t>
      </w:r>
      <w:r w:rsidRPr="00A15C71">
        <w:rPr>
          <w:sz w:val="22"/>
          <w:szCs w:val="22"/>
        </w:rPr>
        <w:t>.</w:t>
      </w:r>
    </w:p>
    <w:p w14:paraId="172C5290" w14:textId="77777777" w:rsidR="00E67E1A" w:rsidRPr="00A15C71" w:rsidRDefault="00E67E1A" w:rsidP="00E67E1A">
      <w:pPr>
        <w:jc w:val="both"/>
        <w:rPr>
          <w:sz w:val="22"/>
          <w:szCs w:val="22"/>
        </w:rPr>
      </w:pPr>
    </w:p>
    <w:p w14:paraId="1A6814DD" w14:textId="77777777" w:rsidR="00E67E1A" w:rsidRPr="00A15C71" w:rsidRDefault="00E67E1A" w:rsidP="00E67E1A">
      <w:pPr>
        <w:jc w:val="both"/>
        <w:rPr>
          <w:sz w:val="22"/>
          <w:szCs w:val="22"/>
        </w:rPr>
      </w:pPr>
      <w:r w:rsidRPr="00A15C71">
        <w:rPr>
          <w:sz w:val="22"/>
          <w:szCs w:val="22"/>
        </w:rPr>
        <w:t xml:space="preserve">A la </w:t>
      </w:r>
      <w:proofErr w:type="gramStart"/>
      <w:r w:rsidRPr="00A15C71">
        <w:rPr>
          <w:sz w:val="22"/>
          <w:szCs w:val="22"/>
        </w:rPr>
        <w:t>entrada en vigencia</w:t>
      </w:r>
      <w:proofErr w:type="gramEnd"/>
      <w:r w:rsidRPr="00A15C71">
        <w:rPr>
          <w:sz w:val="22"/>
          <w:szCs w:val="22"/>
        </w:rPr>
        <w:t xml:space="preserve"> de este reglamento, no se tendrán por aplicables los siguientes incisos:</w:t>
      </w:r>
    </w:p>
    <w:p w14:paraId="25F51EC1" w14:textId="77777777" w:rsidR="00E67E1A" w:rsidRPr="00A15C71" w:rsidRDefault="00E67E1A" w:rsidP="00E67E1A">
      <w:pPr>
        <w:ind w:left="284" w:hanging="284"/>
        <w:jc w:val="both"/>
        <w:rPr>
          <w:sz w:val="22"/>
          <w:szCs w:val="22"/>
        </w:rPr>
      </w:pPr>
      <w:r w:rsidRPr="00A15C71">
        <w:rPr>
          <w:sz w:val="22"/>
          <w:szCs w:val="22"/>
        </w:rPr>
        <w:t>1.</w:t>
      </w:r>
      <w:r>
        <w:rPr>
          <w:sz w:val="22"/>
          <w:szCs w:val="22"/>
        </w:rPr>
        <w:tab/>
      </w:r>
      <w:r w:rsidRPr="00A15C71">
        <w:rPr>
          <w:sz w:val="22"/>
          <w:szCs w:val="22"/>
        </w:rPr>
        <w:t>El inciso 2) del artículo 11,</w:t>
      </w:r>
    </w:p>
    <w:p w14:paraId="47A99BFE" w14:textId="77777777" w:rsidR="00E67E1A" w:rsidRPr="00A15C71" w:rsidRDefault="00E67E1A" w:rsidP="00E67E1A">
      <w:pPr>
        <w:ind w:left="284" w:hanging="284"/>
        <w:jc w:val="both"/>
        <w:rPr>
          <w:sz w:val="22"/>
          <w:szCs w:val="22"/>
        </w:rPr>
      </w:pPr>
      <w:r w:rsidRPr="00A15C71">
        <w:rPr>
          <w:sz w:val="22"/>
          <w:szCs w:val="22"/>
        </w:rPr>
        <w:t>2.</w:t>
      </w:r>
      <w:r>
        <w:rPr>
          <w:sz w:val="22"/>
          <w:szCs w:val="22"/>
        </w:rPr>
        <w:tab/>
      </w:r>
      <w:r w:rsidRPr="00A15C71">
        <w:rPr>
          <w:sz w:val="22"/>
          <w:szCs w:val="22"/>
        </w:rPr>
        <w:t>El inciso 2) del artículo 12,</w:t>
      </w:r>
    </w:p>
    <w:p w14:paraId="50D23CDC" w14:textId="77777777" w:rsidR="00E67E1A" w:rsidRPr="00A15C71" w:rsidRDefault="00E67E1A" w:rsidP="00E67E1A">
      <w:pPr>
        <w:ind w:left="284" w:hanging="284"/>
        <w:jc w:val="both"/>
        <w:rPr>
          <w:sz w:val="22"/>
          <w:szCs w:val="22"/>
        </w:rPr>
      </w:pPr>
      <w:r w:rsidRPr="00A15C71">
        <w:rPr>
          <w:sz w:val="22"/>
          <w:szCs w:val="22"/>
        </w:rPr>
        <w:t>3.</w:t>
      </w:r>
      <w:r>
        <w:rPr>
          <w:sz w:val="22"/>
          <w:szCs w:val="22"/>
        </w:rPr>
        <w:tab/>
      </w:r>
      <w:r w:rsidRPr="00A15C71">
        <w:rPr>
          <w:sz w:val="22"/>
          <w:szCs w:val="22"/>
        </w:rPr>
        <w:t>El inciso 2) del artículo 13,</w:t>
      </w:r>
    </w:p>
    <w:p w14:paraId="2C7598BE" w14:textId="77777777" w:rsidR="00E67E1A" w:rsidRDefault="00E67E1A" w:rsidP="00E67E1A">
      <w:pPr>
        <w:ind w:left="284" w:hanging="284"/>
        <w:jc w:val="both"/>
        <w:rPr>
          <w:sz w:val="22"/>
          <w:szCs w:val="22"/>
        </w:rPr>
      </w:pPr>
      <w:r w:rsidRPr="00A15C71">
        <w:rPr>
          <w:sz w:val="22"/>
          <w:szCs w:val="22"/>
        </w:rPr>
        <w:t>4.</w:t>
      </w:r>
      <w:r>
        <w:rPr>
          <w:sz w:val="22"/>
          <w:szCs w:val="22"/>
        </w:rPr>
        <w:tab/>
      </w:r>
      <w:r w:rsidRPr="00A15C71">
        <w:rPr>
          <w:sz w:val="22"/>
          <w:szCs w:val="22"/>
        </w:rPr>
        <w:t>El inciso 2 del artículo 14.</w:t>
      </w:r>
    </w:p>
    <w:p w14:paraId="36717C2D" w14:textId="77777777" w:rsidR="00E67E1A" w:rsidRPr="00A15C71" w:rsidRDefault="00E67E1A" w:rsidP="00E67E1A">
      <w:pPr>
        <w:jc w:val="both"/>
        <w:rPr>
          <w:sz w:val="22"/>
          <w:szCs w:val="22"/>
        </w:rPr>
      </w:pPr>
    </w:p>
    <w:p w14:paraId="3AB5AB4E" w14:textId="77777777" w:rsidR="00E67E1A" w:rsidRPr="00A15C71" w:rsidRDefault="00E67E1A" w:rsidP="00E67E1A">
      <w:pPr>
        <w:pStyle w:val="Prrafodelista"/>
        <w:ind w:left="0"/>
        <w:jc w:val="both"/>
      </w:pPr>
      <w:r w:rsidRPr="00A15C71">
        <w:t>Dichos incisos comienzan a aplicarse para efectos de calificación, cuando la SUGEF lo comunique a la respectiva entidad. Para estos efectos, no se requiere que los aspectos contenidos en los incisos deban ser comunicados por la SUGEF todos ellos a la vez, sino que comienzan a incidir en la calificación conforme se vayan comunicando a la entidad, de conformidad con la siguiente regla:</w:t>
      </w:r>
    </w:p>
    <w:tbl>
      <w:tblPr>
        <w:tblStyle w:val="Tablaconcuadrcula"/>
        <w:tblpPr w:leftFromText="141" w:rightFromText="141" w:vertAnchor="text" w:horzAnchor="margin" w:tblpXSpec="center" w:tblpY="298"/>
        <w:tblW w:w="8642" w:type="dxa"/>
        <w:tblLook w:val="04A0" w:firstRow="1" w:lastRow="0" w:firstColumn="1" w:lastColumn="0" w:noHBand="0" w:noVBand="1"/>
      </w:tblPr>
      <w:tblGrid>
        <w:gridCol w:w="2127"/>
        <w:gridCol w:w="1842"/>
        <w:gridCol w:w="2127"/>
        <w:gridCol w:w="2546"/>
      </w:tblGrid>
      <w:tr w:rsidR="00E67E1A" w:rsidRPr="00FA68B9" w14:paraId="42AB098E" w14:textId="77777777" w:rsidTr="00F91FEB">
        <w:tc>
          <w:tcPr>
            <w:tcW w:w="2127" w:type="dxa"/>
          </w:tcPr>
          <w:p w14:paraId="6679AAD2" w14:textId="77777777" w:rsidR="00E67E1A" w:rsidRPr="00FA68B9" w:rsidRDefault="00E67E1A" w:rsidP="00F91FEB">
            <w:pPr>
              <w:jc w:val="both"/>
              <w:rPr>
                <w:lang w:val="es-CR"/>
              </w:rPr>
            </w:pPr>
          </w:p>
        </w:tc>
        <w:tc>
          <w:tcPr>
            <w:tcW w:w="1842" w:type="dxa"/>
            <w:shd w:val="clear" w:color="auto" w:fill="1F3864" w:themeFill="accent1" w:themeFillShade="80"/>
          </w:tcPr>
          <w:p w14:paraId="649B322C" w14:textId="77777777" w:rsidR="00E67E1A" w:rsidRPr="00FA68B9" w:rsidRDefault="00E67E1A" w:rsidP="00F91FEB">
            <w:pPr>
              <w:rPr>
                <w:b/>
                <w:bCs/>
                <w:color w:val="FFFFFF" w:themeColor="background1"/>
              </w:rPr>
            </w:pPr>
            <w:r w:rsidRPr="00FA68B9">
              <w:rPr>
                <w:b/>
                <w:bCs/>
                <w:color w:val="FFFFFF" w:themeColor="background1"/>
              </w:rPr>
              <w:t>Un aspecto comunicado</w:t>
            </w:r>
          </w:p>
        </w:tc>
        <w:tc>
          <w:tcPr>
            <w:tcW w:w="2127" w:type="dxa"/>
            <w:shd w:val="clear" w:color="auto" w:fill="1F3864" w:themeFill="accent1" w:themeFillShade="80"/>
          </w:tcPr>
          <w:p w14:paraId="30E0B3CD" w14:textId="77777777" w:rsidR="00E67E1A" w:rsidRPr="00FA68B9" w:rsidRDefault="00E67E1A" w:rsidP="00F91FEB">
            <w:pPr>
              <w:rPr>
                <w:b/>
                <w:bCs/>
                <w:color w:val="FFFFFF" w:themeColor="background1"/>
              </w:rPr>
            </w:pPr>
            <w:r w:rsidRPr="00FA68B9">
              <w:rPr>
                <w:b/>
                <w:bCs/>
                <w:color w:val="FFFFFF" w:themeColor="background1"/>
              </w:rPr>
              <w:t>Dos aspectos comunicados</w:t>
            </w:r>
          </w:p>
        </w:tc>
        <w:tc>
          <w:tcPr>
            <w:tcW w:w="2546" w:type="dxa"/>
            <w:shd w:val="clear" w:color="auto" w:fill="1F3864" w:themeFill="accent1" w:themeFillShade="80"/>
          </w:tcPr>
          <w:p w14:paraId="375E95F1" w14:textId="77777777" w:rsidR="00E67E1A" w:rsidRPr="00FA68B9" w:rsidRDefault="00E67E1A" w:rsidP="00F91FEB">
            <w:pPr>
              <w:rPr>
                <w:b/>
                <w:bCs/>
                <w:color w:val="FFFFFF" w:themeColor="background1"/>
              </w:rPr>
            </w:pPr>
            <w:r w:rsidRPr="00FA68B9">
              <w:rPr>
                <w:b/>
                <w:bCs/>
                <w:color w:val="FFFFFF" w:themeColor="background1"/>
              </w:rPr>
              <w:t>Tres aspectos comunicados</w:t>
            </w:r>
          </w:p>
        </w:tc>
      </w:tr>
      <w:tr w:rsidR="00E67E1A" w:rsidRPr="00FA68B9" w14:paraId="348B3A1C" w14:textId="77777777" w:rsidTr="00F91FEB">
        <w:tc>
          <w:tcPr>
            <w:tcW w:w="2127" w:type="dxa"/>
            <w:shd w:val="clear" w:color="auto" w:fill="1F3864" w:themeFill="accent1" w:themeFillShade="80"/>
          </w:tcPr>
          <w:p w14:paraId="369A5F9B" w14:textId="77777777" w:rsidR="00E67E1A" w:rsidRPr="00FA68B9" w:rsidRDefault="00E67E1A" w:rsidP="00F91FEB">
            <w:pPr>
              <w:jc w:val="both"/>
              <w:rPr>
                <w:color w:val="FFFFFF" w:themeColor="background1"/>
              </w:rPr>
            </w:pPr>
            <w:r w:rsidRPr="00FA68B9">
              <w:rPr>
                <w:b/>
                <w:bCs/>
                <w:color w:val="FFFFFF" w:themeColor="background1"/>
              </w:rPr>
              <w:t>Normalidad 1</w:t>
            </w:r>
            <w:r w:rsidRPr="00FA68B9">
              <w:rPr>
                <w:color w:val="FFFFFF" w:themeColor="background1"/>
              </w:rPr>
              <w:t xml:space="preserve"> (Inciso 2) artículo 11)</w:t>
            </w:r>
          </w:p>
        </w:tc>
        <w:tc>
          <w:tcPr>
            <w:tcW w:w="1842" w:type="dxa"/>
          </w:tcPr>
          <w:p w14:paraId="5B52A109" w14:textId="77777777" w:rsidR="00E67E1A" w:rsidRPr="00FA68B9" w:rsidRDefault="00E67E1A" w:rsidP="00F91FEB">
            <w:pPr>
              <w:jc w:val="both"/>
              <w:rPr>
                <w:lang w:val="es-CR"/>
              </w:rPr>
            </w:pPr>
            <w:r w:rsidRPr="00FA68B9">
              <w:rPr>
                <w:lang w:val="es-CR"/>
              </w:rPr>
              <w:t>Cuando el aspecto comunicado tenga una calificación de nivel 1</w:t>
            </w:r>
          </w:p>
        </w:tc>
        <w:tc>
          <w:tcPr>
            <w:tcW w:w="2127" w:type="dxa"/>
          </w:tcPr>
          <w:p w14:paraId="0BF8CD69" w14:textId="77777777" w:rsidR="00E67E1A" w:rsidRPr="00FA68B9" w:rsidRDefault="00E67E1A" w:rsidP="00F91FEB">
            <w:pPr>
              <w:jc w:val="both"/>
              <w:rPr>
                <w:lang w:val="es-CR"/>
              </w:rPr>
            </w:pPr>
            <w:r w:rsidRPr="00FA68B9">
              <w:rPr>
                <w:lang w:val="es-CR"/>
              </w:rPr>
              <w:t>Cuando ambos aspectos son calificados en nivel 1</w:t>
            </w:r>
          </w:p>
        </w:tc>
        <w:tc>
          <w:tcPr>
            <w:tcW w:w="2546" w:type="dxa"/>
          </w:tcPr>
          <w:p w14:paraId="62ECE147" w14:textId="77777777" w:rsidR="00E67E1A" w:rsidRPr="00FA68B9" w:rsidRDefault="00E67E1A" w:rsidP="00F91FEB">
            <w:pPr>
              <w:jc w:val="both"/>
              <w:rPr>
                <w:lang w:val="es-CR"/>
              </w:rPr>
            </w:pPr>
            <w:r w:rsidRPr="00FA68B9">
              <w:rPr>
                <w:lang w:val="es-CR"/>
              </w:rPr>
              <w:t>Cuando los tres aspectos estén calificados en nivel 1, o máximo uno de ellos esté calificado en nivel 2 y los otros cuenten con un menor nivel de calificación.</w:t>
            </w:r>
          </w:p>
        </w:tc>
      </w:tr>
      <w:tr w:rsidR="00E67E1A" w:rsidRPr="00FA68B9" w14:paraId="42A060A3" w14:textId="77777777" w:rsidTr="00F91FEB">
        <w:tc>
          <w:tcPr>
            <w:tcW w:w="2127" w:type="dxa"/>
            <w:shd w:val="clear" w:color="auto" w:fill="1F3864" w:themeFill="accent1" w:themeFillShade="80"/>
          </w:tcPr>
          <w:p w14:paraId="5C410B6D" w14:textId="77777777" w:rsidR="00E67E1A" w:rsidRPr="00FA68B9" w:rsidRDefault="00E67E1A" w:rsidP="00F91FEB">
            <w:pPr>
              <w:jc w:val="both"/>
              <w:rPr>
                <w:color w:val="FFFFFF" w:themeColor="background1"/>
              </w:rPr>
            </w:pPr>
            <w:r w:rsidRPr="00FA68B9">
              <w:rPr>
                <w:b/>
                <w:bCs/>
                <w:color w:val="FFFFFF" w:themeColor="background1"/>
              </w:rPr>
              <w:t>Normalidad 2</w:t>
            </w:r>
            <w:r w:rsidRPr="00FA68B9">
              <w:rPr>
                <w:color w:val="FFFFFF" w:themeColor="background1"/>
              </w:rPr>
              <w:t xml:space="preserve"> (Inciso 2) artículo 12)</w:t>
            </w:r>
          </w:p>
        </w:tc>
        <w:tc>
          <w:tcPr>
            <w:tcW w:w="1842" w:type="dxa"/>
          </w:tcPr>
          <w:p w14:paraId="46604AD6" w14:textId="77777777" w:rsidR="00E67E1A" w:rsidRPr="00FA68B9" w:rsidRDefault="00E67E1A" w:rsidP="00F91FEB">
            <w:pPr>
              <w:jc w:val="both"/>
              <w:rPr>
                <w:lang w:val="es-CR"/>
              </w:rPr>
            </w:pPr>
            <w:r w:rsidRPr="00FA68B9">
              <w:rPr>
                <w:lang w:val="es-CR"/>
              </w:rPr>
              <w:t>Cuando el aspecto comunicado tenga una calificación de nivel 2</w:t>
            </w:r>
          </w:p>
        </w:tc>
        <w:tc>
          <w:tcPr>
            <w:tcW w:w="2127" w:type="dxa"/>
          </w:tcPr>
          <w:p w14:paraId="7723BF57" w14:textId="77777777" w:rsidR="00E67E1A" w:rsidRPr="00FA68B9" w:rsidRDefault="00E67E1A" w:rsidP="00F91FEB">
            <w:pPr>
              <w:jc w:val="both"/>
              <w:rPr>
                <w:lang w:val="es-CR"/>
              </w:rPr>
            </w:pPr>
            <w:r w:rsidRPr="00FA68B9">
              <w:rPr>
                <w:lang w:val="es-CR"/>
              </w:rPr>
              <w:t>Cuando uno de los aspectos tenga una calificación de nivel 2 y el otro cuente con un menor nivel de calificación.</w:t>
            </w:r>
          </w:p>
        </w:tc>
        <w:tc>
          <w:tcPr>
            <w:tcW w:w="2546" w:type="dxa"/>
          </w:tcPr>
          <w:p w14:paraId="31707760" w14:textId="77777777" w:rsidR="00E67E1A" w:rsidRPr="00FA68B9" w:rsidRDefault="00E67E1A" w:rsidP="00F91FEB">
            <w:pPr>
              <w:jc w:val="both"/>
              <w:rPr>
                <w:lang w:val="es-CR"/>
              </w:rPr>
            </w:pPr>
            <w:r w:rsidRPr="00FA68B9">
              <w:rPr>
                <w:lang w:val="es-CR"/>
              </w:rPr>
              <w:t xml:space="preserve">Cuando a lo sumo </w:t>
            </w:r>
            <w:r w:rsidRPr="00FA68B9">
              <w:rPr>
                <w:bCs/>
                <w:lang w:val="es-CR"/>
              </w:rPr>
              <w:t>dos aspectos tengan una calificación de nivel 2 y el otro cuenten con un mejor nivel de calificación.</w:t>
            </w:r>
          </w:p>
        </w:tc>
      </w:tr>
      <w:tr w:rsidR="00E67E1A" w:rsidRPr="00FA68B9" w14:paraId="1E2EAE3E" w14:textId="77777777" w:rsidTr="00F91FEB">
        <w:tc>
          <w:tcPr>
            <w:tcW w:w="2127" w:type="dxa"/>
            <w:shd w:val="clear" w:color="auto" w:fill="1F3864" w:themeFill="accent1" w:themeFillShade="80"/>
          </w:tcPr>
          <w:p w14:paraId="1DA820FD" w14:textId="77777777" w:rsidR="00E67E1A" w:rsidRPr="00FA68B9" w:rsidRDefault="00E67E1A" w:rsidP="00F91FEB">
            <w:pPr>
              <w:jc w:val="both"/>
              <w:rPr>
                <w:color w:val="FFFFFF" w:themeColor="background1"/>
              </w:rPr>
            </w:pPr>
            <w:r w:rsidRPr="00FA68B9">
              <w:rPr>
                <w:b/>
                <w:bCs/>
                <w:color w:val="FFFFFF" w:themeColor="background1"/>
              </w:rPr>
              <w:t>Normalidad 3</w:t>
            </w:r>
            <w:r w:rsidRPr="00FA68B9">
              <w:rPr>
                <w:color w:val="FFFFFF" w:themeColor="background1"/>
              </w:rPr>
              <w:t xml:space="preserve"> (Inciso 2) artículo 13)</w:t>
            </w:r>
          </w:p>
        </w:tc>
        <w:tc>
          <w:tcPr>
            <w:tcW w:w="1842" w:type="dxa"/>
          </w:tcPr>
          <w:p w14:paraId="5606403B" w14:textId="77777777" w:rsidR="00E67E1A" w:rsidRPr="00FA68B9" w:rsidRDefault="00E67E1A" w:rsidP="00F91FEB">
            <w:pPr>
              <w:jc w:val="both"/>
              <w:rPr>
                <w:lang w:val="es-CR"/>
              </w:rPr>
            </w:pPr>
            <w:r w:rsidRPr="00FA68B9">
              <w:rPr>
                <w:lang w:val="es-CR"/>
              </w:rPr>
              <w:t>Cuando el aspecto comunicado tenga una calificación de nivel 3</w:t>
            </w:r>
          </w:p>
        </w:tc>
        <w:tc>
          <w:tcPr>
            <w:tcW w:w="2127" w:type="dxa"/>
          </w:tcPr>
          <w:p w14:paraId="48DB0BB9" w14:textId="77777777" w:rsidR="00E67E1A" w:rsidRPr="00FA68B9" w:rsidRDefault="00E67E1A" w:rsidP="00F91FEB">
            <w:pPr>
              <w:jc w:val="both"/>
              <w:rPr>
                <w:lang w:val="es-CR"/>
              </w:rPr>
            </w:pPr>
            <w:r w:rsidRPr="00FA68B9">
              <w:rPr>
                <w:lang w:val="es-CR"/>
              </w:rPr>
              <w:t>Cuando uno de los aspectos tenga una calificación de nivel 3 y el otro cuente con un menor nivel de calificación.</w:t>
            </w:r>
          </w:p>
        </w:tc>
        <w:tc>
          <w:tcPr>
            <w:tcW w:w="2546" w:type="dxa"/>
          </w:tcPr>
          <w:p w14:paraId="165D8E74" w14:textId="77777777" w:rsidR="00E67E1A" w:rsidRPr="00FA68B9" w:rsidRDefault="00E67E1A" w:rsidP="00F91FEB">
            <w:pPr>
              <w:jc w:val="both"/>
            </w:pPr>
            <w:r w:rsidRPr="00FA68B9">
              <w:rPr>
                <w:lang w:val="es-CR"/>
              </w:rPr>
              <w:t>Cuando a lo sumo un aspecto tenga una calificación de nivel 3 y el resto de los aspectos cuenten con un mejor nivel de calificación.</w:t>
            </w:r>
          </w:p>
        </w:tc>
      </w:tr>
      <w:tr w:rsidR="00E67E1A" w:rsidRPr="00FA68B9" w14:paraId="3DF80401" w14:textId="77777777" w:rsidTr="00F91FEB">
        <w:tc>
          <w:tcPr>
            <w:tcW w:w="2127" w:type="dxa"/>
            <w:shd w:val="clear" w:color="auto" w:fill="1F3864" w:themeFill="accent1" w:themeFillShade="80"/>
          </w:tcPr>
          <w:p w14:paraId="7FDF398A" w14:textId="77777777" w:rsidR="00E67E1A" w:rsidRPr="00FA68B9" w:rsidRDefault="00E67E1A" w:rsidP="00F91FEB">
            <w:pPr>
              <w:jc w:val="both"/>
              <w:rPr>
                <w:color w:val="FFFFFF" w:themeColor="background1"/>
              </w:rPr>
            </w:pPr>
            <w:r w:rsidRPr="00FA68B9">
              <w:rPr>
                <w:b/>
                <w:bCs/>
                <w:color w:val="FFFFFF" w:themeColor="background1"/>
              </w:rPr>
              <w:t>Irregularidad 1</w:t>
            </w:r>
            <w:r w:rsidRPr="00FA68B9">
              <w:rPr>
                <w:color w:val="FFFFFF" w:themeColor="background1"/>
              </w:rPr>
              <w:t xml:space="preserve"> (Inciso 2) artículo 14)</w:t>
            </w:r>
          </w:p>
        </w:tc>
        <w:tc>
          <w:tcPr>
            <w:tcW w:w="1842" w:type="dxa"/>
          </w:tcPr>
          <w:p w14:paraId="31AF6C1A" w14:textId="77777777" w:rsidR="00E67E1A" w:rsidRPr="00FA68B9" w:rsidRDefault="00E67E1A" w:rsidP="00F91FEB">
            <w:pPr>
              <w:jc w:val="both"/>
              <w:rPr>
                <w:lang w:val="es-CR"/>
              </w:rPr>
            </w:pPr>
            <w:r w:rsidRPr="00FA68B9">
              <w:rPr>
                <w:lang w:val="es-CR"/>
              </w:rPr>
              <w:t>Cuando el aspecto comunicado tenga una calificación de nivel 4</w:t>
            </w:r>
          </w:p>
        </w:tc>
        <w:tc>
          <w:tcPr>
            <w:tcW w:w="2127" w:type="dxa"/>
          </w:tcPr>
          <w:p w14:paraId="31D2FCC9" w14:textId="77777777" w:rsidR="00E67E1A" w:rsidRPr="00FA68B9" w:rsidRDefault="00E67E1A" w:rsidP="00F91FEB">
            <w:pPr>
              <w:jc w:val="both"/>
              <w:rPr>
                <w:lang w:val="es-CR"/>
              </w:rPr>
            </w:pPr>
            <w:r w:rsidRPr="00FA68B9">
              <w:rPr>
                <w:lang w:val="es-CR"/>
              </w:rPr>
              <w:t>Cuando uno de los aspectos tenga una calificación de nivel 4 y el otro cuente con un menor nivel de calificación.</w:t>
            </w:r>
          </w:p>
        </w:tc>
        <w:tc>
          <w:tcPr>
            <w:tcW w:w="2546" w:type="dxa"/>
          </w:tcPr>
          <w:p w14:paraId="06386E9C" w14:textId="77777777" w:rsidR="00E67E1A" w:rsidRPr="00FA68B9" w:rsidRDefault="00E67E1A" w:rsidP="00F91FEB">
            <w:pPr>
              <w:jc w:val="both"/>
              <w:rPr>
                <w:lang w:val="es-CR"/>
              </w:rPr>
            </w:pPr>
            <w:r w:rsidRPr="00FA68B9">
              <w:rPr>
                <w:lang w:val="es-CR"/>
              </w:rPr>
              <w:t>Cuando a lo sumo un aspecto tenga una calificación de nivel 4 y el resto de los aspectos cuenten con un mejor nivel de calificación.</w:t>
            </w:r>
          </w:p>
        </w:tc>
      </w:tr>
    </w:tbl>
    <w:p w14:paraId="6EBE7014" w14:textId="77777777" w:rsidR="00E67E1A" w:rsidRPr="00A15C71" w:rsidRDefault="00E67E1A" w:rsidP="00E67E1A">
      <w:pPr>
        <w:jc w:val="both"/>
        <w:rPr>
          <w:b/>
          <w:bCs/>
          <w:sz w:val="22"/>
          <w:szCs w:val="22"/>
        </w:rPr>
      </w:pPr>
    </w:p>
    <w:p w14:paraId="1ADEA7AE" w14:textId="77777777" w:rsidR="00E67E1A" w:rsidRPr="00A15C71" w:rsidRDefault="00E67E1A" w:rsidP="00E67E1A">
      <w:pPr>
        <w:jc w:val="both"/>
        <w:rPr>
          <w:b/>
          <w:bCs/>
          <w:sz w:val="22"/>
          <w:szCs w:val="22"/>
        </w:rPr>
      </w:pPr>
    </w:p>
    <w:p w14:paraId="6AD36DCA" w14:textId="77777777" w:rsidR="00E67E1A" w:rsidRPr="00A15C71" w:rsidRDefault="00E67E1A" w:rsidP="00E67E1A">
      <w:pPr>
        <w:jc w:val="both"/>
        <w:rPr>
          <w:b/>
          <w:bCs/>
          <w:sz w:val="22"/>
          <w:szCs w:val="22"/>
        </w:rPr>
      </w:pPr>
    </w:p>
    <w:p w14:paraId="4C27C555" w14:textId="77777777" w:rsidR="00E67E1A" w:rsidRDefault="00E67E1A" w:rsidP="00E67E1A">
      <w:pPr>
        <w:jc w:val="both"/>
        <w:rPr>
          <w:bCs/>
          <w:i/>
          <w:iCs/>
          <w:sz w:val="22"/>
          <w:szCs w:val="22"/>
        </w:rPr>
      </w:pPr>
      <w:r w:rsidRPr="00A15C71">
        <w:rPr>
          <w:b/>
          <w:bCs/>
          <w:sz w:val="22"/>
          <w:szCs w:val="22"/>
        </w:rPr>
        <w:t xml:space="preserve">Disposición transitoria </w:t>
      </w:r>
      <w:r w:rsidRPr="00A15C71">
        <w:rPr>
          <w:b/>
          <w:sz w:val="22"/>
          <w:szCs w:val="22"/>
        </w:rPr>
        <w:t xml:space="preserve">segunda. </w:t>
      </w:r>
      <w:r w:rsidRPr="00A15C71">
        <w:rPr>
          <w:bCs/>
          <w:i/>
          <w:iCs/>
          <w:sz w:val="22"/>
          <w:szCs w:val="22"/>
        </w:rPr>
        <w:t>Criterios de evaluación del nivel y calidad del Capital Base</w:t>
      </w:r>
    </w:p>
    <w:p w14:paraId="2CCA3DE6" w14:textId="77777777" w:rsidR="00E67E1A" w:rsidRPr="00A15C71" w:rsidRDefault="00E67E1A" w:rsidP="00E67E1A">
      <w:pPr>
        <w:jc w:val="both"/>
        <w:rPr>
          <w:sz w:val="22"/>
          <w:szCs w:val="22"/>
        </w:rPr>
      </w:pPr>
    </w:p>
    <w:p w14:paraId="65B5693C" w14:textId="77777777" w:rsidR="00E67E1A" w:rsidRDefault="00E67E1A" w:rsidP="00E67E1A">
      <w:pPr>
        <w:jc w:val="both"/>
        <w:rPr>
          <w:sz w:val="22"/>
          <w:szCs w:val="22"/>
        </w:rPr>
      </w:pPr>
      <w:r w:rsidRPr="00A15C71">
        <w:rPr>
          <w:sz w:val="22"/>
          <w:szCs w:val="22"/>
        </w:rPr>
        <w:t xml:space="preserve">A partir de la </w:t>
      </w:r>
      <w:proofErr w:type="gramStart"/>
      <w:r w:rsidRPr="00A15C71">
        <w:rPr>
          <w:sz w:val="22"/>
          <w:szCs w:val="22"/>
        </w:rPr>
        <w:t>entrada en vigencia</w:t>
      </w:r>
      <w:proofErr w:type="gramEnd"/>
      <w:r w:rsidRPr="00A15C71">
        <w:rPr>
          <w:sz w:val="22"/>
          <w:szCs w:val="22"/>
        </w:rPr>
        <w:t xml:space="preserve"> de este reglamento y hasta el 31 de diciembre de 2024, la calificación del nivel y calidad del Capital Base estará determinada únicamente por el nivel del Indicador de Suficiencia Patrimonial, calculado según lo dispuesto en el Acuerdo SUGEF 3-06 “Reglamento sobre Suficiencia Patrimonial”, y de conformidad con la siguiente tabla: </w:t>
      </w:r>
    </w:p>
    <w:p w14:paraId="7B9303FA" w14:textId="77777777" w:rsidR="00E67E1A" w:rsidRPr="00A15C71" w:rsidRDefault="00E67E1A" w:rsidP="00E67E1A">
      <w:pPr>
        <w:jc w:val="both"/>
        <w:rPr>
          <w:sz w:val="22"/>
          <w:szCs w:val="22"/>
        </w:rPr>
      </w:pPr>
    </w:p>
    <w:tbl>
      <w:tblPr>
        <w:tblStyle w:val="TableGrid1"/>
        <w:tblW w:w="7208" w:type="dxa"/>
        <w:jc w:val="center"/>
        <w:tblInd w:w="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top w:w="14" w:type="dxa"/>
          <w:left w:w="105" w:type="dxa"/>
          <w:right w:w="48" w:type="dxa"/>
        </w:tblCellMar>
        <w:tblLook w:val="04A0" w:firstRow="1" w:lastRow="0" w:firstColumn="1" w:lastColumn="0" w:noHBand="0" w:noVBand="1"/>
      </w:tblPr>
      <w:tblGrid>
        <w:gridCol w:w="2388"/>
        <w:gridCol w:w="4820"/>
      </w:tblGrid>
      <w:tr w:rsidR="00E67E1A" w:rsidRPr="00A15C71" w14:paraId="6D12B34C" w14:textId="77777777" w:rsidTr="00F91FEB">
        <w:trPr>
          <w:trHeight w:val="593"/>
          <w:jc w:val="center"/>
        </w:trPr>
        <w:tc>
          <w:tcPr>
            <w:tcW w:w="2388" w:type="dxa"/>
            <w:vMerge w:val="restart"/>
            <w:shd w:val="clear" w:color="auto" w:fill="1F3864" w:themeFill="accent1" w:themeFillShade="80"/>
            <w:vAlign w:val="center"/>
          </w:tcPr>
          <w:p w14:paraId="520C7E36" w14:textId="77777777" w:rsidR="00E67E1A" w:rsidRPr="00FA68B9" w:rsidRDefault="00E67E1A" w:rsidP="00F91FEB">
            <w:pPr>
              <w:keepNext/>
              <w:ind w:right="65"/>
              <w:rPr>
                <w:rFonts w:cs="Times New Roman"/>
                <w:color w:val="FFFFFF" w:themeColor="background1"/>
                <w:lang w:eastAsia="es-CR"/>
              </w:rPr>
            </w:pPr>
            <w:r w:rsidRPr="00FA68B9">
              <w:rPr>
                <w:rFonts w:cs="Times New Roman"/>
                <w:b/>
                <w:color w:val="FFFFFF" w:themeColor="background1"/>
                <w:lang w:eastAsia="es-CR"/>
              </w:rPr>
              <w:t>Calificación</w:t>
            </w:r>
          </w:p>
        </w:tc>
        <w:tc>
          <w:tcPr>
            <w:tcW w:w="4820" w:type="dxa"/>
            <w:vMerge w:val="restart"/>
            <w:shd w:val="clear" w:color="auto" w:fill="1F3864" w:themeFill="accent1" w:themeFillShade="80"/>
          </w:tcPr>
          <w:p w14:paraId="4452C924" w14:textId="77777777" w:rsidR="00E67E1A" w:rsidRPr="00FA68B9" w:rsidRDefault="00E67E1A" w:rsidP="00F91FEB">
            <w:pPr>
              <w:keepNext/>
              <w:ind w:right="57"/>
              <w:rPr>
                <w:rFonts w:cs="Times New Roman"/>
                <w:color w:val="FFFFFF" w:themeColor="background1"/>
                <w:lang w:eastAsia="es-CR"/>
              </w:rPr>
            </w:pPr>
            <w:r w:rsidRPr="00FA68B9">
              <w:rPr>
                <w:rFonts w:cs="Times New Roman"/>
                <w:b/>
                <w:color w:val="FFFFFF" w:themeColor="background1"/>
                <w:lang w:eastAsia="es-CR"/>
              </w:rPr>
              <w:t xml:space="preserve">Indicador de </w:t>
            </w:r>
          </w:p>
          <w:p w14:paraId="36FB36A8" w14:textId="77777777" w:rsidR="00E67E1A" w:rsidRPr="00FA68B9" w:rsidRDefault="00E67E1A" w:rsidP="00F91FEB">
            <w:pPr>
              <w:keepNext/>
              <w:ind w:right="60"/>
              <w:rPr>
                <w:rFonts w:cs="Times New Roman"/>
                <w:color w:val="FFFFFF" w:themeColor="background1"/>
                <w:lang w:eastAsia="es-CR"/>
              </w:rPr>
            </w:pPr>
            <w:r w:rsidRPr="00FA68B9">
              <w:rPr>
                <w:rFonts w:cs="Times New Roman"/>
                <w:b/>
                <w:color w:val="FFFFFF" w:themeColor="background1"/>
                <w:lang w:eastAsia="es-CR"/>
              </w:rPr>
              <w:t xml:space="preserve">Suficiencia </w:t>
            </w:r>
          </w:p>
          <w:p w14:paraId="5E6C96EF" w14:textId="77777777" w:rsidR="00E67E1A" w:rsidRPr="00FA68B9" w:rsidRDefault="00E67E1A" w:rsidP="00F91FEB">
            <w:pPr>
              <w:keepNext/>
              <w:rPr>
                <w:rFonts w:cs="Times New Roman"/>
                <w:color w:val="FFFFFF" w:themeColor="background1"/>
                <w:lang w:eastAsia="es-CR"/>
              </w:rPr>
            </w:pPr>
            <w:r w:rsidRPr="00FA68B9">
              <w:rPr>
                <w:rFonts w:cs="Times New Roman"/>
                <w:b/>
                <w:color w:val="FFFFFF" w:themeColor="background1"/>
                <w:lang w:eastAsia="es-CR"/>
              </w:rPr>
              <w:t xml:space="preserve">Patrimonial de la Entidad </w:t>
            </w:r>
          </w:p>
          <w:p w14:paraId="06E728BE" w14:textId="77777777" w:rsidR="00E67E1A" w:rsidRPr="00FA68B9" w:rsidRDefault="00E67E1A" w:rsidP="00F91FEB">
            <w:pPr>
              <w:keepNext/>
              <w:ind w:right="59"/>
              <w:rPr>
                <w:rFonts w:cs="Times New Roman"/>
                <w:color w:val="FFFFFF" w:themeColor="background1"/>
                <w:lang w:eastAsia="es-CR"/>
              </w:rPr>
            </w:pPr>
            <w:r w:rsidRPr="00FA68B9">
              <w:rPr>
                <w:rFonts w:cs="Times New Roman"/>
                <w:b/>
                <w:color w:val="FFFFFF" w:themeColor="background1"/>
                <w:lang w:eastAsia="es-CR"/>
              </w:rPr>
              <w:t>(ISP</w:t>
            </w:r>
            <w:r w:rsidRPr="00FA68B9">
              <w:rPr>
                <w:rFonts w:cs="Times New Roman"/>
                <w:b/>
                <w:color w:val="FFFFFF" w:themeColor="background1"/>
                <w:vertAlign w:val="subscript"/>
                <w:lang w:eastAsia="es-CR"/>
              </w:rPr>
              <w:t>E</w:t>
            </w:r>
            <w:r w:rsidRPr="00FA68B9">
              <w:rPr>
                <w:rFonts w:cs="Times New Roman"/>
                <w:b/>
                <w:color w:val="FFFFFF" w:themeColor="background1"/>
                <w:lang w:eastAsia="es-CR"/>
              </w:rPr>
              <w:t xml:space="preserve">) </w:t>
            </w:r>
          </w:p>
        </w:tc>
      </w:tr>
      <w:tr w:rsidR="00E67E1A" w:rsidRPr="00A15C71" w14:paraId="254F7E9A" w14:textId="77777777" w:rsidTr="00F91FEB">
        <w:trPr>
          <w:trHeight w:val="458"/>
          <w:jc w:val="center"/>
        </w:trPr>
        <w:tc>
          <w:tcPr>
            <w:tcW w:w="2388" w:type="dxa"/>
            <w:vMerge/>
            <w:shd w:val="clear" w:color="auto" w:fill="1F3864" w:themeFill="accent1" w:themeFillShade="80"/>
          </w:tcPr>
          <w:p w14:paraId="0175663F" w14:textId="77777777" w:rsidR="00E67E1A" w:rsidRPr="00A15C71" w:rsidRDefault="00E67E1A" w:rsidP="00F91FEB">
            <w:pPr>
              <w:keepNext/>
              <w:rPr>
                <w:rFonts w:cs="Times New Roman"/>
                <w:color w:val="000000"/>
                <w:lang w:eastAsia="es-CR"/>
              </w:rPr>
            </w:pPr>
          </w:p>
        </w:tc>
        <w:tc>
          <w:tcPr>
            <w:tcW w:w="4820" w:type="dxa"/>
            <w:vMerge/>
            <w:shd w:val="clear" w:color="auto" w:fill="1F3864" w:themeFill="accent1" w:themeFillShade="80"/>
          </w:tcPr>
          <w:p w14:paraId="0FE02747" w14:textId="77777777" w:rsidR="00E67E1A" w:rsidRPr="00A15C71" w:rsidRDefault="00E67E1A" w:rsidP="00F91FEB">
            <w:pPr>
              <w:keepNext/>
              <w:rPr>
                <w:rFonts w:cs="Times New Roman"/>
                <w:color w:val="000000"/>
                <w:lang w:eastAsia="es-CR"/>
              </w:rPr>
            </w:pPr>
          </w:p>
        </w:tc>
      </w:tr>
      <w:tr w:rsidR="00E67E1A" w:rsidRPr="00A15C71" w14:paraId="46FCD344" w14:textId="77777777" w:rsidTr="00F91FEB">
        <w:trPr>
          <w:trHeight w:val="271"/>
          <w:jc w:val="center"/>
        </w:trPr>
        <w:tc>
          <w:tcPr>
            <w:tcW w:w="2388" w:type="dxa"/>
            <w:vAlign w:val="center"/>
          </w:tcPr>
          <w:p w14:paraId="75B89493" w14:textId="77777777" w:rsidR="00E67E1A" w:rsidRPr="00A15C71" w:rsidRDefault="00E67E1A" w:rsidP="00F91FEB">
            <w:pPr>
              <w:keepNext/>
              <w:rPr>
                <w:rFonts w:cs="Times New Roman"/>
                <w:color w:val="000000"/>
                <w:lang w:eastAsia="es-CR"/>
              </w:rPr>
            </w:pPr>
            <w:r w:rsidRPr="00A15C71">
              <w:rPr>
                <w:rFonts w:cs="Times New Roman"/>
                <w:color w:val="000000"/>
                <w:lang w:eastAsia="es-CR"/>
              </w:rPr>
              <w:t>Normalidad 1</w:t>
            </w:r>
          </w:p>
        </w:tc>
        <w:tc>
          <w:tcPr>
            <w:tcW w:w="4820" w:type="dxa"/>
            <w:vAlign w:val="center"/>
          </w:tcPr>
          <w:p w14:paraId="4528BD8E" w14:textId="77777777" w:rsidR="00E67E1A" w:rsidRPr="00A15C71" w:rsidRDefault="00E67E1A" w:rsidP="00F91FEB">
            <w:pPr>
              <w:keepNext/>
              <w:ind w:left="3"/>
              <w:rPr>
                <w:rFonts w:cs="Times New Roman"/>
                <w:color w:val="000000"/>
                <w:lang w:eastAsia="es-CR"/>
              </w:rPr>
            </w:pPr>
            <w:r w:rsidRPr="00A15C71">
              <w:rPr>
                <w:rFonts w:cs="Times New Roman"/>
                <w:color w:val="000000"/>
                <w:lang w:eastAsia="es-CR"/>
              </w:rPr>
              <w:t>Igual o mayor al 14,00%</w:t>
            </w:r>
          </w:p>
        </w:tc>
      </w:tr>
      <w:tr w:rsidR="00E67E1A" w:rsidRPr="00A15C71" w14:paraId="30464FBB" w14:textId="77777777" w:rsidTr="00F91FEB">
        <w:trPr>
          <w:trHeight w:val="404"/>
          <w:jc w:val="center"/>
        </w:trPr>
        <w:tc>
          <w:tcPr>
            <w:tcW w:w="2388" w:type="dxa"/>
            <w:vAlign w:val="center"/>
          </w:tcPr>
          <w:p w14:paraId="6C41BA02" w14:textId="77777777" w:rsidR="00E67E1A" w:rsidRPr="00A15C71" w:rsidRDefault="00E67E1A" w:rsidP="00F91FEB">
            <w:pPr>
              <w:rPr>
                <w:rFonts w:cs="Times New Roman"/>
                <w:color w:val="000000"/>
                <w:lang w:eastAsia="es-CR"/>
              </w:rPr>
            </w:pPr>
            <w:r w:rsidRPr="00A15C71">
              <w:rPr>
                <w:rFonts w:cs="Times New Roman"/>
                <w:color w:val="000000"/>
                <w:lang w:eastAsia="es-CR"/>
              </w:rPr>
              <w:t>Normalidad 2</w:t>
            </w:r>
          </w:p>
        </w:tc>
        <w:tc>
          <w:tcPr>
            <w:tcW w:w="4820" w:type="dxa"/>
            <w:vAlign w:val="center"/>
          </w:tcPr>
          <w:p w14:paraId="3089C48E" w14:textId="77777777" w:rsidR="00E67E1A" w:rsidRPr="00A15C71" w:rsidRDefault="00E67E1A" w:rsidP="00F91FEB">
            <w:pPr>
              <w:ind w:left="3"/>
              <w:rPr>
                <w:rFonts w:cs="Times New Roman"/>
                <w:color w:val="000000"/>
                <w:lang w:eastAsia="es-CR"/>
              </w:rPr>
            </w:pPr>
            <w:r w:rsidRPr="00A15C71">
              <w:rPr>
                <w:rFonts w:cs="Times New Roman"/>
                <w:color w:val="000000"/>
                <w:lang w:eastAsia="es-CR"/>
              </w:rPr>
              <w:t xml:space="preserve">Menor al 14,00 %, pero igual o mayor 12,00% </w:t>
            </w:r>
          </w:p>
        </w:tc>
      </w:tr>
      <w:tr w:rsidR="00E67E1A" w:rsidRPr="00A15C71" w14:paraId="44793F52" w14:textId="77777777" w:rsidTr="00F91FEB">
        <w:trPr>
          <w:trHeight w:val="410"/>
          <w:jc w:val="center"/>
        </w:trPr>
        <w:tc>
          <w:tcPr>
            <w:tcW w:w="2388" w:type="dxa"/>
            <w:vAlign w:val="center"/>
          </w:tcPr>
          <w:p w14:paraId="146D921A" w14:textId="77777777" w:rsidR="00E67E1A" w:rsidRPr="00A15C71" w:rsidRDefault="00E67E1A" w:rsidP="00F91FEB">
            <w:pPr>
              <w:rPr>
                <w:rFonts w:cs="Times New Roman"/>
                <w:color w:val="000000"/>
                <w:lang w:eastAsia="es-CR"/>
              </w:rPr>
            </w:pPr>
            <w:r w:rsidRPr="00A15C71">
              <w:rPr>
                <w:rFonts w:cs="Times New Roman"/>
                <w:color w:val="000000"/>
                <w:lang w:eastAsia="es-CR"/>
              </w:rPr>
              <w:t>Normalidad 3</w:t>
            </w:r>
          </w:p>
        </w:tc>
        <w:tc>
          <w:tcPr>
            <w:tcW w:w="4820" w:type="dxa"/>
            <w:vAlign w:val="center"/>
          </w:tcPr>
          <w:p w14:paraId="4A8AA8C4" w14:textId="77777777" w:rsidR="00E67E1A" w:rsidRPr="00A15C71" w:rsidRDefault="00E67E1A" w:rsidP="00F91FEB">
            <w:pPr>
              <w:ind w:left="3"/>
              <w:rPr>
                <w:rFonts w:cs="Times New Roman"/>
                <w:color w:val="000000"/>
                <w:lang w:eastAsia="es-CR"/>
              </w:rPr>
            </w:pPr>
            <w:r w:rsidRPr="00A15C71">
              <w:rPr>
                <w:rFonts w:cs="Times New Roman"/>
                <w:color w:val="000000"/>
                <w:lang w:eastAsia="es-CR"/>
              </w:rPr>
              <w:t xml:space="preserve">Menor al 12,00 %, pero igual o mayor 10,00% </w:t>
            </w:r>
          </w:p>
        </w:tc>
      </w:tr>
      <w:tr w:rsidR="00E67E1A" w:rsidRPr="00A15C71" w14:paraId="3B91E44D" w14:textId="77777777" w:rsidTr="00F91FEB">
        <w:trPr>
          <w:trHeight w:val="388"/>
          <w:jc w:val="center"/>
        </w:trPr>
        <w:tc>
          <w:tcPr>
            <w:tcW w:w="2388" w:type="dxa"/>
            <w:vAlign w:val="center"/>
          </w:tcPr>
          <w:p w14:paraId="7A7EF7A4" w14:textId="77777777" w:rsidR="00E67E1A" w:rsidRPr="00A15C71" w:rsidRDefault="00E67E1A" w:rsidP="00F91FEB">
            <w:pPr>
              <w:rPr>
                <w:rFonts w:cs="Times New Roman"/>
                <w:color w:val="000000"/>
                <w:lang w:eastAsia="es-CR"/>
              </w:rPr>
            </w:pPr>
            <w:r w:rsidRPr="00A15C71">
              <w:rPr>
                <w:rFonts w:cs="Times New Roman"/>
                <w:color w:val="000000"/>
                <w:lang w:eastAsia="es-CR"/>
              </w:rPr>
              <w:t xml:space="preserve">Irregularidad 1 </w:t>
            </w:r>
          </w:p>
        </w:tc>
        <w:tc>
          <w:tcPr>
            <w:tcW w:w="4820" w:type="dxa"/>
            <w:vAlign w:val="center"/>
          </w:tcPr>
          <w:p w14:paraId="73EF3A06" w14:textId="77777777" w:rsidR="00E67E1A" w:rsidRPr="00A15C71" w:rsidRDefault="00E67E1A" w:rsidP="00F91FEB">
            <w:pPr>
              <w:ind w:left="2"/>
              <w:rPr>
                <w:rFonts w:cs="Times New Roman"/>
                <w:color w:val="000000"/>
                <w:lang w:eastAsia="es-CR"/>
              </w:rPr>
            </w:pPr>
            <w:r w:rsidRPr="00A15C71">
              <w:rPr>
                <w:rFonts w:cs="Times New Roman"/>
                <w:color w:val="000000"/>
                <w:lang w:eastAsia="es-CR"/>
              </w:rPr>
              <w:t xml:space="preserve">Menor a 10,00%, pero mayor o igual a 9,00% </w:t>
            </w:r>
          </w:p>
        </w:tc>
      </w:tr>
      <w:tr w:rsidR="00E67E1A" w:rsidRPr="00A15C71" w14:paraId="553C1910" w14:textId="77777777" w:rsidTr="00F91FEB">
        <w:trPr>
          <w:trHeight w:val="394"/>
          <w:jc w:val="center"/>
        </w:trPr>
        <w:tc>
          <w:tcPr>
            <w:tcW w:w="2388" w:type="dxa"/>
            <w:vAlign w:val="center"/>
          </w:tcPr>
          <w:p w14:paraId="66F03C01" w14:textId="77777777" w:rsidR="00E67E1A" w:rsidRPr="00A15C71" w:rsidRDefault="00E67E1A" w:rsidP="00F91FEB">
            <w:pPr>
              <w:rPr>
                <w:rFonts w:cs="Times New Roman"/>
                <w:color w:val="000000"/>
                <w:lang w:eastAsia="es-CR"/>
              </w:rPr>
            </w:pPr>
            <w:r w:rsidRPr="00A15C71">
              <w:rPr>
                <w:rFonts w:cs="Times New Roman"/>
                <w:color w:val="000000"/>
                <w:lang w:eastAsia="es-CR"/>
              </w:rPr>
              <w:t xml:space="preserve">Irregularidad 2 </w:t>
            </w:r>
          </w:p>
        </w:tc>
        <w:tc>
          <w:tcPr>
            <w:tcW w:w="4820" w:type="dxa"/>
            <w:vAlign w:val="center"/>
          </w:tcPr>
          <w:p w14:paraId="293AF0FE" w14:textId="77777777" w:rsidR="00E67E1A" w:rsidRPr="00A15C71" w:rsidRDefault="00E67E1A" w:rsidP="00F91FEB">
            <w:pPr>
              <w:ind w:left="3" w:right="59"/>
              <w:jc w:val="both"/>
              <w:rPr>
                <w:rFonts w:cs="Times New Roman"/>
                <w:color w:val="000000"/>
                <w:lang w:eastAsia="es-CR"/>
              </w:rPr>
            </w:pPr>
            <w:r w:rsidRPr="00A15C71">
              <w:rPr>
                <w:rFonts w:cs="Times New Roman"/>
                <w:color w:val="000000"/>
                <w:lang w:eastAsia="es-CR"/>
              </w:rPr>
              <w:t xml:space="preserve">Menor a 9,00%, pero mayor o igual a 8,00% </w:t>
            </w:r>
          </w:p>
        </w:tc>
      </w:tr>
      <w:tr w:rsidR="00E67E1A" w:rsidRPr="00A15C71" w14:paraId="287B0368" w14:textId="77777777" w:rsidTr="00F91FEB">
        <w:trPr>
          <w:trHeight w:val="400"/>
          <w:jc w:val="center"/>
        </w:trPr>
        <w:tc>
          <w:tcPr>
            <w:tcW w:w="2388" w:type="dxa"/>
            <w:vAlign w:val="center"/>
          </w:tcPr>
          <w:p w14:paraId="7D9A5E04" w14:textId="77777777" w:rsidR="00E67E1A" w:rsidRPr="00A15C71" w:rsidRDefault="00E67E1A" w:rsidP="00F91FEB">
            <w:pPr>
              <w:rPr>
                <w:rFonts w:cs="Times New Roman"/>
                <w:color w:val="000000"/>
                <w:lang w:eastAsia="es-CR"/>
              </w:rPr>
            </w:pPr>
            <w:r w:rsidRPr="00A15C71">
              <w:rPr>
                <w:rFonts w:cs="Times New Roman"/>
                <w:color w:val="000000"/>
                <w:lang w:eastAsia="es-CR"/>
              </w:rPr>
              <w:t xml:space="preserve">Irregularidad 3 </w:t>
            </w:r>
          </w:p>
        </w:tc>
        <w:tc>
          <w:tcPr>
            <w:tcW w:w="4820" w:type="dxa"/>
            <w:vAlign w:val="center"/>
          </w:tcPr>
          <w:p w14:paraId="2615AC2D" w14:textId="77777777" w:rsidR="00E67E1A" w:rsidRPr="00A15C71" w:rsidRDefault="00E67E1A" w:rsidP="00F91FEB">
            <w:pPr>
              <w:ind w:left="3"/>
              <w:rPr>
                <w:rFonts w:cs="Times New Roman"/>
                <w:color w:val="000000"/>
                <w:lang w:eastAsia="es-CR"/>
              </w:rPr>
            </w:pPr>
            <w:r w:rsidRPr="00A15C71">
              <w:rPr>
                <w:rFonts w:cs="Times New Roman"/>
                <w:color w:val="000000"/>
                <w:lang w:eastAsia="es-CR"/>
              </w:rPr>
              <w:t xml:space="preserve">Menor a 8% </w:t>
            </w:r>
          </w:p>
        </w:tc>
      </w:tr>
    </w:tbl>
    <w:p w14:paraId="123E6415" w14:textId="77777777" w:rsidR="00E67E1A" w:rsidRPr="00A15C71" w:rsidRDefault="00E67E1A" w:rsidP="00E67E1A">
      <w:pPr>
        <w:jc w:val="both"/>
        <w:rPr>
          <w:sz w:val="22"/>
          <w:szCs w:val="22"/>
        </w:rPr>
      </w:pPr>
    </w:p>
    <w:p w14:paraId="7E922F0D" w14:textId="77777777" w:rsidR="00E67E1A" w:rsidRDefault="00E67E1A" w:rsidP="00E67E1A">
      <w:pPr>
        <w:jc w:val="both"/>
        <w:rPr>
          <w:sz w:val="22"/>
          <w:szCs w:val="22"/>
        </w:rPr>
      </w:pPr>
      <w:r w:rsidRPr="00A15C71">
        <w:rPr>
          <w:sz w:val="22"/>
          <w:szCs w:val="22"/>
        </w:rPr>
        <w:lastRenderedPageBreak/>
        <w:t>A partir del primero de enero de 2025, la calificación del nivel y calidad del Capital Base estará determinada tal como se establece en el artículo 10 de este reglamento.</w:t>
      </w:r>
    </w:p>
    <w:p w14:paraId="4923F31E" w14:textId="77777777" w:rsidR="00E67E1A" w:rsidRPr="00A15C71" w:rsidRDefault="00E67E1A" w:rsidP="00E67E1A">
      <w:pPr>
        <w:jc w:val="both"/>
        <w:rPr>
          <w:sz w:val="22"/>
          <w:szCs w:val="22"/>
        </w:rPr>
      </w:pPr>
    </w:p>
    <w:p w14:paraId="0332A73C" w14:textId="77777777" w:rsidR="00E67E1A" w:rsidRDefault="00E67E1A" w:rsidP="00E67E1A">
      <w:pPr>
        <w:keepNext/>
        <w:jc w:val="both"/>
        <w:rPr>
          <w:bCs/>
          <w:i/>
          <w:iCs/>
          <w:sz w:val="22"/>
          <w:szCs w:val="22"/>
        </w:rPr>
      </w:pPr>
      <w:r w:rsidRPr="00A15C71">
        <w:rPr>
          <w:b/>
          <w:bCs/>
          <w:sz w:val="22"/>
          <w:szCs w:val="22"/>
        </w:rPr>
        <w:t xml:space="preserve">Disposición transitoria </w:t>
      </w:r>
      <w:r w:rsidRPr="00A15C71">
        <w:rPr>
          <w:b/>
          <w:sz w:val="22"/>
          <w:szCs w:val="22"/>
        </w:rPr>
        <w:t xml:space="preserve">tercera. </w:t>
      </w:r>
      <w:r w:rsidRPr="00A15C71">
        <w:rPr>
          <w:bCs/>
          <w:i/>
          <w:iCs/>
          <w:sz w:val="22"/>
          <w:szCs w:val="22"/>
        </w:rPr>
        <w:t>Entidades calificadas en Irregularidad 1 o Irregularidad 2 según los Acuerdos SUGEF 24-00 o SUGEF 27-00.</w:t>
      </w:r>
    </w:p>
    <w:p w14:paraId="49465A66" w14:textId="77777777" w:rsidR="00E67E1A" w:rsidRPr="00A15C71" w:rsidRDefault="00E67E1A" w:rsidP="00E67E1A">
      <w:pPr>
        <w:keepNext/>
        <w:jc w:val="both"/>
        <w:rPr>
          <w:bCs/>
          <w:i/>
          <w:iCs/>
          <w:sz w:val="22"/>
          <w:szCs w:val="22"/>
        </w:rPr>
      </w:pPr>
    </w:p>
    <w:p w14:paraId="2B06DE57" w14:textId="77777777" w:rsidR="00E67E1A" w:rsidRDefault="00E67E1A" w:rsidP="00E67E1A">
      <w:pPr>
        <w:jc w:val="both"/>
        <w:rPr>
          <w:sz w:val="22"/>
          <w:szCs w:val="22"/>
        </w:rPr>
      </w:pPr>
      <w:r w:rsidRPr="00A15C71">
        <w:rPr>
          <w:sz w:val="22"/>
          <w:szCs w:val="22"/>
        </w:rPr>
        <w:t xml:space="preserve">A la </w:t>
      </w:r>
      <w:proofErr w:type="gramStart"/>
      <w:r w:rsidRPr="00A15C71">
        <w:rPr>
          <w:sz w:val="22"/>
          <w:szCs w:val="22"/>
        </w:rPr>
        <w:t>entrada en vigencia</w:t>
      </w:r>
      <w:proofErr w:type="gramEnd"/>
      <w:r w:rsidRPr="00A15C71">
        <w:rPr>
          <w:sz w:val="22"/>
          <w:szCs w:val="22"/>
        </w:rPr>
        <w:t xml:space="preserve"> de este reglamento, la entidad mantendrá su calificación hasta que la SUGEF le comunique la nueva calificación.</w:t>
      </w:r>
    </w:p>
    <w:p w14:paraId="418C6D92" w14:textId="77777777" w:rsidR="00E67E1A" w:rsidRPr="00A15C71" w:rsidRDefault="00E67E1A" w:rsidP="00E67E1A">
      <w:pPr>
        <w:jc w:val="both"/>
        <w:rPr>
          <w:sz w:val="22"/>
          <w:szCs w:val="22"/>
        </w:rPr>
      </w:pPr>
    </w:p>
    <w:p w14:paraId="43545C32" w14:textId="77777777" w:rsidR="00E67E1A" w:rsidRPr="00A15C71" w:rsidRDefault="00E67E1A" w:rsidP="00E67E1A">
      <w:pPr>
        <w:pStyle w:val="Ttulo1"/>
        <w:jc w:val="center"/>
        <w:rPr>
          <w:b/>
          <w:bCs/>
          <w:sz w:val="22"/>
          <w:szCs w:val="22"/>
        </w:rPr>
      </w:pPr>
      <w:bookmarkStart w:id="42" w:name="_Toc85717186"/>
      <w:r w:rsidRPr="00A15C71">
        <w:rPr>
          <w:b/>
          <w:bCs/>
          <w:sz w:val="22"/>
          <w:szCs w:val="22"/>
        </w:rPr>
        <w:t>Disposiciones Derogatorias</w:t>
      </w:r>
      <w:bookmarkEnd w:id="42"/>
    </w:p>
    <w:p w14:paraId="1661C20F" w14:textId="77777777" w:rsidR="00E67E1A" w:rsidRPr="00A15C71" w:rsidRDefault="00E67E1A" w:rsidP="00E67E1A">
      <w:pPr>
        <w:rPr>
          <w:sz w:val="22"/>
          <w:szCs w:val="22"/>
        </w:rPr>
      </w:pPr>
    </w:p>
    <w:p w14:paraId="3F5E6F66" w14:textId="77777777" w:rsidR="00E67E1A" w:rsidRDefault="00E67E1A" w:rsidP="00E67E1A">
      <w:pPr>
        <w:widowControl w:val="0"/>
        <w:jc w:val="both"/>
        <w:rPr>
          <w:b/>
          <w:sz w:val="22"/>
          <w:szCs w:val="22"/>
        </w:rPr>
      </w:pPr>
      <w:r w:rsidRPr="00A15C71">
        <w:rPr>
          <w:b/>
          <w:sz w:val="22"/>
          <w:szCs w:val="22"/>
        </w:rPr>
        <w:t xml:space="preserve">Disposición derogatoria única. </w:t>
      </w:r>
      <w:r w:rsidRPr="00A15C71">
        <w:rPr>
          <w:bCs/>
          <w:i/>
          <w:iCs/>
          <w:sz w:val="22"/>
          <w:szCs w:val="22"/>
        </w:rPr>
        <w:t>Derogación de reglamentos</w:t>
      </w:r>
      <w:r w:rsidRPr="00A15C71">
        <w:rPr>
          <w:b/>
          <w:sz w:val="22"/>
          <w:szCs w:val="22"/>
        </w:rPr>
        <w:t>.</w:t>
      </w:r>
    </w:p>
    <w:p w14:paraId="24E46D81" w14:textId="77777777" w:rsidR="00E67E1A" w:rsidRPr="00A15C71" w:rsidRDefault="00E67E1A" w:rsidP="00E67E1A">
      <w:pPr>
        <w:widowControl w:val="0"/>
        <w:jc w:val="both"/>
        <w:rPr>
          <w:b/>
          <w:sz w:val="22"/>
          <w:szCs w:val="22"/>
        </w:rPr>
      </w:pPr>
    </w:p>
    <w:p w14:paraId="6A49B258" w14:textId="77777777" w:rsidR="00E67E1A" w:rsidRDefault="00E67E1A" w:rsidP="00E67E1A">
      <w:pPr>
        <w:widowControl w:val="0"/>
        <w:jc w:val="both"/>
        <w:rPr>
          <w:sz w:val="22"/>
          <w:szCs w:val="22"/>
        </w:rPr>
      </w:pPr>
      <w:r w:rsidRPr="00A15C71">
        <w:rPr>
          <w:sz w:val="22"/>
          <w:szCs w:val="22"/>
        </w:rPr>
        <w:t>Los siguientes reglamentos quedan derogados expresamente:</w:t>
      </w:r>
    </w:p>
    <w:p w14:paraId="284BDAEC" w14:textId="77777777" w:rsidR="00E67E1A" w:rsidRPr="00A15C71" w:rsidRDefault="00E67E1A" w:rsidP="00E67E1A">
      <w:pPr>
        <w:widowControl w:val="0"/>
        <w:jc w:val="both"/>
        <w:rPr>
          <w:sz w:val="22"/>
          <w:szCs w:val="22"/>
        </w:rPr>
      </w:pPr>
    </w:p>
    <w:p w14:paraId="011A5A5E" w14:textId="77777777" w:rsidR="00E67E1A" w:rsidRPr="00A15C71" w:rsidRDefault="00E67E1A" w:rsidP="00E67E1A">
      <w:pPr>
        <w:widowControl w:val="0"/>
        <w:ind w:left="284" w:hanging="284"/>
        <w:jc w:val="both"/>
        <w:rPr>
          <w:sz w:val="22"/>
          <w:szCs w:val="22"/>
        </w:rPr>
      </w:pPr>
      <w:r w:rsidRPr="00A15C71">
        <w:rPr>
          <w:bCs/>
          <w:i/>
          <w:sz w:val="22"/>
          <w:szCs w:val="22"/>
        </w:rPr>
        <w:t>1)</w:t>
      </w:r>
      <w:r>
        <w:rPr>
          <w:bCs/>
          <w:i/>
          <w:sz w:val="22"/>
          <w:szCs w:val="22"/>
        </w:rPr>
        <w:tab/>
      </w:r>
      <w:r w:rsidRPr="00A15C71">
        <w:rPr>
          <w:bCs/>
          <w:i/>
          <w:sz w:val="22"/>
          <w:szCs w:val="22"/>
        </w:rPr>
        <w:t>Reglamento para Juzgar la Situación Económica-Financiera de las Entidades Fiscalizadas</w:t>
      </w:r>
      <w:r w:rsidRPr="00A15C71">
        <w:rPr>
          <w:bCs/>
          <w:sz w:val="22"/>
          <w:szCs w:val="22"/>
        </w:rPr>
        <w:t>, Acuerdo SUGEF 24-00</w:t>
      </w:r>
      <w:r w:rsidRPr="00A15C71">
        <w:rPr>
          <w:sz w:val="22"/>
          <w:szCs w:val="22"/>
        </w:rPr>
        <w:t>.</w:t>
      </w:r>
    </w:p>
    <w:p w14:paraId="6B097853" w14:textId="77777777" w:rsidR="00E67E1A" w:rsidRPr="00A15C71" w:rsidRDefault="00E67E1A" w:rsidP="00E67E1A">
      <w:pPr>
        <w:ind w:left="284" w:hanging="284"/>
        <w:jc w:val="both"/>
        <w:rPr>
          <w:sz w:val="22"/>
          <w:szCs w:val="22"/>
        </w:rPr>
      </w:pPr>
      <w:r w:rsidRPr="00A15C71">
        <w:rPr>
          <w:i/>
          <w:sz w:val="22"/>
          <w:szCs w:val="22"/>
        </w:rPr>
        <w:t>2)</w:t>
      </w:r>
      <w:r>
        <w:rPr>
          <w:i/>
          <w:sz w:val="22"/>
          <w:szCs w:val="22"/>
        </w:rPr>
        <w:tab/>
      </w:r>
      <w:r w:rsidRPr="00A15C71">
        <w:rPr>
          <w:i/>
          <w:sz w:val="22"/>
          <w:szCs w:val="22"/>
        </w:rPr>
        <w:t xml:space="preserve">Reglamento para Juzgar la Situación Económica-Financiera de las </w:t>
      </w:r>
      <w:r w:rsidRPr="00A15C71">
        <w:rPr>
          <w:bCs/>
          <w:i/>
          <w:sz w:val="22"/>
          <w:szCs w:val="22"/>
        </w:rPr>
        <w:t>Asociaciones Mutualistas de Ahorro y Préstamo para la Vivienda</w:t>
      </w:r>
      <w:r w:rsidRPr="00A15C71">
        <w:rPr>
          <w:sz w:val="22"/>
          <w:szCs w:val="22"/>
        </w:rPr>
        <w:t>, Acuerdo SUGEF 27-00.</w:t>
      </w:r>
    </w:p>
    <w:p w14:paraId="655A007D" w14:textId="77777777" w:rsidR="00E67E1A" w:rsidRDefault="00E67E1A" w:rsidP="00E67E1A">
      <w:pPr>
        <w:jc w:val="both"/>
        <w:rPr>
          <w:sz w:val="22"/>
          <w:szCs w:val="22"/>
        </w:rPr>
      </w:pPr>
    </w:p>
    <w:p w14:paraId="48D195D9" w14:textId="77777777" w:rsidR="00E67E1A" w:rsidRDefault="00E67E1A" w:rsidP="00E67E1A">
      <w:pPr>
        <w:jc w:val="both"/>
        <w:rPr>
          <w:sz w:val="22"/>
          <w:szCs w:val="22"/>
        </w:rPr>
      </w:pPr>
      <w:r w:rsidRPr="00A15C71">
        <w:rPr>
          <w:sz w:val="22"/>
          <w:szCs w:val="22"/>
        </w:rPr>
        <w:t>Además, se derogan todas las disposiciones de igual o inferior rango que contravengan lo establecido en este reglamento.</w:t>
      </w:r>
    </w:p>
    <w:p w14:paraId="2B6E88E4" w14:textId="77777777" w:rsidR="00E67E1A" w:rsidRPr="00A15C71" w:rsidRDefault="00E67E1A" w:rsidP="00E67E1A">
      <w:pPr>
        <w:jc w:val="both"/>
        <w:rPr>
          <w:sz w:val="22"/>
          <w:szCs w:val="22"/>
        </w:rPr>
      </w:pPr>
    </w:p>
    <w:p w14:paraId="4A864B40" w14:textId="77777777" w:rsidR="00E67E1A" w:rsidRDefault="00E67E1A" w:rsidP="00E67E1A">
      <w:pPr>
        <w:jc w:val="both"/>
        <w:rPr>
          <w:sz w:val="22"/>
          <w:szCs w:val="22"/>
        </w:rPr>
      </w:pPr>
      <w:r w:rsidRPr="00A15C71">
        <w:rPr>
          <w:sz w:val="22"/>
          <w:szCs w:val="22"/>
        </w:rPr>
        <w:t>Rige a partir del 1° de enero de 2023.”</w:t>
      </w:r>
    </w:p>
    <w:p w14:paraId="1D01A77A" w14:textId="77777777" w:rsidR="00E67E1A" w:rsidRPr="00A15C71" w:rsidRDefault="00E67E1A" w:rsidP="00E67E1A">
      <w:pPr>
        <w:jc w:val="both"/>
        <w:rPr>
          <w:sz w:val="22"/>
          <w:szCs w:val="22"/>
        </w:rPr>
      </w:pPr>
    </w:p>
    <w:p w14:paraId="6382A2E6" w14:textId="77777777" w:rsidR="00E67E1A" w:rsidRPr="00A15C71" w:rsidRDefault="00E67E1A" w:rsidP="00E67E1A">
      <w:pPr>
        <w:ind w:left="426" w:hanging="426"/>
        <w:jc w:val="both"/>
        <w:rPr>
          <w:b/>
          <w:bCs/>
          <w:i/>
          <w:iCs/>
          <w:color w:val="000000" w:themeColor="text1"/>
          <w:sz w:val="22"/>
          <w:szCs w:val="22"/>
        </w:rPr>
      </w:pPr>
      <w:r w:rsidRPr="00A15C71">
        <w:rPr>
          <w:b/>
          <w:bCs/>
          <w:color w:val="000000" w:themeColor="text1"/>
          <w:sz w:val="22"/>
          <w:szCs w:val="22"/>
        </w:rPr>
        <w:t>B.</w:t>
      </w:r>
      <w:r w:rsidRPr="00A15C71">
        <w:rPr>
          <w:b/>
          <w:bCs/>
          <w:color w:val="000000" w:themeColor="text1"/>
          <w:sz w:val="22"/>
          <w:szCs w:val="22"/>
        </w:rPr>
        <w:tab/>
        <w:t xml:space="preserve">En lo tocante al Acuerdo SUGEF 3-06: </w:t>
      </w:r>
      <w:r w:rsidRPr="00A15C71">
        <w:rPr>
          <w:b/>
          <w:bCs/>
          <w:i/>
          <w:iCs/>
          <w:color w:val="000000" w:themeColor="text1"/>
          <w:sz w:val="22"/>
          <w:szCs w:val="22"/>
        </w:rPr>
        <w:t xml:space="preserve">Reglamento sobre Suficiencia Patrimonial de Entidades Financieras. </w:t>
      </w:r>
    </w:p>
    <w:p w14:paraId="25B03882" w14:textId="77777777" w:rsidR="00E67E1A" w:rsidRPr="00A15C71" w:rsidRDefault="00E67E1A" w:rsidP="00E67E1A">
      <w:pPr>
        <w:ind w:left="426" w:hanging="426"/>
        <w:jc w:val="both"/>
        <w:rPr>
          <w:b/>
          <w:bCs/>
          <w:i/>
          <w:iCs/>
          <w:color w:val="000000" w:themeColor="text1"/>
          <w:sz w:val="22"/>
          <w:szCs w:val="22"/>
        </w:rPr>
      </w:pPr>
    </w:p>
    <w:p w14:paraId="74749CBA" w14:textId="2BAF2272" w:rsidR="00E67E1A" w:rsidRPr="00A15C71" w:rsidRDefault="00E67E1A" w:rsidP="00E67E1A">
      <w:pPr>
        <w:widowControl w:val="0"/>
        <w:jc w:val="both"/>
        <w:rPr>
          <w:b/>
          <w:color w:val="000000" w:themeColor="text1"/>
          <w:sz w:val="22"/>
          <w:szCs w:val="22"/>
        </w:rPr>
      </w:pPr>
      <w:r w:rsidRPr="00A15C71">
        <w:rPr>
          <w:b/>
          <w:color w:val="000000" w:themeColor="text1"/>
          <w:sz w:val="22"/>
          <w:szCs w:val="22"/>
        </w:rPr>
        <w:t>resolvió:</w:t>
      </w:r>
    </w:p>
    <w:p w14:paraId="38AD930B" w14:textId="77777777" w:rsidR="00E67E1A" w:rsidRPr="00A15C71" w:rsidRDefault="00E67E1A" w:rsidP="00E67E1A">
      <w:pPr>
        <w:ind w:left="426"/>
        <w:jc w:val="both"/>
        <w:rPr>
          <w:b/>
          <w:bCs/>
          <w:i/>
          <w:iCs/>
          <w:color w:val="000000" w:themeColor="text1"/>
          <w:sz w:val="22"/>
          <w:szCs w:val="22"/>
        </w:rPr>
      </w:pPr>
    </w:p>
    <w:p w14:paraId="75EED00E" w14:textId="77777777" w:rsidR="00E67E1A" w:rsidRDefault="00E67E1A" w:rsidP="00E67E1A">
      <w:pPr>
        <w:pStyle w:val="Prrafodelista2"/>
        <w:keepNext/>
        <w:ind w:left="426" w:hanging="426"/>
        <w:jc w:val="both"/>
        <w:rPr>
          <w:sz w:val="22"/>
          <w:szCs w:val="22"/>
        </w:rPr>
      </w:pPr>
      <w:r w:rsidRPr="00A15C71">
        <w:rPr>
          <w:sz w:val="22"/>
          <w:szCs w:val="22"/>
        </w:rPr>
        <w:t>1)</w:t>
      </w:r>
      <w:r w:rsidRPr="00A15C71">
        <w:rPr>
          <w:sz w:val="22"/>
          <w:szCs w:val="22"/>
        </w:rPr>
        <w:tab/>
        <w:t>Modificar el artículo 34</w:t>
      </w:r>
      <w:r w:rsidRPr="00A15C71">
        <w:rPr>
          <w:color w:val="4472C4" w:themeColor="accent1"/>
          <w:sz w:val="22"/>
          <w:szCs w:val="22"/>
        </w:rPr>
        <w:t xml:space="preserve"> </w:t>
      </w:r>
      <w:r w:rsidRPr="00A15C71">
        <w:rPr>
          <w:sz w:val="22"/>
          <w:szCs w:val="22"/>
        </w:rPr>
        <w:t xml:space="preserve">del </w:t>
      </w:r>
      <w:r w:rsidRPr="00A15C71">
        <w:rPr>
          <w:i/>
          <w:iCs/>
          <w:sz w:val="22"/>
          <w:szCs w:val="22"/>
        </w:rPr>
        <w:t xml:space="preserve">Acuerdo SUGEF 3-06 “Reglamento sobre Suficiencia Patrimonial de Entidades Financieras, </w:t>
      </w:r>
      <w:r w:rsidRPr="00A15C71">
        <w:rPr>
          <w:sz w:val="22"/>
          <w:szCs w:val="22"/>
        </w:rPr>
        <w:t>vigente hasta el 31 de diciembre del 2024, para que se lea como se indica a continuación:</w:t>
      </w:r>
    </w:p>
    <w:p w14:paraId="65B098BA" w14:textId="77777777" w:rsidR="00E67E1A" w:rsidRPr="00A15C71" w:rsidRDefault="00E67E1A" w:rsidP="00E67E1A">
      <w:pPr>
        <w:pStyle w:val="Prrafodelista2"/>
        <w:keepNext/>
        <w:ind w:left="426" w:hanging="426"/>
        <w:jc w:val="both"/>
        <w:rPr>
          <w:sz w:val="22"/>
          <w:szCs w:val="22"/>
        </w:rPr>
      </w:pPr>
    </w:p>
    <w:p w14:paraId="42E00A49" w14:textId="77777777" w:rsidR="00E67E1A" w:rsidRPr="00A15C71" w:rsidRDefault="00E67E1A" w:rsidP="00E67E1A">
      <w:pPr>
        <w:keepNext/>
        <w:widowControl w:val="0"/>
        <w:ind w:left="426" w:right="191"/>
        <w:jc w:val="both"/>
        <w:rPr>
          <w:b/>
          <w:i/>
          <w:iCs/>
          <w:sz w:val="22"/>
          <w:szCs w:val="22"/>
        </w:rPr>
      </w:pPr>
      <w:r w:rsidRPr="00A15C71">
        <w:rPr>
          <w:b/>
          <w:i/>
          <w:iCs/>
          <w:sz w:val="22"/>
          <w:szCs w:val="22"/>
        </w:rPr>
        <w:t>“Artículo 34. Calificación global de la entidad y medidas de saneamiento</w:t>
      </w:r>
    </w:p>
    <w:p w14:paraId="27F76FE2" w14:textId="78C93611" w:rsidR="00E67E1A" w:rsidRDefault="00E67E1A" w:rsidP="00E67E1A">
      <w:pPr>
        <w:widowControl w:val="0"/>
        <w:ind w:left="426" w:right="191"/>
        <w:jc w:val="both"/>
        <w:rPr>
          <w:i/>
          <w:iCs/>
          <w:sz w:val="22"/>
          <w:szCs w:val="22"/>
        </w:rPr>
      </w:pPr>
      <w:r w:rsidRPr="00A15C71">
        <w:rPr>
          <w:bCs/>
          <w:i/>
          <w:iCs/>
          <w:sz w:val="22"/>
          <w:szCs w:val="22"/>
        </w:rPr>
        <w:t xml:space="preserve">La calificación global de la entidad supervisada es igual a la de mayor riesgo entre aquélla determinada según el Artículo anterior y la determinada según el </w:t>
      </w:r>
      <w:bookmarkStart w:id="43" w:name="_Hlk85715479"/>
      <w:r w:rsidRPr="00A15C71">
        <w:rPr>
          <w:bCs/>
          <w:i/>
          <w:iCs/>
          <w:sz w:val="22"/>
          <w:szCs w:val="22"/>
        </w:rPr>
        <w:t xml:space="preserve">Acuerdo SUGEF </w:t>
      </w:r>
      <w:r w:rsidRPr="00A15C71">
        <w:rPr>
          <w:i/>
          <w:iCs/>
          <w:sz w:val="22"/>
          <w:szCs w:val="22"/>
        </w:rPr>
        <w:t xml:space="preserve">24-21 </w:t>
      </w:r>
      <w:bookmarkEnd w:id="43"/>
      <w:r w:rsidRPr="00A15C71">
        <w:rPr>
          <w:i/>
          <w:iCs/>
          <w:sz w:val="22"/>
          <w:szCs w:val="22"/>
        </w:rPr>
        <w:t>Reglamento para Calificar Entidades Supervisadas por SUGEF.</w:t>
      </w:r>
    </w:p>
    <w:p w14:paraId="5A2C3564" w14:textId="77777777" w:rsidR="001B6D50" w:rsidRPr="00A15C71" w:rsidRDefault="001B6D50" w:rsidP="00E67E1A">
      <w:pPr>
        <w:widowControl w:val="0"/>
        <w:ind w:left="426" w:right="191"/>
        <w:jc w:val="both"/>
        <w:rPr>
          <w:bCs/>
          <w:i/>
          <w:iCs/>
          <w:sz w:val="22"/>
          <w:szCs w:val="22"/>
        </w:rPr>
      </w:pPr>
    </w:p>
    <w:p w14:paraId="5A8BF104" w14:textId="77777777" w:rsidR="00E67E1A" w:rsidRDefault="00E67E1A" w:rsidP="00E67E1A">
      <w:pPr>
        <w:widowControl w:val="0"/>
        <w:ind w:left="426" w:right="191"/>
        <w:jc w:val="both"/>
        <w:rPr>
          <w:i/>
          <w:iCs/>
          <w:sz w:val="22"/>
          <w:szCs w:val="22"/>
        </w:rPr>
      </w:pPr>
      <w:r w:rsidRPr="00A15C71">
        <w:rPr>
          <w:i/>
          <w:iCs/>
          <w:sz w:val="22"/>
          <w:szCs w:val="22"/>
        </w:rPr>
        <w:t>Las medidas de saneamiento requeridas en cada uno de los grados de inestabilidad financiera se rigen según lo dispuesto en el referido Acuerdo SUGEF 24-21.”</w:t>
      </w:r>
    </w:p>
    <w:p w14:paraId="45A9FDF8" w14:textId="77777777" w:rsidR="00E67E1A" w:rsidRPr="00A15C71" w:rsidRDefault="00E67E1A" w:rsidP="00E67E1A">
      <w:pPr>
        <w:widowControl w:val="0"/>
        <w:ind w:left="426" w:right="191"/>
        <w:jc w:val="both"/>
        <w:rPr>
          <w:i/>
          <w:iCs/>
          <w:sz w:val="22"/>
          <w:szCs w:val="22"/>
        </w:rPr>
      </w:pPr>
    </w:p>
    <w:p w14:paraId="2580F2EE" w14:textId="77777777" w:rsidR="00E67E1A" w:rsidRDefault="00E67E1A" w:rsidP="00E67E1A">
      <w:pPr>
        <w:pStyle w:val="Prrafodelista2"/>
        <w:keepNext/>
        <w:ind w:left="426" w:hanging="426"/>
        <w:jc w:val="both"/>
        <w:rPr>
          <w:sz w:val="22"/>
          <w:szCs w:val="22"/>
        </w:rPr>
      </w:pPr>
      <w:r w:rsidRPr="00A15C71">
        <w:rPr>
          <w:sz w:val="22"/>
          <w:szCs w:val="22"/>
        </w:rPr>
        <w:t>2)</w:t>
      </w:r>
      <w:r w:rsidRPr="00A15C71">
        <w:rPr>
          <w:sz w:val="22"/>
          <w:szCs w:val="22"/>
        </w:rPr>
        <w:tab/>
        <w:t xml:space="preserve"> Modificar el artículo 65</w:t>
      </w:r>
      <w:r w:rsidRPr="00A15C71">
        <w:rPr>
          <w:color w:val="4472C4" w:themeColor="accent1"/>
          <w:sz w:val="22"/>
          <w:szCs w:val="22"/>
        </w:rPr>
        <w:t xml:space="preserve"> </w:t>
      </w:r>
      <w:r w:rsidRPr="00A15C71">
        <w:rPr>
          <w:sz w:val="22"/>
          <w:szCs w:val="22"/>
        </w:rPr>
        <w:t xml:space="preserve">del </w:t>
      </w:r>
      <w:r w:rsidRPr="00A15C71">
        <w:rPr>
          <w:i/>
          <w:iCs/>
          <w:sz w:val="22"/>
          <w:szCs w:val="22"/>
        </w:rPr>
        <w:t xml:space="preserve">Acuerdo SUGEF 3-06 “Reglamento sobre Suficiencia Patrimonial de Entidades Financieras, </w:t>
      </w:r>
      <w:r w:rsidRPr="00A15C71">
        <w:rPr>
          <w:sz w:val="22"/>
          <w:szCs w:val="22"/>
        </w:rPr>
        <w:t xml:space="preserve">que </w:t>
      </w:r>
      <w:proofErr w:type="gramStart"/>
      <w:r w:rsidRPr="00A15C71">
        <w:rPr>
          <w:sz w:val="22"/>
          <w:szCs w:val="22"/>
        </w:rPr>
        <w:t>entra en vigencia</w:t>
      </w:r>
      <w:proofErr w:type="gramEnd"/>
      <w:r w:rsidRPr="00A15C71">
        <w:rPr>
          <w:sz w:val="22"/>
          <w:szCs w:val="22"/>
        </w:rPr>
        <w:t xml:space="preserve"> a partir del 1 de enero del 2025, para que se lea como se indica a continuación:</w:t>
      </w:r>
    </w:p>
    <w:p w14:paraId="5EF45426" w14:textId="77777777" w:rsidR="00E67E1A" w:rsidRPr="00A15C71" w:rsidRDefault="00E67E1A" w:rsidP="00E67E1A">
      <w:pPr>
        <w:pStyle w:val="Prrafodelista2"/>
        <w:keepNext/>
        <w:ind w:left="426" w:hanging="426"/>
        <w:jc w:val="both"/>
        <w:rPr>
          <w:sz w:val="22"/>
          <w:szCs w:val="22"/>
        </w:rPr>
      </w:pPr>
    </w:p>
    <w:p w14:paraId="5E4D1EC7" w14:textId="77777777" w:rsidR="00E67E1A" w:rsidRPr="00A15C71" w:rsidRDefault="00E67E1A" w:rsidP="00E67E1A">
      <w:pPr>
        <w:keepNext/>
        <w:widowControl w:val="0"/>
        <w:ind w:left="426" w:right="333"/>
        <w:jc w:val="both"/>
        <w:rPr>
          <w:i/>
          <w:iCs/>
          <w:sz w:val="22"/>
          <w:szCs w:val="22"/>
        </w:rPr>
      </w:pPr>
      <w:r w:rsidRPr="00A15C71">
        <w:rPr>
          <w:b/>
          <w:i/>
          <w:iCs/>
          <w:sz w:val="22"/>
          <w:szCs w:val="22"/>
        </w:rPr>
        <w:t>“Artículo 65. Calificación global de la entidad y medidas de saneamiento</w:t>
      </w:r>
    </w:p>
    <w:p w14:paraId="4FA2A47D" w14:textId="77777777" w:rsidR="00E67E1A" w:rsidRPr="00A15C71" w:rsidRDefault="00E67E1A" w:rsidP="00E67E1A">
      <w:pPr>
        <w:widowControl w:val="0"/>
        <w:ind w:left="426" w:right="333"/>
        <w:jc w:val="both"/>
        <w:rPr>
          <w:i/>
          <w:iCs/>
          <w:sz w:val="22"/>
          <w:szCs w:val="22"/>
        </w:rPr>
      </w:pPr>
      <w:r w:rsidRPr="00A15C71">
        <w:rPr>
          <w:i/>
          <w:iCs/>
          <w:sz w:val="22"/>
          <w:szCs w:val="22"/>
        </w:rPr>
        <w:t>La calificación global de la entidad supervisada es igual a la calificación de mayor riesgo entre aquélla determinada según el Artículo anterior y la determinada según el Acuerdo SUGEF 24-</w:t>
      </w:r>
      <w:r w:rsidRPr="00A15C71">
        <w:rPr>
          <w:i/>
          <w:iCs/>
          <w:sz w:val="22"/>
          <w:szCs w:val="22"/>
        </w:rPr>
        <w:lastRenderedPageBreak/>
        <w:t xml:space="preserve">21 Reglamento para Calificar Entidades Supervisadas por SUGEF”. </w:t>
      </w:r>
    </w:p>
    <w:p w14:paraId="026DEEAC" w14:textId="77777777" w:rsidR="00055051" w:rsidRDefault="00055051" w:rsidP="00E67E1A">
      <w:pPr>
        <w:ind w:left="426" w:right="333"/>
        <w:jc w:val="both"/>
        <w:rPr>
          <w:i/>
          <w:iCs/>
          <w:sz w:val="22"/>
          <w:szCs w:val="22"/>
        </w:rPr>
      </w:pPr>
    </w:p>
    <w:p w14:paraId="2D8D3457" w14:textId="73403CEB" w:rsidR="00E67E1A" w:rsidRDefault="00E67E1A" w:rsidP="00E67E1A">
      <w:pPr>
        <w:ind w:left="426" w:right="333"/>
        <w:jc w:val="both"/>
        <w:rPr>
          <w:i/>
          <w:iCs/>
          <w:sz w:val="22"/>
          <w:szCs w:val="22"/>
        </w:rPr>
      </w:pPr>
      <w:r w:rsidRPr="00A15C71">
        <w:rPr>
          <w:i/>
          <w:iCs/>
          <w:sz w:val="22"/>
          <w:szCs w:val="22"/>
        </w:rPr>
        <w:t>Las medidas de saneamiento requeridas según la calificación global de la entidad se rigen según lo dispuesto en el referido Acuerdo SUGEF 24-21.”</w:t>
      </w:r>
    </w:p>
    <w:p w14:paraId="1D1DBAC9" w14:textId="77777777" w:rsidR="00E67E1A" w:rsidRPr="00A15C71" w:rsidRDefault="00E67E1A" w:rsidP="00E67E1A">
      <w:pPr>
        <w:ind w:left="426" w:right="333"/>
        <w:jc w:val="both"/>
        <w:rPr>
          <w:i/>
          <w:iCs/>
          <w:sz w:val="22"/>
          <w:szCs w:val="22"/>
        </w:rPr>
      </w:pPr>
    </w:p>
    <w:p w14:paraId="189367F2" w14:textId="77777777" w:rsidR="00E67E1A" w:rsidRDefault="00E67E1A" w:rsidP="00E67E1A">
      <w:pPr>
        <w:ind w:right="333"/>
        <w:jc w:val="both"/>
        <w:rPr>
          <w:sz w:val="22"/>
          <w:szCs w:val="22"/>
        </w:rPr>
      </w:pPr>
      <w:r w:rsidRPr="00A15C71">
        <w:rPr>
          <w:sz w:val="22"/>
          <w:szCs w:val="22"/>
        </w:rPr>
        <w:t>Rige a partir del 1° de enero de 2023.</w:t>
      </w:r>
    </w:p>
    <w:p w14:paraId="6A0767DB" w14:textId="77777777" w:rsidR="00E67E1A" w:rsidRPr="00A15C71" w:rsidRDefault="00E67E1A" w:rsidP="00E67E1A">
      <w:pPr>
        <w:ind w:right="333"/>
        <w:jc w:val="both"/>
        <w:rPr>
          <w:i/>
          <w:iCs/>
          <w:sz w:val="22"/>
          <w:szCs w:val="22"/>
        </w:rPr>
      </w:pPr>
    </w:p>
    <w:p w14:paraId="39283E8F" w14:textId="77777777" w:rsidR="00E67E1A" w:rsidRPr="00A15C71" w:rsidRDefault="00E67E1A" w:rsidP="00E67E1A">
      <w:pPr>
        <w:ind w:left="426" w:hanging="426"/>
        <w:jc w:val="both"/>
        <w:rPr>
          <w:b/>
          <w:bCs/>
          <w:i/>
          <w:iCs/>
          <w:color w:val="000000" w:themeColor="text1"/>
          <w:sz w:val="22"/>
          <w:szCs w:val="22"/>
        </w:rPr>
      </w:pPr>
      <w:r w:rsidRPr="00A15C71">
        <w:rPr>
          <w:b/>
          <w:bCs/>
          <w:color w:val="000000" w:themeColor="text1"/>
          <w:sz w:val="22"/>
          <w:szCs w:val="22"/>
        </w:rPr>
        <w:t>C.</w:t>
      </w:r>
      <w:r w:rsidRPr="00A15C71">
        <w:rPr>
          <w:b/>
          <w:bCs/>
          <w:color w:val="000000" w:themeColor="text1"/>
          <w:sz w:val="22"/>
          <w:szCs w:val="22"/>
        </w:rPr>
        <w:tab/>
        <w:t xml:space="preserve">En relación con el Acuerdo SUGEF 23-17: </w:t>
      </w:r>
      <w:r w:rsidRPr="00A15C71">
        <w:rPr>
          <w:b/>
          <w:bCs/>
          <w:i/>
          <w:iCs/>
          <w:color w:val="000000" w:themeColor="text1"/>
          <w:sz w:val="22"/>
          <w:szCs w:val="22"/>
        </w:rPr>
        <w:t>Reglamento sobre la Administración del Riesgo de Mercado, de Tasas de Interés y de Tipos de Cambio</w:t>
      </w:r>
      <w:r w:rsidRPr="00A15C71">
        <w:rPr>
          <w:b/>
          <w:bCs/>
          <w:color w:val="000000" w:themeColor="text1"/>
          <w:sz w:val="22"/>
          <w:szCs w:val="22"/>
        </w:rPr>
        <w:t xml:space="preserve"> </w:t>
      </w:r>
    </w:p>
    <w:p w14:paraId="57F4D368" w14:textId="77777777" w:rsidR="00E67E1A" w:rsidRPr="00A15C71" w:rsidRDefault="00E67E1A" w:rsidP="00E67E1A">
      <w:pPr>
        <w:ind w:left="709" w:right="333"/>
        <w:jc w:val="both"/>
        <w:rPr>
          <w:sz w:val="22"/>
          <w:szCs w:val="22"/>
        </w:rPr>
      </w:pPr>
    </w:p>
    <w:p w14:paraId="665F265A" w14:textId="34235C20" w:rsidR="00E67E1A" w:rsidRPr="00A15C71" w:rsidRDefault="00E67E1A" w:rsidP="00E67E1A">
      <w:pPr>
        <w:widowControl w:val="0"/>
        <w:jc w:val="both"/>
        <w:rPr>
          <w:b/>
          <w:color w:val="000000" w:themeColor="text1"/>
          <w:sz w:val="22"/>
          <w:szCs w:val="22"/>
        </w:rPr>
      </w:pPr>
      <w:r w:rsidRPr="00A15C71">
        <w:rPr>
          <w:b/>
          <w:color w:val="000000" w:themeColor="text1"/>
          <w:sz w:val="22"/>
          <w:szCs w:val="22"/>
        </w:rPr>
        <w:t>resolvió:</w:t>
      </w:r>
    </w:p>
    <w:p w14:paraId="6B4F4846" w14:textId="77777777" w:rsidR="00E67E1A" w:rsidRPr="00A15C71" w:rsidRDefault="00E67E1A" w:rsidP="00E67E1A">
      <w:pPr>
        <w:ind w:left="709" w:right="333"/>
        <w:jc w:val="both"/>
        <w:rPr>
          <w:sz w:val="22"/>
          <w:szCs w:val="22"/>
        </w:rPr>
      </w:pPr>
    </w:p>
    <w:p w14:paraId="5B948FC0" w14:textId="77777777" w:rsidR="00E67E1A" w:rsidRDefault="00E67E1A" w:rsidP="00E67E1A">
      <w:pPr>
        <w:keepNext/>
        <w:jc w:val="both"/>
        <w:rPr>
          <w:sz w:val="22"/>
          <w:szCs w:val="22"/>
        </w:rPr>
      </w:pPr>
      <w:r w:rsidRPr="00A15C71">
        <w:rPr>
          <w:bCs/>
          <w:sz w:val="22"/>
          <w:szCs w:val="22"/>
        </w:rPr>
        <w:t>modificar el</w:t>
      </w:r>
      <w:r w:rsidRPr="00A15C71">
        <w:rPr>
          <w:bCs/>
          <w:i/>
          <w:iCs/>
          <w:sz w:val="22"/>
          <w:szCs w:val="22"/>
        </w:rPr>
        <w:t xml:space="preserve"> </w:t>
      </w:r>
      <w:r w:rsidRPr="00A15C71">
        <w:rPr>
          <w:bCs/>
          <w:sz w:val="22"/>
          <w:szCs w:val="22"/>
        </w:rPr>
        <w:t>a</w:t>
      </w:r>
      <w:r w:rsidRPr="00A15C71">
        <w:rPr>
          <w:sz w:val="22"/>
          <w:szCs w:val="22"/>
        </w:rPr>
        <w:t xml:space="preserve">rtículo 20 del </w:t>
      </w:r>
      <w:r w:rsidRPr="00A15C71">
        <w:rPr>
          <w:bCs/>
          <w:i/>
          <w:iCs/>
          <w:sz w:val="22"/>
          <w:szCs w:val="22"/>
        </w:rPr>
        <w:t xml:space="preserve">Acuerdo SUGEF 23-17: Reglamento sobre la Administración del Riesgo de Mercado, de Tasas de Interés y de Tipos de Cambio, </w:t>
      </w:r>
      <w:r w:rsidRPr="00A15C71">
        <w:rPr>
          <w:sz w:val="22"/>
          <w:szCs w:val="22"/>
        </w:rPr>
        <w:t>para que se lea como sigue:</w:t>
      </w:r>
    </w:p>
    <w:p w14:paraId="6D5BAF5C" w14:textId="77777777" w:rsidR="00E67E1A" w:rsidRPr="00A15C71" w:rsidRDefault="00E67E1A" w:rsidP="00E67E1A">
      <w:pPr>
        <w:keepNext/>
        <w:jc w:val="both"/>
        <w:rPr>
          <w:sz w:val="22"/>
          <w:szCs w:val="22"/>
        </w:rPr>
      </w:pPr>
    </w:p>
    <w:p w14:paraId="71634ADD" w14:textId="77777777" w:rsidR="00E67E1A" w:rsidRPr="00A15C71" w:rsidRDefault="00E67E1A" w:rsidP="00E67E1A">
      <w:pPr>
        <w:keepNext/>
        <w:ind w:left="284"/>
        <w:jc w:val="both"/>
        <w:rPr>
          <w:i/>
          <w:iCs/>
          <w:sz w:val="22"/>
          <w:szCs w:val="22"/>
        </w:rPr>
      </w:pPr>
      <w:bookmarkStart w:id="44" w:name="_Hlk79399463"/>
      <w:r w:rsidRPr="00A15C71">
        <w:rPr>
          <w:b/>
          <w:i/>
          <w:iCs/>
          <w:sz w:val="22"/>
          <w:szCs w:val="22"/>
        </w:rPr>
        <w:t>“Artículo 20. Medición</w:t>
      </w:r>
    </w:p>
    <w:p w14:paraId="093BF69A" w14:textId="77777777" w:rsidR="00E67E1A" w:rsidRPr="00A15C71" w:rsidRDefault="00E67E1A" w:rsidP="00E67E1A">
      <w:pPr>
        <w:keepNext/>
        <w:ind w:left="284" w:right="333"/>
        <w:jc w:val="both"/>
        <w:rPr>
          <w:i/>
          <w:iCs/>
          <w:sz w:val="22"/>
          <w:szCs w:val="22"/>
        </w:rPr>
      </w:pPr>
      <w:r w:rsidRPr="00A15C71">
        <w:rPr>
          <w:i/>
          <w:iCs/>
          <w:sz w:val="22"/>
          <w:szCs w:val="22"/>
        </w:rPr>
        <w:t>[….]</w:t>
      </w:r>
    </w:p>
    <w:p w14:paraId="5C701E3A" w14:textId="77777777" w:rsidR="00E67E1A" w:rsidRDefault="00E67E1A" w:rsidP="00E67E1A">
      <w:pPr>
        <w:keepNext/>
        <w:ind w:left="284" w:right="333"/>
        <w:jc w:val="both"/>
        <w:rPr>
          <w:i/>
          <w:iCs/>
          <w:sz w:val="22"/>
          <w:szCs w:val="22"/>
        </w:rPr>
      </w:pPr>
      <w:r w:rsidRPr="00A15C71">
        <w:rPr>
          <w:i/>
          <w:iCs/>
          <w:sz w:val="22"/>
          <w:szCs w:val="22"/>
        </w:rPr>
        <w:t>Las entidades que utilicen para su gestión de riesgo de tasa de interés, los indicadores de riesgo por tasa de interés en colones y el indicador de riesgo de tasas de interés en moneda extranjera, deberán incorporar en el cálculo de éstos aquellos aspectos específicos relacionados con el perfil y características de su entidad. Algunas de las variables que deben ser contempladas de manera individualizada en la medición del riesgo de tasa de interés son la factibilidad de ajustes en la tasa de interés de activos y pasivos sensibles en función del tipo de cliente, y el desvío que se presenta entre la tasa relevante del costo de captación de la entidad y la tasa de referencia con la que ajustan los créditos y otros activos, entre otros.”</w:t>
      </w:r>
    </w:p>
    <w:p w14:paraId="54447E52" w14:textId="77777777" w:rsidR="00E67E1A" w:rsidRPr="00A15C71" w:rsidRDefault="00E67E1A" w:rsidP="00E67E1A">
      <w:pPr>
        <w:keepNext/>
        <w:ind w:left="284" w:right="333"/>
        <w:jc w:val="both"/>
        <w:rPr>
          <w:b/>
          <w:bCs/>
          <w:sz w:val="22"/>
          <w:szCs w:val="22"/>
        </w:rPr>
      </w:pPr>
    </w:p>
    <w:bookmarkEnd w:id="44"/>
    <w:p w14:paraId="62AEF52A" w14:textId="77777777" w:rsidR="00E67E1A" w:rsidRPr="00A15C71" w:rsidRDefault="00E67E1A" w:rsidP="00E67E1A">
      <w:pPr>
        <w:jc w:val="both"/>
        <w:rPr>
          <w:sz w:val="22"/>
          <w:szCs w:val="22"/>
        </w:rPr>
      </w:pPr>
      <w:r w:rsidRPr="00A15C71">
        <w:rPr>
          <w:sz w:val="22"/>
          <w:szCs w:val="22"/>
        </w:rPr>
        <w:t>Rige a partir del 1° de enero de 2023.</w:t>
      </w:r>
    </w:p>
    <w:p w14:paraId="6D00433E" w14:textId="77777777" w:rsidR="00E67E1A" w:rsidRPr="00A15C71" w:rsidRDefault="00E67E1A" w:rsidP="00E67E1A">
      <w:pPr>
        <w:jc w:val="both"/>
        <w:rPr>
          <w:sz w:val="22"/>
          <w:szCs w:val="22"/>
        </w:rPr>
      </w:pPr>
    </w:p>
    <w:p w14:paraId="3E208C72" w14:textId="77777777" w:rsidR="00E67E1A" w:rsidRPr="00A15C71" w:rsidRDefault="00E67E1A" w:rsidP="00E67E1A">
      <w:pPr>
        <w:pStyle w:val="Estilo1"/>
        <w:widowControl w:val="0"/>
        <w:numPr>
          <w:ilvl w:val="0"/>
          <w:numId w:val="0"/>
        </w:numPr>
        <w:ind w:left="210"/>
        <w:jc w:val="center"/>
        <w:rPr>
          <w:sz w:val="22"/>
          <w:szCs w:val="22"/>
        </w:rPr>
      </w:pPr>
      <w:bookmarkStart w:id="45" w:name="_Toc75780832"/>
      <w:bookmarkStart w:id="46" w:name="_Toc85717187"/>
      <w:r w:rsidRPr="00A15C71">
        <w:rPr>
          <w:sz w:val="22"/>
          <w:szCs w:val="22"/>
        </w:rPr>
        <w:t xml:space="preserve">Anexo </w:t>
      </w:r>
      <w:bookmarkEnd w:id="45"/>
      <w:r w:rsidRPr="00A15C71">
        <w:rPr>
          <w:sz w:val="22"/>
          <w:szCs w:val="22"/>
        </w:rPr>
        <w:t>I</w:t>
      </w:r>
      <w:bookmarkEnd w:id="46"/>
    </w:p>
    <w:p w14:paraId="01B8D30D" w14:textId="77777777" w:rsidR="00E67E1A" w:rsidRDefault="00E67E1A" w:rsidP="00E67E1A">
      <w:pPr>
        <w:pStyle w:val="Estilo1"/>
        <w:widowControl w:val="0"/>
        <w:numPr>
          <w:ilvl w:val="0"/>
          <w:numId w:val="0"/>
        </w:numPr>
        <w:ind w:left="210"/>
        <w:jc w:val="center"/>
        <w:rPr>
          <w:sz w:val="22"/>
          <w:szCs w:val="22"/>
        </w:rPr>
      </w:pPr>
      <w:bookmarkStart w:id="47" w:name="_Toc85717188"/>
      <w:r w:rsidRPr="00A15C71">
        <w:rPr>
          <w:sz w:val="22"/>
          <w:szCs w:val="22"/>
        </w:rPr>
        <w:t>Calidad del Gobierno Corporativo</w:t>
      </w:r>
      <w:bookmarkEnd w:id="47"/>
    </w:p>
    <w:p w14:paraId="2A8540D6" w14:textId="77777777" w:rsidR="00E67E1A" w:rsidRPr="00A15C71" w:rsidRDefault="00E67E1A" w:rsidP="00E67E1A">
      <w:pPr>
        <w:pStyle w:val="Estilo1"/>
        <w:widowControl w:val="0"/>
        <w:numPr>
          <w:ilvl w:val="0"/>
          <w:numId w:val="0"/>
        </w:numPr>
        <w:ind w:left="210"/>
        <w:jc w:val="center"/>
        <w:rPr>
          <w:sz w:val="22"/>
          <w:szCs w:val="22"/>
        </w:rPr>
      </w:pPr>
    </w:p>
    <w:tbl>
      <w:tblPr>
        <w:tblW w:w="5209" w:type="pct"/>
        <w:jc w:val="center"/>
        <w:tblBorders>
          <w:top w:val="double" w:sz="4" w:space="0" w:color="auto"/>
          <w:left w:val="double" w:sz="4" w:space="0" w:color="auto"/>
          <w:bottom w:val="double" w:sz="4" w:space="0" w:color="auto"/>
          <w:right w:val="double" w:sz="4" w:space="0" w:color="auto"/>
          <w:insideH w:val="single" w:sz="4" w:space="0" w:color="auto"/>
          <w:insideV w:val="single" w:sz="8" w:space="0" w:color="auto"/>
        </w:tblBorders>
        <w:tblCellMar>
          <w:left w:w="70" w:type="dxa"/>
          <w:right w:w="70" w:type="dxa"/>
        </w:tblCellMar>
        <w:tblLook w:val="04A0" w:firstRow="1" w:lastRow="0" w:firstColumn="1" w:lastColumn="0" w:noHBand="0" w:noVBand="1"/>
      </w:tblPr>
      <w:tblGrid>
        <w:gridCol w:w="2446"/>
        <w:gridCol w:w="2462"/>
        <w:gridCol w:w="2187"/>
        <w:gridCol w:w="2325"/>
      </w:tblGrid>
      <w:tr w:rsidR="00E67E1A" w:rsidRPr="00FA68B9" w14:paraId="2727A7F6" w14:textId="77777777" w:rsidTr="00F91FEB">
        <w:trPr>
          <w:trHeight w:val="105"/>
          <w:jc w:val="center"/>
        </w:trPr>
        <w:tc>
          <w:tcPr>
            <w:tcW w:w="5000" w:type="pct"/>
            <w:gridSpan w:val="4"/>
            <w:shd w:val="clear" w:color="auto" w:fill="1F3864" w:themeFill="accent1" w:themeFillShade="80"/>
            <w:vAlign w:val="center"/>
            <w:hideMark/>
          </w:tcPr>
          <w:p w14:paraId="5515248A" w14:textId="77777777" w:rsidR="00E67E1A" w:rsidRPr="00FA68B9" w:rsidRDefault="00E67E1A" w:rsidP="00F91FEB">
            <w:pPr>
              <w:rPr>
                <w:b/>
                <w:bCs/>
                <w:color w:val="FFFFFF" w:themeColor="background1"/>
              </w:rPr>
            </w:pPr>
            <w:bookmarkStart w:id="48" w:name="_Hlk73102250"/>
            <w:r w:rsidRPr="00FA68B9">
              <w:rPr>
                <w:b/>
                <w:bCs/>
                <w:color w:val="FFFFFF" w:themeColor="background1"/>
              </w:rPr>
              <w:t xml:space="preserve">NIVEL DE CALIFICACIÓN </w:t>
            </w:r>
          </w:p>
        </w:tc>
      </w:tr>
      <w:tr w:rsidR="00E67E1A" w:rsidRPr="00FA68B9" w14:paraId="2FBA078E" w14:textId="77777777" w:rsidTr="00F91FEB">
        <w:trPr>
          <w:trHeight w:val="46"/>
          <w:jc w:val="center"/>
        </w:trPr>
        <w:tc>
          <w:tcPr>
            <w:tcW w:w="1298" w:type="pct"/>
            <w:shd w:val="clear" w:color="auto" w:fill="1F3864" w:themeFill="accent1" w:themeFillShade="80"/>
            <w:vAlign w:val="center"/>
            <w:hideMark/>
          </w:tcPr>
          <w:p w14:paraId="37635C70" w14:textId="77777777" w:rsidR="00E67E1A" w:rsidRPr="00FA68B9" w:rsidRDefault="00E67E1A" w:rsidP="00F91FEB">
            <w:pPr>
              <w:rPr>
                <w:b/>
                <w:bCs/>
                <w:color w:val="FFFFFF" w:themeColor="background1"/>
              </w:rPr>
            </w:pPr>
            <w:r w:rsidRPr="00FA68B9">
              <w:rPr>
                <w:b/>
                <w:bCs/>
                <w:color w:val="FFFFFF" w:themeColor="background1"/>
              </w:rPr>
              <w:t>1</w:t>
            </w:r>
          </w:p>
        </w:tc>
        <w:tc>
          <w:tcPr>
            <w:tcW w:w="1307" w:type="pct"/>
            <w:shd w:val="clear" w:color="auto" w:fill="1F3864" w:themeFill="accent1" w:themeFillShade="80"/>
            <w:noWrap/>
            <w:vAlign w:val="center"/>
            <w:hideMark/>
          </w:tcPr>
          <w:p w14:paraId="79DE06E1" w14:textId="77777777" w:rsidR="00E67E1A" w:rsidRPr="00FA68B9" w:rsidRDefault="00E67E1A" w:rsidP="00F91FEB">
            <w:pPr>
              <w:rPr>
                <w:b/>
                <w:bCs/>
                <w:color w:val="FFFFFF" w:themeColor="background1"/>
              </w:rPr>
            </w:pPr>
            <w:r w:rsidRPr="00FA68B9">
              <w:rPr>
                <w:b/>
                <w:bCs/>
                <w:color w:val="FFFFFF" w:themeColor="background1"/>
              </w:rPr>
              <w:t>2</w:t>
            </w:r>
          </w:p>
        </w:tc>
        <w:tc>
          <w:tcPr>
            <w:tcW w:w="1161" w:type="pct"/>
            <w:shd w:val="clear" w:color="auto" w:fill="1F3864" w:themeFill="accent1" w:themeFillShade="80"/>
            <w:noWrap/>
            <w:vAlign w:val="center"/>
            <w:hideMark/>
          </w:tcPr>
          <w:p w14:paraId="55BAEFE8" w14:textId="77777777" w:rsidR="00E67E1A" w:rsidRPr="00FA68B9" w:rsidRDefault="00E67E1A" w:rsidP="00F91FEB">
            <w:pPr>
              <w:rPr>
                <w:b/>
                <w:bCs/>
                <w:color w:val="FFFFFF" w:themeColor="background1"/>
              </w:rPr>
            </w:pPr>
            <w:r w:rsidRPr="00FA68B9">
              <w:rPr>
                <w:b/>
                <w:bCs/>
                <w:color w:val="FFFFFF" w:themeColor="background1"/>
              </w:rPr>
              <w:t>3</w:t>
            </w:r>
          </w:p>
        </w:tc>
        <w:tc>
          <w:tcPr>
            <w:tcW w:w="1234" w:type="pct"/>
            <w:shd w:val="clear" w:color="auto" w:fill="1F3864" w:themeFill="accent1" w:themeFillShade="80"/>
            <w:noWrap/>
            <w:vAlign w:val="center"/>
            <w:hideMark/>
          </w:tcPr>
          <w:p w14:paraId="7F926F05" w14:textId="77777777" w:rsidR="00E67E1A" w:rsidRPr="00FA68B9" w:rsidRDefault="00E67E1A" w:rsidP="00F91FEB">
            <w:pPr>
              <w:rPr>
                <w:b/>
                <w:bCs/>
                <w:color w:val="FFFFFF" w:themeColor="background1"/>
              </w:rPr>
            </w:pPr>
            <w:r w:rsidRPr="00FA68B9">
              <w:rPr>
                <w:b/>
                <w:bCs/>
                <w:color w:val="FFFFFF" w:themeColor="background1"/>
              </w:rPr>
              <w:t>4</w:t>
            </w:r>
          </w:p>
        </w:tc>
      </w:tr>
      <w:tr w:rsidR="00E67E1A" w:rsidRPr="00FA68B9" w14:paraId="2D20EEB0" w14:textId="77777777" w:rsidTr="00F91FEB">
        <w:trPr>
          <w:trHeight w:val="46"/>
          <w:jc w:val="center"/>
        </w:trPr>
        <w:tc>
          <w:tcPr>
            <w:tcW w:w="1298" w:type="pct"/>
            <w:shd w:val="clear" w:color="auto" w:fill="1F3864" w:themeFill="accent1" w:themeFillShade="80"/>
            <w:hideMark/>
          </w:tcPr>
          <w:p w14:paraId="0EC0AC6E" w14:textId="77777777" w:rsidR="00E67E1A" w:rsidRPr="00FA68B9" w:rsidRDefault="00E67E1A" w:rsidP="00F91FEB">
            <w:pPr>
              <w:rPr>
                <w:b/>
                <w:bCs/>
                <w:color w:val="FFFFFF" w:themeColor="background1"/>
              </w:rPr>
            </w:pPr>
            <w:r w:rsidRPr="00FA68B9">
              <w:rPr>
                <w:b/>
                <w:bCs/>
                <w:color w:val="FFFFFF" w:themeColor="background1"/>
              </w:rPr>
              <w:t>Composición</w:t>
            </w:r>
          </w:p>
        </w:tc>
        <w:tc>
          <w:tcPr>
            <w:tcW w:w="1307" w:type="pct"/>
            <w:shd w:val="clear" w:color="auto" w:fill="1F3864" w:themeFill="accent1" w:themeFillShade="80"/>
            <w:hideMark/>
          </w:tcPr>
          <w:p w14:paraId="10A3A346" w14:textId="77777777" w:rsidR="00E67E1A" w:rsidRPr="00FA68B9" w:rsidRDefault="00E67E1A" w:rsidP="00F91FEB">
            <w:pPr>
              <w:rPr>
                <w:b/>
                <w:bCs/>
                <w:color w:val="FFFFFF" w:themeColor="background1"/>
              </w:rPr>
            </w:pPr>
            <w:r w:rsidRPr="00FA68B9">
              <w:rPr>
                <w:b/>
                <w:bCs/>
                <w:color w:val="FFFFFF" w:themeColor="background1"/>
              </w:rPr>
              <w:t>Composición</w:t>
            </w:r>
          </w:p>
        </w:tc>
        <w:tc>
          <w:tcPr>
            <w:tcW w:w="1161" w:type="pct"/>
            <w:shd w:val="clear" w:color="auto" w:fill="1F3864" w:themeFill="accent1" w:themeFillShade="80"/>
            <w:hideMark/>
          </w:tcPr>
          <w:p w14:paraId="70BB6774" w14:textId="77777777" w:rsidR="00E67E1A" w:rsidRPr="00FA68B9" w:rsidRDefault="00E67E1A" w:rsidP="00F91FEB">
            <w:pPr>
              <w:rPr>
                <w:b/>
                <w:bCs/>
                <w:color w:val="FFFFFF" w:themeColor="background1"/>
              </w:rPr>
            </w:pPr>
            <w:r w:rsidRPr="00FA68B9">
              <w:rPr>
                <w:b/>
                <w:bCs/>
                <w:color w:val="FFFFFF" w:themeColor="background1"/>
              </w:rPr>
              <w:t>Composición</w:t>
            </w:r>
          </w:p>
        </w:tc>
        <w:tc>
          <w:tcPr>
            <w:tcW w:w="1234" w:type="pct"/>
            <w:shd w:val="clear" w:color="auto" w:fill="1F3864" w:themeFill="accent1" w:themeFillShade="80"/>
            <w:hideMark/>
          </w:tcPr>
          <w:p w14:paraId="607CC1BA" w14:textId="77777777" w:rsidR="00E67E1A" w:rsidRPr="00FA68B9" w:rsidRDefault="00E67E1A" w:rsidP="00F91FEB">
            <w:pPr>
              <w:rPr>
                <w:b/>
                <w:bCs/>
                <w:color w:val="FFFFFF" w:themeColor="background1"/>
              </w:rPr>
            </w:pPr>
            <w:r w:rsidRPr="00FA68B9">
              <w:rPr>
                <w:b/>
                <w:bCs/>
                <w:color w:val="FFFFFF" w:themeColor="background1"/>
              </w:rPr>
              <w:t>Composición</w:t>
            </w:r>
          </w:p>
        </w:tc>
      </w:tr>
      <w:tr w:rsidR="00E67E1A" w:rsidRPr="00FA68B9" w14:paraId="48023DE6" w14:textId="77777777" w:rsidTr="00F91FEB">
        <w:trPr>
          <w:trHeight w:val="3548"/>
          <w:jc w:val="center"/>
        </w:trPr>
        <w:tc>
          <w:tcPr>
            <w:tcW w:w="1298" w:type="pct"/>
            <w:shd w:val="clear" w:color="auto" w:fill="auto"/>
          </w:tcPr>
          <w:p w14:paraId="6371A1EA" w14:textId="77777777" w:rsidR="00E67E1A" w:rsidRPr="00FA68B9" w:rsidRDefault="00E67E1A" w:rsidP="00F91FEB">
            <w:pPr>
              <w:jc w:val="both"/>
            </w:pPr>
            <w:r w:rsidRPr="00FA68B9">
              <w:t xml:space="preserve">• La entidad cuenta con una estructura </w:t>
            </w:r>
            <w:r w:rsidRPr="00FA68B9">
              <w:rPr>
                <w:b/>
                <w:bCs/>
              </w:rPr>
              <w:t>fuerte</w:t>
            </w:r>
            <w:r w:rsidRPr="00FA68B9">
              <w:t xml:space="preserve"> en su OD y AG, que es apropiada según el perfil de riesgo de la entidad en aspectos como número de miembros, composición, idoneidad, conocimiento y experiencia e independencia, así como adecuados procedimientos de selección, compensación y calificación del desempeño de sus miembros sobre los cuales se evalúa su cumplimiento.</w:t>
            </w:r>
          </w:p>
        </w:tc>
        <w:tc>
          <w:tcPr>
            <w:tcW w:w="1307" w:type="pct"/>
            <w:shd w:val="clear" w:color="auto" w:fill="auto"/>
          </w:tcPr>
          <w:p w14:paraId="195D6EE5" w14:textId="77777777" w:rsidR="00E67E1A" w:rsidRPr="00FA68B9" w:rsidRDefault="00E67E1A" w:rsidP="00F91FEB">
            <w:pPr>
              <w:jc w:val="both"/>
              <w:rPr>
                <w:b/>
                <w:bCs/>
              </w:rPr>
            </w:pPr>
            <w:r w:rsidRPr="00FA68B9">
              <w:t xml:space="preserve">• La entidad cuenta con una estructura </w:t>
            </w:r>
            <w:r w:rsidRPr="00FA68B9">
              <w:rPr>
                <w:b/>
                <w:bCs/>
              </w:rPr>
              <w:t>aceptable</w:t>
            </w:r>
            <w:r w:rsidRPr="00FA68B9">
              <w:t xml:space="preserve"> en su OD y AG, según el perfil de riesgo de la entidad en aspectos como número de miembros, composición, idoneidad, conocimiento, y experiencia e independencia, así como adecuados procedimientos de selección, compensación y calificación del</w:t>
            </w:r>
            <w:r w:rsidRPr="00FA68B9">
              <w:rPr>
                <w:u w:val="single"/>
              </w:rPr>
              <w:t xml:space="preserve"> </w:t>
            </w:r>
            <w:r w:rsidRPr="00FA68B9">
              <w:t>desempeño de sus miembros.</w:t>
            </w:r>
          </w:p>
        </w:tc>
        <w:tc>
          <w:tcPr>
            <w:tcW w:w="1161" w:type="pct"/>
            <w:shd w:val="clear" w:color="auto" w:fill="auto"/>
          </w:tcPr>
          <w:p w14:paraId="3073F559" w14:textId="77777777" w:rsidR="00E67E1A" w:rsidRPr="00FA68B9" w:rsidRDefault="00E67E1A" w:rsidP="00F91FEB">
            <w:pPr>
              <w:jc w:val="both"/>
              <w:rPr>
                <w:b/>
                <w:bCs/>
              </w:rPr>
            </w:pPr>
            <w:r w:rsidRPr="00FA68B9">
              <w:t xml:space="preserve">• La entidad cuenta con en la estructura </w:t>
            </w:r>
            <w:r w:rsidRPr="00FA68B9">
              <w:rPr>
                <w:b/>
                <w:bCs/>
              </w:rPr>
              <w:t>mejorable</w:t>
            </w:r>
            <w:r w:rsidRPr="00FA68B9">
              <w:t xml:space="preserve"> en su OD y AG, para el perfil de riesgo de la entidad en aspectos como número de miembros, composición, idoneidad, conocimiento y experiencia, independencia y dedicación de tiempo para el desempeño de sus funciones, y carece de procedimientos adecuados de selección, compensación y calificación del </w:t>
            </w:r>
            <w:r w:rsidRPr="00FA68B9">
              <w:lastRenderedPageBreak/>
              <w:t>desempeño de sus miembros.</w:t>
            </w:r>
          </w:p>
        </w:tc>
        <w:tc>
          <w:tcPr>
            <w:tcW w:w="1234" w:type="pct"/>
            <w:shd w:val="clear" w:color="auto" w:fill="auto"/>
          </w:tcPr>
          <w:p w14:paraId="6B982CF9" w14:textId="77777777" w:rsidR="00E67E1A" w:rsidRPr="00FA68B9" w:rsidRDefault="00E67E1A" w:rsidP="00F91FEB">
            <w:pPr>
              <w:jc w:val="both"/>
              <w:rPr>
                <w:b/>
                <w:bCs/>
              </w:rPr>
            </w:pPr>
            <w:r w:rsidRPr="00FA68B9">
              <w:lastRenderedPageBreak/>
              <w:t xml:space="preserve">• La entidad cuenta con en la estructura </w:t>
            </w:r>
            <w:r w:rsidRPr="00FA68B9">
              <w:rPr>
                <w:b/>
                <w:bCs/>
              </w:rPr>
              <w:t>débil</w:t>
            </w:r>
            <w:r w:rsidRPr="00FA68B9">
              <w:t xml:space="preserve"> en su OD y AG, que no es apropiada para el perfil de riesgo de la entidad en aspectos como número de miembros, composición, idoneidad, conocimiento y experiencia e independencia, así como adecuados procedimientos de selección, compensación y calificación del desempeño de sus miembros.</w:t>
            </w:r>
          </w:p>
        </w:tc>
      </w:tr>
      <w:tr w:rsidR="00E67E1A" w:rsidRPr="00FA68B9" w14:paraId="12373BA2" w14:textId="77777777" w:rsidTr="00F91FEB">
        <w:trPr>
          <w:trHeight w:val="86"/>
          <w:jc w:val="center"/>
        </w:trPr>
        <w:tc>
          <w:tcPr>
            <w:tcW w:w="1298" w:type="pct"/>
            <w:shd w:val="clear" w:color="auto" w:fill="1F3864" w:themeFill="accent1" w:themeFillShade="80"/>
          </w:tcPr>
          <w:p w14:paraId="190D7AB2" w14:textId="77777777" w:rsidR="00E67E1A" w:rsidRPr="00FA68B9" w:rsidRDefault="00E67E1A" w:rsidP="00F91FEB">
            <w:pPr>
              <w:rPr>
                <w:color w:val="FFFFFF" w:themeColor="background1"/>
              </w:rPr>
            </w:pPr>
            <w:r w:rsidRPr="00FA68B9">
              <w:rPr>
                <w:b/>
                <w:bCs/>
                <w:color w:val="FFFFFF" w:themeColor="background1"/>
              </w:rPr>
              <w:t>Funciones y responsabilidades</w:t>
            </w:r>
          </w:p>
        </w:tc>
        <w:tc>
          <w:tcPr>
            <w:tcW w:w="1307" w:type="pct"/>
            <w:shd w:val="clear" w:color="auto" w:fill="1F3864" w:themeFill="accent1" w:themeFillShade="80"/>
          </w:tcPr>
          <w:p w14:paraId="3528C5D9" w14:textId="77777777" w:rsidR="00E67E1A" w:rsidRPr="00FA68B9" w:rsidRDefault="00E67E1A" w:rsidP="00F91FEB">
            <w:pPr>
              <w:rPr>
                <w:color w:val="FFFFFF" w:themeColor="background1"/>
              </w:rPr>
            </w:pPr>
            <w:r w:rsidRPr="00FA68B9">
              <w:rPr>
                <w:b/>
                <w:bCs/>
                <w:color w:val="FFFFFF" w:themeColor="background1"/>
              </w:rPr>
              <w:t>Funciones y responsabilidades</w:t>
            </w:r>
          </w:p>
        </w:tc>
        <w:tc>
          <w:tcPr>
            <w:tcW w:w="1161" w:type="pct"/>
            <w:shd w:val="clear" w:color="auto" w:fill="1F3864" w:themeFill="accent1" w:themeFillShade="80"/>
          </w:tcPr>
          <w:p w14:paraId="783ADEBC" w14:textId="77777777" w:rsidR="00E67E1A" w:rsidRPr="00FA68B9" w:rsidRDefault="00E67E1A" w:rsidP="00F91FEB">
            <w:pPr>
              <w:rPr>
                <w:color w:val="FFFFFF" w:themeColor="background1"/>
              </w:rPr>
            </w:pPr>
            <w:r w:rsidRPr="00FA68B9">
              <w:rPr>
                <w:b/>
                <w:bCs/>
                <w:color w:val="FFFFFF" w:themeColor="background1"/>
              </w:rPr>
              <w:t>Funciones y responsabilidades</w:t>
            </w:r>
          </w:p>
        </w:tc>
        <w:tc>
          <w:tcPr>
            <w:tcW w:w="1234" w:type="pct"/>
            <w:shd w:val="clear" w:color="auto" w:fill="1F3864" w:themeFill="accent1" w:themeFillShade="80"/>
          </w:tcPr>
          <w:p w14:paraId="057FC863" w14:textId="77777777" w:rsidR="00E67E1A" w:rsidRPr="00FA68B9" w:rsidRDefault="00E67E1A" w:rsidP="00F91FEB">
            <w:pPr>
              <w:rPr>
                <w:color w:val="FFFFFF" w:themeColor="background1"/>
              </w:rPr>
            </w:pPr>
            <w:r w:rsidRPr="00FA68B9">
              <w:rPr>
                <w:b/>
                <w:bCs/>
                <w:color w:val="FFFFFF" w:themeColor="background1"/>
              </w:rPr>
              <w:t>Funciones y responsabilidades</w:t>
            </w:r>
          </w:p>
        </w:tc>
      </w:tr>
      <w:tr w:rsidR="00E67E1A" w:rsidRPr="00FA68B9" w14:paraId="732BABC8" w14:textId="77777777" w:rsidTr="00F91FEB">
        <w:trPr>
          <w:trHeight w:val="46"/>
          <w:jc w:val="center"/>
        </w:trPr>
        <w:tc>
          <w:tcPr>
            <w:tcW w:w="1298" w:type="pct"/>
            <w:shd w:val="clear" w:color="auto" w:fill="auto"/>
          </w:tcPr>
          <w:p w14:paraId="6BF77C22" w14:textId="77777777" w:rsidR="00E67E1A" w:rsidRPr="00FA68B9" w:rsidRDefault="00E67E1A" w:rsidP="00F91FEB">
            <w:pPr>
              <w:jc w:val="both"/>
              <w:rPr>
                <w:b/>
                <w:bCs/>
              </w:rPr>
            </w:pPr>
            <w:r w:rsidRPr="00FA68B9">
              <w:t>• Las funciones y</w:t>
            </w:r>
            <w:r w:rsidRPr="00FA68B9">
              <w:rPr>
                <w:u w:val="single"/>
              </w:rPr>
              <w:t xml:space="preserve"> </w:t>
            </w:r>
            <w:r w:rsidRPr="00FA68B9">
              <w:t>responsabilidades del OD y AG son definidas y se vela por su cumplimiento, lo cual excede lo que normalmente se considera como mejores prácticas, dada la naturaleza, complejidad, importancia sistémica y perfil de riesgo de la entidad, y su desempeño ha sido altamente efectivo</w:t>
            </w:r>
          </w:p>
        </w:tc>
        <w:tc>
          <w:tcPr>
            <w:tcW w:w="1307" w:type="pct"/>
            <w:shd w:val="clear" w:color="auto" w:fill="auto"/>
          </w:tcPr>
          <w:p w14:paraId="10620CBB" w14:textId="77777777" w:rsidR="00E67E1A" w:rsidRPr="00FA68B9" w:rsidRDefault="00E67E1A" w:rsidP="00F91FEB">
            <w:pPr>
              <w:jc w:val="both"/>
              <w:rPr>
                <w:b/>
                <w:bCs/>
              </w:rPr>
            </w:pPr>
            <w:r w:rsidRPr="00FA68B9">
              <w:t>• Las funciones y responsabilidades del OD y AG están definidas y se vela por su cumplimiento, lo cual se cumple con lo que normalmente se considera como mejores prácticas, dada la naturaleza, complejidad, importancia sistémica y perfil de riesgo de la entidad y su desempeño ha sido efectivo.</w:t>
            </w:r>
          </w:p>
        </w:tc>
        <w:tc>
          <w:tcPr>
            <w:tcW w:w="1161" w:type="pct"/>
            <w:shd w:val="clear" w:color="auto" w:fill="auto"/>
          </w:tcPr>
          <w:p w14:paraId="1C8F1676" w14:textId="77777777" w:rsidR="00E67E1A" w:rsidRPr="00FA68B9" w:rsidRDefault="00E67E1A" w:rsidP="00F91FEB">
            <w:pPr>
              <w:jc w:val="both"/>
              <w:rPr>
                <w:b/>
                <w:bCs/>
              </w:rPr>
            </w:pPr>
            <w:r w:rsidRPr="00FA68B9">
              <w:t>• Las funciones y responsabilidades del OD y AG se definieron y se vela por su cumplimiento de forma</w:t>
            </w:r>
            <w:r w:rsidRPr="00FA68B9">
              <w:rPr>
                <w:color w:val="2F5496"/>
              </w:rPr>
              <w:t xml:space="preserve"> </w:t>
            </w:r>
            <w:r w:rsidRPr="00FA68B9">
              <w:t>que no se considera como las mejores prácticas, dada la naturaleza, complejidad, importancia sistémica y perfil de riesgo de la entidad.</w:t>
            </w:r>
          </w:p>
        </w:tc>
        <w:tc>
          <w:tcPr>
            <w:tcW w:w="1234" w:type="pct"/>
            <w:shd w:val="clear" w:color="auto" w:fill="auto"/>
          </w:tcPr>
          <w:p w14:paraId="385D6D02" w14:textId="77777777" w:rsidR="00E67E1A" w:rsidRPr="00FA68B9" w:rsidRDefault="00E67E1A" w:rsidP="00F91FEB">
            <w:pPr>
              <w:jc w:val="both"/>
              <w:rPr>
                <w:b/>
                <w:bCs/>
              </w:rPr>
            </w:pPr>
            <w:r w:rsidRPr="00FA68B9">
              <w:t xml:space="preserve">• Las funciones y responsabilidades del OD y AG se definieron y se vela por su cumplimiento en forma </w:t>
            </w:r>
            <w:r w:rsidRPr="00FA68B9">
              <w:rPr>
                <w:b/>
                <w:bCs/>
              </w:rPr>
              <w:t>débil</w:t>
            </w:r>
            <w:r w:rsidRPr="00FA68B9">
              <w:t>.</w:t>
            </w:r>
          </w:p>
        </w:tc>
      </w:tr>
      <w:tr w:rsidR="00E67E1A" w:rsidRPr="00FA68B9" w14:paraId="6E82D53C" w14:textId="77777777" w:rsidTr="00F91FEB">
        <w:trPr>
          <w:trHeight w:val="46"/>
          <w:jc w:val="center"/>
        </w:trPr>
        <w:tc>
          <w:tcPr>
            <w:tcW w:w="1298" w:type="pct"/>
            <w:shd w:val="clear" w:color="auto" w:fill="auto"/>
          </w:tcPr>
          <w:p w14:paraId="6D6A117D" w14:textId="77777777" w:rsidR="00E67E1A" w:rsidRPr="00FA68B9" w:rsidRDefault="00E67E1A" w:rsidP="00F91FEB">
            <w:pPr>
              <w:jc w:val="both"/>
            </w:pPr>
            <w:r w:rsidRPr="00FA68B9">
              <w:t>• El OD proporciona una</w:t>
            </w:r>
            <w:r w:rsidRPr="00FA68B9">
              <w:rPr>
                <w:b/>
                <w:bCs/>
              </w:rPr>
              <w:t xml:space="preserve"> fuerte</w:t>
            </w:r>
            <w:r w:rsidRPr="00FA68B9">
              <w:t xml:space="preserve"> orientación</w:t>
            </w:r>
            <w:r w:rsidRPr="00FA68B9">
              <w:rPr>
                <w:u w:val="single"/>
              </w:rPr>
              <w:t xml:space="preserve"> </w:t>
            </w:r>
            <w:r w:rsidRPr="00FA68B9">
              <w:t>objetiva y reflexiva a la AG.</w:t>
            </w:r>
          </w:p>
        </w:tc>
        <w:tc>
          <w:tcPr>
            <w:tcW w:w="1307" w:type="pct"/>
            <w:shd w:val="clear" w:color="auto" w:fill="auto"/>
          </w:tcPr>
          <w:p w14:paraId="192DCFBD" w14:textId="77777777" w:rsidR="00E67E1A" w:rsidRPr="00FA68B9" w:rsidRDefault="00E67E1A" w:rsidP="00F91FEB">
            <w:pPr>
              <w:jc w:val="both"/>
            </w:pPr>
            <w:r w:rsidRPr="00FA68B9">
              <w:t xml:space="preserve">• El OD proporciona una </w:t>
            </w:r>
            <w:r w:rsidRPr="00FA68B9">
              <w:rPr>
                <w:b/>
                <w:bCs/>
              </w:rPr>
              <w:t>aceptable</w:t>
            </w:r>
            <w:r w:rsidRPr="00FA68B9">
              <w:t xml:space="preserve"> orientación objetiva y reflexiva a la AG.</w:t>
            </w:r>
          </w:p>
        </w:tc>
        <w:tc>
          <w:tcPr>
            <w:tcW w:w="1161" w:type="pct"/>
            <w:shd w:val="clear" w:color="auto" w:fill="auto"/>
          </w:tcPr>
          <w:p w14:paraId="0D874BB9" w14:textId="77777777" w:rsidR="00E67E1A" w:rsidRPr="00FA68B9" w:rsidRDefault="00E67E1A" w:rsidP="00F91FEB">
            <w:pPr>
              <w:jc w:val="both"/>
            </w:pPr>
            <w:r w:rsidRPr="00FA68B9">
              <w:t xml:space="preserve">• El OD proporciona una orientación objetiva y reflexiva que requiere </w:t>
            </w:r>
            <w:r w:rsidRPr="00FA68B9">
              <w:rPr>
                <w:b/>
                <w:bCs/>
              </w:rPr>
              <w:t>mejora</w:t>
            </w:r>
            <w:r w:rsidRPr="00FA68B9">
              <w:t>.</w:t>
            </w:r>
          </w:p>
        </w:tc>
        <w:tc>
          <w:tcPr>
            <w:tcW w:w="1234" w:type="pct"/>
            <w:shd w:val="clear" w:color="auto" w:fill="auto"/>
          </w:tcPr>
          <w:p w14:paraId="1A70A551" w14:textId="77777777" w:rsidR="00E67E1A" w:rsidRPr="00FA68B9" w:rsidRDefault="00E67E1A" w:rsidP="00F91FEB">
            <w:pPr>
              <w:jc w:val="both"/>
            </w:pPr>
            <w:r w:rsidRPr="00FA68B9">
              <w:t xml:space="preserve">• El OD proporciona una orientación objetiva y reflexiva </w:t>
            </w:r>
            <w:r w:rsidRPr="00FA68B9">
              <w:rPr>
                <w:b/>
                <w:bCs/>
              </w:rPr>
              <w:t>débil</w:t>
            </w:r>
            <w:r w:rsidRPr="00FA68B9">
              <w:t>.</w:t>
            </w:r>
          </w:p>
        </w:tc>
      </w:tr>
      <w:tr w:rsidR="00E67E1A" w:rsidRPr="00FA68B9" w14:paraId="145EEEF3" w14:textId="77777777" w:rsidTr="00F91FEB">
        <w:trPr>
          <w:trHeight w:val="264"/>
          <w:jc w:val="center"/>
        </w:trPr>
        <w:tc>
          <w:tcPr>
            <w:tcW w:w="1298" w:type="pct"/>
            <w:shd w:val="clear" w:color="auto" w:fill="auto"/>
          </w:tcPr>
          <w:p w14:paraId="2C3B6392" w14:textId="77777777" w:rsidR="00E67E1A" w:rsidRPr="00FA68B9" w:rsidRDefault="00E67E1A" w:rsidP="00F91FEB">
            <w:pPr>
              <w:jc w:val="both"/>
              <w:rPr>
                <w:b/>
                <w:bCs/>
              </w:rPr>
            </w:pPr>
            <w:r w:rsidRPr="00FA68B9">
              <w:t xml:space="preserve">• El OD y la AG cuentan con </w:t>
            </w:r>
            <w:r w:rsidRPr="00FA68B9">
              <w:rPr>
                <w:b/>
                <w:bCs/>
              </w:rPr>
              <w:t>fuertes</w:t>
            </w:r>
            <w:r w:rsidRPr="00FA68B9">
              <w:t xml:space="preserve"> mecanismos de planificación, implementación y control de sus planes estratégicos, de negocios, presupuestos y estrategia de riesgos.</w:t>
            </w:r>
          </w:p>
        </w:tc>
        <w:tc>
          <w:tcPr>
            <w:tcW w:w="1307" w:type="pct"/>
            <w:shd w:val="clear" w:color="auto" w:fill="auto"/>
          </w:tcPr>
          <w:p w14:paraId="7D67ACC8" w14:textId="77777777" w:rsidR="00E67E1A" w:rsidRPr="00FA68B9" w:rsidRDefault="00E67E1A" w:rsidP="00F91FEB">
            <w:pPr>
              <w:jc w:val="both"/>
              <w:rPr>
                <w:b/>
                <w:bCs/>
              </w:rPr>
            </w:pPr>
            <w:r w:rsidRPr="00FA68B9">
              <w:t xml:space="preserve">• El OD y la AG cuentan con </w:t>
            </w:r>
            <w:r w:rsidRPr="00FA68B9">
              <w:rPr>
                <w:b/>
                <w:bCs/>
              </w:rPr>
              <w:t>aceptables</w:t>
            </w:r>
            <w:r w:rsidRPr="00FA68B9">
              <w:t xml:space="preserve"> mecanismos de planificación, implementación y control de sus planes estratégicos, de negocios, presupuestos y estrategia de riesgos.</w:t>
            </w:r>
          </w:p>
        </w:tc>
        <w:tc>
          <w:tcPr>
            <w:tcW w:w="1161" w:type="pct"/>
            <w:shd w:val="clear" w:color="auto" w:fill="auto"/>
            <w:vAlign w:val="center"/>
          </w:tcPr>
          <w:p w14:paraId="0D5C5F35" w14:textId="77777777" w:rsidR="00E67E1A" w:rsidRPr="00FA68B9" w:rsidRDefault="00E67E1A" w:rsidP="00F91FEB">
            <w:pPr>
              <w:jc w:val="both"/>
            </w:pPr>
            <w:r w:rsidRPr="00FA68B9">
              <w:t>• El OD y la AG cuentan con mecanismos que requieren</w:t>
            </w:r>
            <w:r w:rsidRPr="00FA68B9">
              <w:rPr>
                <w:b/>
                <w:bCs/>
              </w:rPr>
              <w:t xml:space="preserve"> mejoras</w:t>
            </w:r>
            <w:r w:rsidRPr="00FA68B9">
              <w:t xml:space="preserve"> en la planificación, implementación y seguimiento de sus planes estratégicos, de negocios, presupuestos y estrategia de riesgos.</w:t>
            </w:r>
          </w:p>
        </w:tc>
        <w:tc>
          <w:tcPr>
            <w:tcW w:w="1234" w:type="pct"/>
            <w:shd w:val="clear" w:color="auto" w:fill="auto"/>
            <w:vAlign w:val="center"/>
          </w:tcPr>
          <w:p w14:paraId="2BBD331F" w14:textId="77777777" w:rsidR="00E67E1A" w:rsidRPr="00FA68B9" w:rsidRDefault="00E67E1A" w:rsidP="00F91FEB">
            <w:pPr>
              <w:jc w:val="both"/>
              <w:rPr>
                <w:b/>
                <w:bCs/>
              </w:rPr>
            </w:pPr>
            <w:r w:rsidRPr="00FA68B9">
              <w:t xml:space="preserve">• La OD y la AG cuenta con mecanismos </w:t>
            </w:r>
            <w:r w:rsidRPr="00FA68B9">
              <w:rPr>
                <w:b/>
                <w:bCs/>
              </w:rPr>
              <w:t>débiles</w:t>
            </w:r>
            <w:r w:rsidRPr="00FA68B9">
              <w:t xml:space="preserve"> de planificación, implementación y seguimiento de sus planes estratégicos, de negocios, presupuestos y estrategia de riesgo.</w:t>
            </w:r>
          </w:p>
        </w:tc>
      </w:tr>
      <w:tr w:rsidR="00E67E1A" w:rsidRPr="00FA68B9" w14:paraId="5E0FD0DB" w14:textId="77777777" w:rsidTr="00F91FEB">
        <w:trPr>
          <w:trHeight w:val="315"/>
          <w:jc w:val="center"/>
        </w:trPr>
        <w:tc>
          <w:tcPr>
            <w:tcW w:w="1298" w:type="pct"/>
            <w:shd w:val="clear" w:color="auto" w:fill="auto"/>
            <w:hideMark/>
          </w:tcPr>
          <w:p w14:paraId="1901AD15" w14:textId="77777777" w:rsidR="00E67E1A" w:rsidRPr="00FA68B9" w:rsidRDefault="00E67E1A" w:rsidP="00F91FEB">
            <w:pPr>
              <w:jc w:val="both"/>
              <w:rPr>
                <w:b/>
                <w:bCs/>
              </w:rPr>
            </w:pPr>
            <w:r w:rsidRPr="00FA68B9">
              <w:t xml:space="preserve">• Existe una </w:t>
            </w:r>
            <w:r w:rsidRPr="00FA68B9">
              <w:rPr>
                <w:b/>
                <w:bCs/>
              </w:rPr>
              <w:t>supervisión fuerte</w:t>
            </w:r>
            <w:r w:rsidRPr="00FA68B9">
              <w:t xml:space="preserve"> en el funcionamiento de la entidad.</w:t>
            </w:r>
          </w:p>
        </w:tc>
        <w:tc>
          <w:tcPr>
            <w:tcW w:w="1307" w:type="pct"/>
            <w:shd w:val="clear" w:color="auto" w:fill="auto"/>
            <w:hideMark/>
          </w:tcPr>
          <w:p w14:paraId="7059B912" w14:textId="77777777" w:rsidR="00E67E1A" w:rsidRPr="00FA68B9" w:rsidRDefault="00E67E1A" w:rsidP="00F91FEB">
            <w:pPr>
              <w:jc w:val="both"/>
              <w:rPr>
                <w:b/>
                <w:bCs/>
              </w:rPr>
            </w:pPr>
            <w:r w:rsidRPr="00FA68B9">
              <w:t xml:space="preserve">• Existe supervisión </w:t>
            </w:r>
            <w:r w:rsidRPr="00FA68B9">
              <w:rPr>
                <w:b/>
                <w:bCs/>
              </w:rPr>
              <w:t>aceptable</w:t>
            </w:r>
            <w:r w:rsidRPr="00FA68B9">
              <w:t xml:space="preserve"> en el funcionamiento de la entidad.</w:t>
            </w:r>
          </w:p>
        </w:tc>
        <w:tc>
          <w:tcPr>
            <w:tcW w:w="1161" w:type="pct"/>
            <w:shd w:val="clear" w:color="auto" w:fill="auto"/>
            <w:hideMark/>
          </w:tcPr>
          <w:p w14:paraId="3D1DDB74" w14:textId="77777777" w:rsidR="00E67E1A" w:rsidRPr="00FA68B9" w:rsidRDefault="00E67E1A" w:rsidP="00F91FEB">
            <w:pPr>
              <w:jc w:val="both"/>
              <w:rPr>
                <w:b/>
                <w:bCs/>
              </w:rPr>
            </w:pPr>
            <w:r w:rsidRPr="00FA68B9">
              <w:t xml:space="preserve">• Requiere </w:t>
            </w:r>
            <w:r w:rsidRPr="00FA68B9">
              <w:rPr>
                <w:b/>
                <w:bCs/>
              </w:rPr>
              <w:t>mejoras</w:t>
            </w:r>
            <w:r w:rsidRPr="00FA68B9">
              <w:t xml:space="preserve"> en la supervisión del funcionamiento de la entidad.</w:t>
            </w:r>
          </w:p>
        </w:tc>
        <w:tc>
          <w:tcPr>
            <w:tcW w:w="1234" w:type="pct"/>
            <w:shd w:val="clear" w:color="auto" w:fill="auto"/>
            <w:hideMark/>
          </w:tcPr>
          <w:p w14:paraId="3D78CAFB" w14:textId="77777777" w:rsidR="00E67E1A" w:rsidRPr="00FA68B9" w:rsidRDefault="00E67E1A" w:rsidP="00F91FEB">
            <w:pPr>
              <w:jc w:val="both"/>
              <w:rPr>
                <w:b/>
                <w:bCs/>
              </w:rPr>
            </w:pPr>
            <w:r w:rsidRPr="00FA68B9">
              <w:t xml:space="preserve">• Existe supervisión </w:t>
            </w:r>
            <w:r w:rsidRPr="00FA68B9">
              <w:rPr>
                <w:b/>
                <w:bCs/>
              </w:rPr>
              <w:t>débil</w:t>
            </w:r>
            <w:r w:rsidRPr="00FA68B9">
              <w:t xml:space="preserve"> en el funcionamiento de la entidad. </w:t>
            </w:r>
          </w:p>
        </w:tc>
      </w:tr>
      <w:tr w:rsidR="00E67E1A" w:rsidRPr="00FA68B9" w14:paraId="49F4AAA1" w14:textId="77777777" w:rsidTr="00F91FEB">
        <w:trPr>
          <w:trHeight w:val="1260"/>
          <w:jc w:val="center"/>
        </w:trPr>
        <w:tc>
          <w:tcPr>
            <w:tcW w:w="1298" w:type="pct"/>
            <w:shd w:val="clear" w:color="auto" w:fill="auto"/>
            <w:hideMark/>
          </w:tcPr>
          <w:p w14:paraId="1FCC3AF3" w14:textId="77777777" w:rsidR="00E67E1A" w:rsidRPr="00FA68B9" w:rsidRDefault="00E67E1A" w:rsidP="00F91FEB">
            <w:pPr>
              <w:jc w:val="both"/>
            </w:pPr>
            <w:r w:rsidRPr="00FA68B9">
              <w:t xml:space="preserve">• El OD y la AG muestran una </w:t>
            </w:r>
            <w:r w:rsidRPr="00FA68B9">
              <w:rPr>
                <w:b/>
                <w:bCs/>
              </w:rPr>
              <w:t xml:space="preserve">fuerte </w:t>
            </w:r>
            <w:r w:rsidRPr="00FA68B9">
              <w:t xml:space="preserve">actitud proactiva a la resolución de los problemas, sus miembros son competentes, tienen la experiencia suficiente y la capacidad de respuesta a las </w:t>
            </w:r>
            <w:r w:rsidRPr="00FA68B9">
              <w:lastRenderedPageBreak/>
              <w:t>condiciones cambiantes del mercado.</w:t>
            </w:r>
          </w:p>
        </w:tc>
        <w:tc>
          <w:tcPr>
            <w:tcW w:w="1307" w:type="pct"/>
            <w:shd w:val="clear" w:color="auto" w:fill="auto"/>
            <w:hideMark/>
          </w:tcPr>
          <w:p w14:paraId="78FE4A80" w14:textId="77777777" w:rsidR="00E67E1A" w:rsidRPr="00FA68B9" w:rsidRDefault="00E67E1A" w:rsidP="00F91FEB">
            <w:pPr>
              <w:jc w:val="both"/>
            </w:pPr>
            <w:r w:rsidRPr="00FA68B9">
              <w:lastRenderedPageBreak/>
              <w:t xml:space="preserve">• El OD y la AG muestran una </w:t>
            </w:r>
            <w:r w:rsidRPr="00FA68B9">
              <w:rPr>
                <w:b/>
                <w:bCs/>
              </w:rPr>
              <w:t>aceptable</w:t>
            </w:r>
            <w:r w:rsidRPr="00FA68B9">
              <w:t xml:space="preserve"> actitud proactiva para la resolución de los problemas, sus miembros son competentes, tienen la experiencia suficiente y la capacidad de </w:t>
            </w:r>
            <w:r w:rsidRPr="00FA68B9">
              <w:lastRenderedPageBreak/>
              <w:t>respuesta a las condiciones cambiantes del mercado.</w:t>
            </w:r>
          </w:p>
        </w:tc>
        <w:tc>
          <w:tcPr>
            <w:tcW w:w="1161" w:type="pct"/>
            <w:shd w:val="clear" w:color="auto" w:fill="auto"/>
            <w:hideMark/>
          </w:tcPr>
          <w:p w14:paraId="4E7D029E" w14:textId="77777777" w:rsidR="00E67E1A" w:rsidRPr="00FA68B9" w:rsidRDefault="00E67E1A" w:rsidP="00F91FEB">
            <w:pPr>
              <w:jc w:val="both"/>
            </w:pPr>
            <w:r w:rsidRPr="00FA68B9">
              <w:lastRenderedPageBreak/>
              <w:t xml:space="preserve">• El OD y la AG muestran una </w:t>
            </w:r>
            <w:r w:rsidRPr="00FA68B9">
              <w:rPr>
                <w:b/>
                <w:bCs/>
              </w:rPr>
              <w:t>mejorable</w:t>
            </w:r>
            <w:r w:rsidRPr="00FA68B9">
              <w:t xml:space="preserve"> actitud proactiva en la resolución de los problemas, los miembros del OD y la AG </w:t>
            </w:r>
            <w:r w:rsidRPr="00FA68B9">
              <w:rPr>
                <w:b/>
                <w:bCs/>
              </w:rPr>
              <w:t>no</w:t>
            </w:r>
            <w:r w:rsidRPr="00FA68B9">
              <w:t xml:space="preserve"> son aptos, </w:t>
            </w:r>
            <w:r w:rsidRPr="00FA68B9">
              <w:rPr>
                <w:b/>
                <w:bCs/>
              </w:rPr>
              <w:t>no</w:t>
            </w:r>
            <w:r w:rsidRPr="00FA68B9">
              <w:t xml:space="preserve"> tienen la experiencia </w:t>
            </w:r>
            <w:r w:rsidRPr="00FA68B9">
              <w:lastRenderedPageBreak/>
              <w:t xml:space="preserve">suficiente, </w:t>
            </w:r>
            <w:r w:rsidRPr="00FA68B9">
              <w:rPr>
                <w:b/>
                <w:bCs/>
              </w:rPr>
              <w:t>no</w:t>
            </w:r>
            <w:r w:rsidRPr="00FA68B9">
              <w:t xml:space="preserve"> dedican tiempo suficiente al desempeño de sus funciones y </w:t>
            </w:r>
            <w:r w:rsidRPr="00FA68B9">
              <w:rPr>
                <w:b/>
                <w:bCs/>
              </w:rPr>
              <w:t>no</w:t>
            </w:r>
            <w:r w:rsidRPr="00FA68B9">
              <w:t xml:space="preserve"> tienen la capacidad de respuesta a las condiciones del mercado.</w:t>
            </w:r>
          </w:p>
        </w:tc>
        <w:tc>
          <w:tcPr>
            <w:tcW w:w="1234" w:type="pct"/>
            <w:shd w:val="clear" w:color="auto" w:fill="auto"/>
            <w:hideMark/>
          </w:tcPr>
          <w:p w14:paraId="2CDA3374" w14:textId="77777777" w:rsidR="00E67E1A" w:rsidRPr="00FA68B9" w:rsidRDefault="00E67E1A" w:rsidP="00F91FEB">
            <w:pPr>
              <w:jc w:val="both"/>
            </w:pPr>
            <w:r w:rsidRPr="00FA68B9">
              <w:lastRenderedPageBreak/>
              <w:t xml:space="preserve">• El OD y la AG muestra </w:t>
            </w:r>
            <w:r w:rsidRPr="00FA68B9">
              <w:rPr>
                <w:b/>
                <w:bCs/>
              </w:rPr>
              <w:t>una débil</w:t>
            </w:r>
            <w:r w:rsidRPr="00FA68B9">
              <w:t xml:space="preserve"> actitud para resolución de los problemas, sus miembros </w:t>
            </w:r>
            <w:r w:rsidRPr="00FA68B9">
              <w:rPr>
                <w:b/>
                <w:bCs/>
              </w:rPr>
              <w:t>no</w:t>
            </w:r>
            <w:r w:rsidRPr="00FA68B9">
              <w:t xml:space="preserve"> son competentes o </w:t>
            </w:r>
            <w:r w:rsidRPr="00FA68B9">
              <w:rPr>
                <w:b/>
                <w:bCs/>
              </w:rPr>
              <w:t>no</w:t>
            </w:r>
            <w:r w:rsidRPr="00FA68B9">
              <w:t xml:space="preserve"> tienen la experiencia suficiente y capacidad de </w:t>
            </w:r>
            <w:r w:rsidRPr="00FA68B9">
              <w:lastRenderedPageBreak/>
              <w:t>respuesta a las condiciones cambiantes del mercado.</w:t>
            </w:r>
          </w:p>
        </w:tc>
      </w:tr>
      <w:tr w:rsidR="00E67E1A" w:rsidRPr="00FA68B9" w14:paraId="6BEEBAA7" w14:textId="77777777" w:rsidTr="00F91FEB">
        <w:trPr>
          <w:trHeight w:val="945"/>
          <w:jc w:val="center"/>
        </w:trPr>
        <w:tc>
          <w:tcPr>
            <w:tcW w:w="1298" w:type="pct"/>
            <w:shd w:val="clear" w:color="auto" w:fill="auto"/>
            <w:hideMark/>
          </w:tcPr>
          <w:p w14:paraId="4A42B2E3" w14:textId="77777777" w:rsidR="00E67E1A" w:rsidRPr="00FA68B9" w:rsidRDefault="00E67E1A" w:rsidP="00F91FEB">
            <w:pPr>
              <w:keepNext/>
              <w:jc w:val="both"/>
            </w:pPr>
            <w:r w:rsidRPr="00FA68B9">
              <w:lastRenderedPageBreak/>
              <w:t xml:space="preserve">• El OD y la AG mantienen una </w:t>
            </w:r>
            <w:r w:rsidRPr="00FA68B9">
              <w:rPr>
                <w:b/>
                <w:bCs/>
              </w:rPr>
              <w:t xml:space="preserve">fuerte </w:t>
            </w:r>
            <w:r w:rsidRPr="00FA68B9">
              <w:t>relación</w:t>
            </w:r>
            <w:r w:rsidRPr="00FA68B9">
              <w:rPr>
                <w:b/>
                <w:bCs/>
              </w:rPr>
              <w:t xml:space="preserve"> </w:t>
            </w:r>
            <w:r w:rsidRPr="00FA68B9">
              <w:t>con el supervisor y son receptivos a sus requerimientos.</w:t>
            </w:r>
          </w:p>
        </w:tc>
        <w:tc>
          <w:tcPr>
            <w:tcW w:w="1307" w:type="pct"/>
            <w:shd w:val="clear" w:color="auto" w:fill="auto"/>
            <w:hideMark/>
          </w:tcPr>
          <w:p w14:paraId="7BD5847B" w14:textId="77777777" w:rsidR="00E67E1A" w:rsidRPr="00FA68B9" w:rsidRDefault="00E67E1A" w:rsidP="00F91FEB">
            <w:pPr>
              <w:keepNext/>
              <w:jc w:val="both"/>
            </w:pPr>
            <w:r w:rsidRPr="00FA68B9">
              <w:t xml:space="preserve">• El OD y la AG mantienen una </w:t>
            </w:r>
            <w:r w:rsidRPr="00FA68B9">
              <w:rPr>
                <w:b/>
                <w:bCs/>
              </w:rPr>
              <w:t>aceptable</w:t>
            </w:r>
            <w:r w:rsidRPr="00FA68B9">
              <w:t xml:space="preserve"> relación con el supervisor y son receptivos a sus requerimientos.</w:t>
            </w:r>
          </w:p>
        </w:tc>
        <w:tc>
          <w:tcPr>
            <w:tcW w:w="1161" w:type="pct"/>
            <w:shd w:val="clear" w:color="auto" w:fill="auto"/>
            <w:hideMark/>
          </w:tcPr>
          <w:p w14:paraId="4948509A" w14:textId="77777777" w:rsidR="00E67E1A" w:rsidRPr="00FA68B9" w:rsidRDefault="00E67E1A" w:rsidP="00F91FEB">
            <w:pPr>
              <w:keepNext/>
              <w:jc w:val="both"/>
            </w:pPr>
            <w:r w:rsidRPr="00FA68B9">
              <w:t xml:space="preserve">• El OD y la AG mantienen una relación </w:t>
            </w:r>
            <w:r w:rsidRPr="00FA68B9">
              <w:rPr>
                <w:b/>
                <w:bCs/>
              </w:rPr>
              <w:t>mejorable</w:t>
            </w:r>
            <w:r w:rsidRPr="00FA68B9">
              <w:t xml:space="preserve"> con el supervisor y no son receptivos a sus requerimientos.</w:t>
            </w:r>
          </w:p>
        </w:tc>
        <w:tc>
          <w:tcPr>
            <w:tcW w:w="1234" w:type="pct"/>
            <w:shd w:val="clear" w:color="auto" w:fill="auto"/>
            <w:hideMark/>
          </w:tcPr>
          <w:p w14:paraId="76490FC4" w14:textId="77777777" w:rsidR="00E67E1A" w:rsidRPr="00FA68B9" w:rsidRDefault="00E67E1A" w:rsidP="00F91FEB">
            <w:pPr>
              <w:keepNext/>
              <w:jc w:val="both"/>
            </w:pPr>
            <w:r w:rsidRPr="00FA68B9">
              <w:t xml:space="preserve">• El OD y la AG mantienen una relación </w:t>
            </w:r>
            <w:r w:rsidRPr="00FA68B9">
              <w:rPr>
                <w:b/>
                <w:bCs/>
              </w:rPr>
              <w:t>débil</w:t>
            </w:r>
            <w:r w:rsidRPr="00FA68B9">
              <w:t xml:space="preserve"> con el supervisor y no son receptivos a sus requerimientos.</w:t>
            </w:r>
          </w:p>
        </w:tc>
      </w:tr>
      <w:tr w:rsidR="00E67E1A" w:rsidRPr="00FA68B9" w14:paraId="009644E4" w14:textId="77777777" w:rsidTr="00F91FEB">
        <w:trPr>
          <w:trHeight w:val="1260"/>
          <w:jc w:val="center"/>
        </w:trPr>
        <w:tc>
          <w:tcPr>
            <w:tcW w:w="1298" w:type="pct"/>
            <w:shd w:val="clear" w:color="auto" w:fill="auto"/>
            <w:hideMark/>
          </w:tcPr>
          <w:p w14:paraId="407B7A99" w14:textId="77777777" w:rsidR="00E67E1A" w:rsidRPr="00FA68B9" w:rsidRDefault="00E67E1A" w:rsidP="00F91FEB">
            <w:pPr>
              <w:keepNext/>
              <w:jc w:val="both"/>
            </w:pPr>
            <w:r w:rsidRPr="00FA68B9">
              <w:t xml:space="preserve">• La entidad tiene una </w:t>
            </w:r>
            <w:r w:rsidRPr="00FA68B9">
              <w:rPr>
                <w:b/>
                <w:bCs/>
              </w:rPr>
              <w:t>fuerte</w:t>
            </w:r>
            <w:r w:rsidRPr="00FA68B9">
              <w:t xml:space="preserve"> cultura de control y cuenta con un sistema de control interno </w:t>
            </w:r>
            <w:r w:rsidRPr="00FA68B9">
              <w:rPr>
                <w:b/>
                <w:bCs/>
              </w:rPr>
              <w:t>eficiente,</w:t>
            </w:r>
            <w:r w:rsidRPr="00FA68B9">
              <w:t xml:space="preserve"> y además la Auditoría Interna cuenta con la </w:t>
            </w:r>
            <w:r w:rsidRPr="00FA68B9">
              <w:rPr>
                <w:b/>
                <w:bCs/>
              </w:rPr>
              <w:t>suficiente</w:t>
            </w:r>
            <w:r w:rsidRPr="00FA68B9">
              <w:t xml:space="preserve"> autoridad, prestigio, independencia, recursos y acceso al OD y la AG.</w:t>
            </w:r>
          </w:p>
        </w:tc>
        <w:tc>
          <w:tcPr>
            <w:tcW w:w="1307" w:type="pct"/>
            <w:shd w:val="clear" w:color="auto" w:fill="auto"/>
            <w:hideMark/>
          </w:tcPr>
          <w:p w14:paraId="5C1B2901" w14:textId="77777777" w:rsidR="00E67E1A" w:rsidRPr="00FA68B9" w:rsidRDefault="00E67E1A" w:rsidP="00F91FEB">
            <w:pPr>
              <w:keepNext/>
              <w:jc w:val="both"/>
            </w:pPr>
            <w:r w:rsidRPr="00FA68B9">
              <w:t xml:space="preserve">• La entidad tiene una </w:t>
            </w:r>
            <w:r w:rsidRPr="00FA68B9">
              <w:rPr>
                <w:b/>
                <w:bCs/>
              </w:rPr>
              <w:t>aceptable</w:t>
            </w:r>
            <w:r w:rsidRPr="00FA68B9">
              <w:t xml:space="preserve"> cultura de control y cuenta con un sistema de control interno </w:t>
            </w:r>
            <w:r w:rsidRPr="00FA68B9">
              <w:rPr>
                <w:b/>
                <w:bCs/>
              </w:rPr>
              <w:t>aceptable</w:t>
            </w:r>
            <w:r w:rsidRPr="00FA68B9">
              <w:t xml:space="preserve">, y además la Auditoría Interna cuenta con una </w:t>
            </w:r>
            <w:r w:rsidRPr="00FA68B9">
              <w:rPr>
                <w:b/>
                <w:bCs/>
              </w:rPr>
              <w:t>aceptable</w:t>
            </w:r>
            <w:r w:rsidRPr="00FA68B9">
              <w:t xml:space="preserve"> autoridad, prestigio, independencia, recursos y acceso al OD y la AG.</w:t>
            </w:r>
          </w:p>
        </w:tc>
        <w:tc>
          <w:tcPr>
            <w:tcW w:w="1161" w:type="pct"/>
            <w:shd w:val="clear" w:color="auto" w:fill="auto"/>
            <w:hideMark/>
          </w:tcPr>
          <w:p w14:paraId="1900FB02" w14:textId="77777777" w:rsidR="00E67E1A" w:rsidRPr="00FA68B9" w:rsidRDefault="00E67E1A" w:rsidP="00F91FEB">
            <w:pPr>
              <w:keepNext/>
              <w:jc w:val="both"/>
            </w:pPr>
            <w:r w:rsidRPr="00FA68B9">
              <w:t xml:space="preserve">• La entidad tiene </w:t>
            </w:r>
            <w:r w:rsidRPr="00FA68B9">
              <w:rPr>
                <w:b/>
                <w:bCs/>
              </w:rPr>
              <w:t>una mejorable</w:t>
            </w:r>
            <w:r w:rsidRPr="00FA68B9">
              <w:t xml:space="preserve"> en su cultura de control y cuenta con un sistema de control interno </w:t>
            </w:r>
            <w:r w:rsidRPr="00FA68B9">
              <w:rPr>
                <w:b/>
                <w:bCs/>
              </w:rPr>
              <w:t>mejorable</w:t>
            </w:r>
            <w:r w:rsidRPr="00FA68B9">
              <w:t xml:space="preserve">, y además la Auditoría Interna </w:t>
            </w:r>
            <w:r w:rsidRPr="00FA68B9">
              <w:rPr>
                <w:b/>
                <w:bCs/>
              </w:rPr>
              <w:t>mejorable</w:t>
            </w:r>
            <w:r w:rsidRPr="00FA68B9">
              <w:t xml:space="preserve"> en su autoridad, prestigio, independencia, recursos y acceso al OD y la AG.</w:t>
            </w:r>
          </w:p>
        </w:tc>
        <w:tc>
          <w:tcPr>
            <w:tcW w:w="1234" w:type="pct"/>
            <w:shd w:val="clear" w:color="auto" w:fill="auto"/>
            <w:hideMark/>
          </w:tcPr>
          <w:p w14:paraId="55AA47ED" w14:textId="77777777" w:rsidR="00E67E1A" w:rsidRPr="00FA68B9" w:rsidRDefault="00E67E1A" w:rsidP="00F91FEB">
            <w:pPr>
              <w:keepNext/>
              <w:jc w:val="both"/>
            </w:pPr>
            <w:r w:rsidRPr="00FA68B9">
              <w:t xml:space="preserve">• La entidad una </w:t>
            </w:r>
            <w:r w:rsidRPr="00FA68B9">
              <w:rPr>
                <w:b/>
                <w:bCs/>
              </w:rPr>
              <w:t>débil</w:t>
            </w:r>
            <w:r w:rsidRPr="00FA68B9">
              <w:t xml:space="preserve"> cultura de control y cuenta con un sistema de control interno </w:t>
            </w:r>
            <w:r w:rsidRPr="00FA68B9">
              <w:rPr>
                <w:b/>
                <w:bCs/>
              </w:rPr>
              <w:t>débil</w:t>
            </w:r>
            <w:r w:rsidRPr="00FA68B9">
              <w:t xml:space="preserve">, y además la Auditoría Interna </w:t>
            </w:r>
            <w:r w:rsidRPr="00FA68B9">
              <w:rPr>
                <w:b/>
                <w:bCs/>
              </w:rPr>
              <w:t>no cuenta</w:t>
            </w:r>
            <w:r w:rsidRPr="00FA68B9">
              <w:t xml:space="preserve"> con la suficiente autoridad, prestigio, independencia, recursos y acceso al OD y la AG.</w:t>
            </w:r>
          </w:p>
        </w:tc>
      </w:tr>
      <w:tr w:rsidR="00E67E1A" w:rsidRPr="00FA68B9" w14:paraId="0DC8158D" w14:textId="77777777" w:rsidTr="00F91FEB">
        <w:trPr>
          <w:trHeight w:val="547"/>
          <w:jc w:val="center"/>
        </w:trPr>
        <w:tc>
          <w:tcPr>
            <w:tcW w:w="1298" w:type="pct"/>
            <w:shd w:val="clear" w:color="auto" w:fill="auto"/>
          </w:tcPr>
          <w:p w14:paraId="1FDD80A0" w14:textId="77777777" w:rsidR="00E67E1A" w:rsidRPr="00FA68B9" w:rsidRDefault="00E67E1A" w:rsidP="00F91FEB">
            <w:pPr>
              <w:jc w:val="both"/>
            </w:pPr>
            <w:r w:rsidRPr="00FA68B9">
              <w:t xml:space="preserve">• El OD cuenta con un sistema </w:t>
            </w:r>
            <w:r w:rsidRPr="00FA68B9">
              <w:rPr>
                <w:b/>
                <w:bCs/>
              </w:rPr>
              <w:t>fuerte</w:t>
            </w:r>
            <w:r w:rsidRPr="00FA68B9">
              <w:t xml:space="preserve"> de aprobación y revisión, periódica, del marco de apetito del riesgo de legitimación de capitales, financiamiento al terrorismo y financiamiento de proliferación de armas de destrucción masiva (LC/FT/FPADM). </w:t>
            </w:r>
          </w:p>
        </w:tc>
        <w:tc>
          <w:tcPr>
            <w:tcW w:w="1307" w:type="pct"/>
            <w:shd w:val="clear" w:color="auto" w:fill="auto"/>
          </w:tcPr>
          <w:p w14:paraId="0F9C2A88" w14:textId="77777777" w:rsidR="00E67E1A" w:rsidRPr="00FA68B9" w:rsidRDefault="00E67E1A" w:rsidP="00F91FEB">
            <w:pPr>
              <w:jc w:val="both"/>
              <w:rPr>
                <w:b/>
                <w:bCs/>
              </w:rPr>
            </w:pPr>
            <w:r w:rsidRPr="00FA68B9">
              <w:t xml:space="preserve">• El OD cuenta con un sistema </w:t>
            </w:r>
            <w:r w:rsidRPr="00FA68B9">
              <w:rPr>
                <w:b/>
                <w:bCs/>
              </w:rPr>
              <w:t>aceptable</w:t>
            </w:r>
            <w:r w:rsidRPr="00FA68B9">
              <w:t xml:space="preserve"> de aprobación y revisión, periódica</w:t>
            </w:r>
            <w:r w:rsidRPr="00FA68B9">
              <w:rPr>
                <w:b/>
                <w:bCs/>
              </w:rPr>
              <w:t>,</w:t>
            </w:r>
            <w:r w:rsidRPr="00FA68B9">
              <w:t xml:space="preserve"> del marco de apetito del riesgo de legitimación de capitales, financiamiento al terrorismo y financiamiento de proliferación de armas de destrucción masiva (LC/FT/FPADM). </w:t>
            </w:r>
          </w:p>
        </w:tc>
        <w:tc>
          <w:tcPr>
            <w:tcW w:w="1161" w:type="pct"/>
            <w:shd w:val="clear" w:color="auto" w:fill="auto"/>
          </w:tcPr>
          <w:p w14:paraId="75186F6B" w14:textId="77777777" w:rsidR="00E67E1A" w:rsidRPr="00FA68B9" w:rsidRDefault="00E67E1A" w:rsidP="00F91FEB">
            <w:pPr>
              <w:jc w:val="both"/>
              <w:rPr>
                <w:b/>
                <w:bCs/>
              </w:rPr>
            </w:pPr>
            <w:r w:rsidRPr="00FA68B9">
              <w:t xml:space="preserve">• El OD cuenta con un sistema </w:t>
            </w:r>
            <w:r w:rsidRPr="00FA68B9">
              <w:rPr>
                <w:b/>
                <w:bCs/>
              </w:rPr>
              <w:t>mejorable</w:t>
            </w:r>
            <w:r w:rsidRPr="00FA68B9">
              <w:t xml:space="preserve"> de aprobación y revisión, periódica</w:t>
            </w:r>
            <w:r w:rsidRPr="00FA68B9">
              <w:rPr>
                <w:b/>
                <w:bCs/>
              </w:rPr>
              <w:t>,</w:t>
            </w:r>
            <w:r w:rsidRPr="00FA68B9">
              <w:t xml:space="preserve"> del marco de apetito del riesgo de legitimación de capitales, financiamiento al terrorismo y financiamiento de proliferación de armas de destrucción masiva (LC/FT/FPADM). </w:t>
            </w:r>
          </w:p>
        </w:tc>
        <w:tc>
          <w:tcPr>
            <w:tcW w:w="1234" w:type="pct"/>
            <w:shd w:val="clear" w:color="auto" w:fill="auto"/>
          </w:tcPr>
          <w:p w14:paraId="4577536B" w14:textId="77777777" w:rsidR="00E67E1A" w:rsidRPr="00FA68B9" w:rsidRDefault="00E67E1A" w:rsidP="00F91FEB">
            <w:pPr>
              <w:jc w:val="both"/>
              <w:rPr>
                <w:b/>
                <w:bCs/>
              </w:rPr>
            </w:pPr>
            <w:r w:rsidRPr="00FA68B9">
              <w:t xml:space="preserve">• El OD cuenta con un sistema </w:t>
            </w:r>
            <w:r w:rsidRPr="00FA68B9">
              <w:rPr>
                <w:b/>
                <w:bCs/>
              </w:rPr>
              <w:t>débil</w:t>
            </w:r>
            <w:r w:rsidRPr="00FA68B9">
              <w:t xml:space="preserve"> de aprobación y revisión, periódica</w:t>
            </w:r>
            <w:r w:rsidRPr="00FA68B9">
              <w:rPr>
                <w:b/>
                <w:bCs/>
              </w:rPr>
              <w:t>,</w:t>
            </w:r>
            <w:r w:rsidRPr="00FA68B9">
              <w:t xml:space="preserve"> del marco de apetito del riesgo de legitimación de capitales, financiamiento al terrorismo y financiamiento de proliferación de armas de destrucción masiva (LC/FT/FPADM). </w:t>
            </w:r>
          </w:p>
        </w:tc>
      </w:tr>
      <w:tr w:rsidR="00E67E1A" w:rsidRPr="00FA68B9" w14:paraId="057FE5CB" w14:textId="77777777" w:rsidTr="00F91FEB">
        <w:trPr>
          <w:trHeight w:val="945"/>
          <w:jc w:val="center"/>
        </w:trPr>
        <w:tc>
          <w:tcPr>
            <w:tcW w:w="1298" w:type="pct"/>
            <w:shd w:val="clear" w:color="auto" w:fill="1F3864" w:themeFill="accent1" w:themeFillShade="80"/>
            <w:hideMark/>
          </w:tcPr>
          <w:p w14:paraId="4FEF885B" w14:textId="77777777" w:rsidR="00E67E1A" w:rsidRPr="00FA68B9" w:rsidRDefault="00E67E1A" w:rsidP="00F91FEB">
            <w:pPr>
              <w:keepNext/>
              <w:rPr>
                <w:color w:val="FFFFFF" w:themeColor="background1"/>
              </w:rPr>
            </w:pPr>
            <w:r w:rsidRPr="00FA68B9">
              <w:rPr>
                <w:b/>
                <w:bCs/>
                <w:color w:val="FFFFFF" w:themeColor="background1"/>
              </w:rPr>
              <w:t>Estructura de Gobierno Corporativo y Comités de apoyo</w:t>
            </w:r>
          </w:p>
        </w:tc>
        <w:tc>
          <w:tcPr>
            <w:tcW w:w="1307" w:type="pct"/>
            <w:shd w:val="clear" w:color="auto" w:fill="1F3864" w:themeFill="accent1" w:themeFillShade="80"/>
            <w:hideMark/>
          </w:tcPr>
          <w:p w14:paraId="334EE580" w14:textId="77777777" w:rsidR="00E67E1A" w:rsidRPr="00FA68B9" w:rsidRDefault="00E67E1A" w:rsidP="00F91FEB">
            <w:pPr>
              <w:keepNext/>
              <w:rPr>
                <w:color w:val="FFFFFF" w:themeColor="background1"/>
              </w:rPr>
            </w:pPr>
            <w:r w:rsidRPr="00FA68B9">
              <w:rPr>
                <w:b/>
                <w:bCs/>
                <w:color w:val="FFFFFF" w:themeColor="background1"/>
              </w:rPr>
              <w:t>Estructura de Gobierno Corporativo y Comités de apoyo</w:t>
            </w:r>
          </w:p>
        </w:tc>
        <w:tc>
          <w:tcPr>
            <w:tcW w:w="1161" w:type="pct"/>
            <w:shd w:val="clear" w:color="auto" w:fill="1F3864" w:themeFill="accent1" w:themeFillShade="80"/>
            <w:hideMark/>
          </w:tcPr>
          <w:p w14:paraId="74C71C30" w14:textId="77777777" w:rsidR="00E67E1A" w:rsidRPr="00FA68B9" w:rsidRDefault="00E67E1A" w:rsidP="00F91FEB">
            <w:pPr>
              <w:keepNext/>
              <w:rPr>
                <w:color w:val="FFFFFF" w:themeColor="background1"/>
              </w:rPr>
            </w:pPr>
            <w:r w:rsidRPr="00FA68B9">
              <w:rPr>
                <w:b/>
                <w:bCs/>
                <w:color w:val="FFFFFF" w:themeColor="background1"/>
              </w:rPr>
              <w:t>Estructura de Gobierno Corporativo y Comités de apoyo</w:t>
            </w:r>
          </w:p>
        </w:tc>
        <w:tc>
          <w:tcPr>
            <w:tcW w:w="1234" w:type="pct"/>
            <w:shd w:val="clear" w:color="auto" w:fill="1F3864" w:themeFill="accent1" w:themeFillShade="80"/>
            <w:hideMark/>
          </w:tcPr>
          <w:p w14:paraId="15916297" w14:textId="77777777" w:rsidR="00E67E1A" w:rsidRPr="00FA68B9" w:rsidRDefault="00E67E1A" w:rsidP="00F91FEB">
            <w:pPr>
              <w:keepNext/>
              <w:rPr>
                <w:color w:val="FFFFFF" w:themeColor="background1"/>
              </w:rPr>
            </w:pPr>
            <w:r w:rsidRPr="00FA68B9">
              <w:rPr>
                <w:b/>
                <w:bCs/>
                <w:color w:val="FFFFFF" w:themeColor="background1"/>
              </w:rPr>
              <w:t>Estructura de Gobierno Corporativo y Comités de apoyo</w:t>
            </w:r>
          </w:p>
        </w:tc>
      </w:tr>
      <w:tr w:rsidR="00E67E1A" w:rsidRPr="00FA68B9" w14:paraId="3D13FA1B" w14:textId="77777777" w:rsidTr="00F91FEB">
        <w:trPr>
          <w:trHeight w:val="1497"/>
          <w:jc w:val="center"/>
        </w:trPr>
        <w:tc>
          <w:tcPr>
            <w:tcW w:w="1298" w:type="pct"/>
            <w:shd w:val="clear" w:color="auto" w:fill="auto"/>
            <w:hideMark/>
          </w:tcPr>
          <w:p w14:paraId="169F534C" w14:textId="77777777" w:rsidR="00E67E1A" w:rsidRPr="00FA68B9" w:rsidRDefault="00E67E1A" w:rsidP="00F91FEB">
            <w:pPr>
              <w:keepNext/>
              <w:jc w:val="both"/>
            </w:pPr>
            <w:r w:rsidRPr="00FA68B9">
              <w:t xml:space="preserve">• La Estructura del GC es </w:t>
            </w:r>
            <w:r w:rsidRPr="00FA68B9">
              <w:rPr>
                <w:b/>
                <w:bCs/>
              </w:rPr>
              <w:t>fuerte</w:t>
            </w:r>
            <w:r w:rsidRPr="00FA68B9">
              <w:t xml:space="preserve"> a la naturaleza, complejidad, importancia sistémica y perfil de riesgo de la entidad.</w:t>
            </w:r>
          </w:p>
        </w:tc>
        <w:tc>
          <w:tcPr>
            <w:tcW w:w="1307" w:type="pct"/>
            <w:shd w:val="clear" w:color="auto" w:fill="auto"/>
            <w:hideMark/>
          </w:tcPr>
          <w:p w14:paraId="794B4713" w14:textId="77777777" w:rsidR="00E67E1A" w:rsidRPr="00FA68B9" w:rsidRDefault="00E67E1A" w:rsidP="00F91FEB">
            <w:pPr>
              <w:keepNext/>
              <w:jc w:val="both"/>
            </w:pPr>
            <w:r w:rsidRPr="00FA68B9">
              <w:t xml:space="preserve">• La Estructura del GC es </w:t>
            </w:r>
            <w:r w:rsidRPr="00FA68B9">
              <w:rPr>
                <w:b/>
                <w:bCs/>
              </w:rPr>
              <w:t>aceptable</w:t>
            </w:r>
            <w:r w:rsidRPr="00FA68B9">
              <w:t xml:space="preserve"> a la naturaleza, complejidad, importancia sistémica y perfil de riesgo de la entidad.</w:t>
            </w:r>
          </w:p>
        </w:tc>
        <w:tc>
          <w:tcPr>
            <w:tcW w:w="1161" w:type="pct"/>
            <w:shd w:val="clear" w:color="auto" w:fill="auto"/>
            <w:hideMark/>
          </w:tcPr>
          <w:p w14:paraId="57F29425" w14:textId="77777777" w:rsidR="00E67E1A" w:rsidRPr="00FA68B9" w:rsidRDefault="00E67E1A" w:rsidP="00F91FEB">
            <w:pPr>
              <w:keepNext/>
              <w:jc w:val="both"/>
            </w:pPr>
            <w:r w:rsidRPr="00FA68B9">
              <w:t>• La Estructura del GC es</w:t>
            </w:r>
            <w:r w:rsidRPr="00FA68B9">
              <w:rPr>
                <w:b/>
                <w:bCs/>
              </w:rPr>
              <w:t xml:space="preserve"> mejorable </w:t>
            </w:r>
            <w:r w:rsidRPr="00FA68B9">
              <w:t>a la naturaleza, complejidad, importancia sistémica y perfil de riesgo de la entidad.</w:t>
            </w:r>
          </w:p>
        </w:tc>
        <w:tc>
          <w:tcPr>
            <w:tcW w:w="1234" w:type="pct"/>
            <w:shd w:val="clear" w:color="auto" w:fill="auto"/>
            <w:hideMark/>
          </w:tcPr>
          <w:p w14:paraId="102A2D2E" w14:textId="77777777" w:rsidR="00E67E1A" w:rsidRPr="00FA68B9" w:rsidRDefault="00E67E1A" w:rsidP="00F91FEB">
            <w:pPr>
              <w:keepNext/>
              <w:jc w:val="both"/>
            </w:pPr>
            <w:r w:rsidRPr="00FA68B9">
              <w:t xml:space="preserve">• La Estructura del GC es </w:t>
            </w:r>
            <w:r w:rsidRPr="00FA68B9">
              <w:rPr>
                <w:b/>
                <w:bCs/>
              </w:rPr>
              <w:t>débil</w:t>
            </w:r>
            <w:r w:rsidRPr="00FA68B9">
              <w:t xml:space="preserve"> a la naturaleza, complejidad, importancia sistémica y perfil de riesgo de la entidad.</w:t>
            </w:r>
          </w:p>
        </w:tc>
      </w:tr>
      <w:tr w:rsidR="00E67E1A" w:rsidRPr="00FA68B9" w14:paraId="541A984F" w14:textId="77777777" w:rsidTr="00F91FEB">
        <w:trPr>
          <w:trHeight w:val="698"/>
          <w:jc w:val="center"/>
        </w:trPr>
        <w:tc>
          <w:tcPr>
            <w:tcW w:w="1298" w:type="pct"/>
            <w:shd w:val="clear" w:color="auto" w:fill="auto"/>
            <w:hideMark/>
          </w:tcPr>
          <w:p w14:paraId="426EA0B8" w14:textId="77777777" w:rsidR="00E67E1A" w:rsidRPr="00FA68B9" w:rsidRDefault="00E67E1A" w:rsidP="00F91FEB">
            <w:pPr>
              <w:jc w:val="both"/>
            </w:pPr>
            <w:r w:rsidRPr="00FA68B9">
              <w:t xml:space="preserve">• El OD cuenta con Comités que cumplen apropiadamente sus funciones, con una representación </w:t>
            </w:r>
            <w:r w:rsidRPr="00FA68B9">
              <w:rPr>
                <w:b/>
                <w:bCs/>
              </w:rPr>
              <w:t>fuerte</w:t>
            </w:r>
            <w:r w:rsidRPr="00FA68B9">
              <w:t xml:space="preserve"> del OD e idoneidad para las temáticas que abordan, con funciones y </w:t>
            </w:r>
            <w:r w:rsidRPr="00FA68B9">
              <w:lastRenderedPageBreak/>
              <w:t xml:space="preserve">responsabilidades </w:t>
            </w:r>
            <w:r w:rsidRPr="00FA68B9">
              <w:rPr>
                <w:b/>
                <w:bCs/>
              </w:rPr>
              <w:t>claramente</w:t>
            </w:r>
            <w:r w:rsidRPr="00FA68B9">
              <w:t xml:space="preserve"> establecidas.</w:t>
            </w:r>
          </w:p>
        </w:tc>
        <w:tc>
          <w:tcPr>
            <w:tcW w:w="1307" w:type="pct"/>
            <w:shd w:val="clear" w:color="auto" w:fill="auto"/>
            <w:hideMark/>
          </w:tcPr>
          <w:p w14:paraId="2918948D" w14:textId="77777777" w:rsidR="00E67E1A" w:rsidRPr="00FA68B9" w:rsidRDefault="00E67E1A" w:rsidP="00F91FEB">
            <w:pPr>
              <w:jc w:val="both"/>
            </w:pPr>
            <w:r w:rsidRPr="00FA68B9">
              <w:lastRenderedPageBreak/>
              <w:t xml:space="preserve">• El OD cuenta con Comités que cumplen en forma </w:t>
            </w:r>
            <w:r w:rsidRPr="00FA68B9">
              <w:rPr>
                <w:b/>
                <w:bCs/>
              </w:rPr>
              <w:t>aceptable</w:t>
            </w:r>
            <w:r w:rsidRPr="00FA68B9">
              <w:t xml:space="preserve"> sus funciones, con una representación </w:t>
            </w:r>
            <w:r w:rsidRPr="00FA68B9">
              <w:rPr>
                <w:b/>
                <w:bCs/>
              </w:rPr>
              <w:t>aceptable</w:t>
            </w:r>
            <w:r w:rsidRPr="00FA68B9">
              <w:t xml:space="preserve"> del OD, idoneidad para las temáticas que abordan, con funciones y </w:t>
            </w:r>
            <w:r w:rsidRPr="00FA68B9">
              <w:lastRenderedPageBreak/>
              <w:t>responsabilidades claramente establecidas.</w:t>
            </w:r>
          </w:p>
        </w:tc>
        <w:tc>
          <w:tcPr>
            <w:tcW w:w="1161" w:type="pct"/>
            <w:shd w:val="clear" w:color="auto" w:fill="auto"/>
            <w:hideMark/>
          </w:tcPr>
          <w:p w14:paraId="2F07B9AB" w14:textId="77777777" w:rsidR="00E67E1A" w:rsidRPr="00FA68B9" w:rsidRDefault="00E67E1A" w:rsidP="00F91FEB">
            <w:pPr>
              <w:jc w:val="both"/>
            </w:pPr>
            <w:r w:rsidRPr="00FA68B9">
              <w:lastRenderedPageBreak/>
              <w:t xml:space="preserve">• El OD cuenta con Comités que requieren </w:t>
            </w:r>
            <w:r w:rsidRPr="00FA68B9">
              <w:rPr>
                <w:b/>
                <w:bCs/>
              </w:rPr>
              <w:t>mejoras</w:t>
            </w:r>
            <w:r w:rsidRPr="00FA68B9">
              <w:t xml:space="preserve"> en</w:t>
            </w:r>
            <w:r w:rsidRPr="00FA68B9">
              <w:rPr>
                <w:b/>
                <w:bCs/>
                <w:color w:val="FF0000"/>
              </w:rPr>
              <w:t xml:space="preserve"> </w:t>
            </w:r>
            <w:r w:rsidRPr="00FA68B9">
              <w:t xml:space="preserve">sus funciones, con una representación deficiente del Órgano de Dirección, </w:t>
            </w:r>
            <w:r w:rsidRPr="00FA68B9">
              <w:rPr>
                <w:b/>
                <w:bCs/>
              </w:rPr>
              <w:t>no</w:t>
            </w:r>
            <w:r w:rsidRPr="00FA68B9">
              <w:t xml:space="preserve"> idóneos para las temáticas que abordan, </w:t>
            </w:r>
            <w:r w:rsidRPr="00FA68B9">
              <w:lastRenderedPageBreak/>
              <w:t xml:space="preserve">con funciones y responsabilidades que </w:t>
            </w:r>
            <w:r w:rsidRPr="00FA68B9">
              <w:rPr>
                <w:b/>
                <w:bCs/>
              </w:rPr>
              <w:t>no</w:t>
            </w:r>
            <w:r w:rsidRPr="00FA68B9">
              <w:t xml:space="preserve"> están claramente establecidas.</w:t>
            </w:r>
          </w:p>
        </w:tc>
        <w:tc>
          <w:tcPr>
            <w:tcW w:w="1234" w:type="pct"/>
            <w:shd w:val="clear" w:color="auto" w:fill="auto"/>
            <w:hideMark/>
          </w:tcPr>
          <w:p w14:paraId="566AA3CB" w14:textId="77777777" w:rsidR="00E67E1A" w:rsidRPr="00FA68B9" w:rsidRDefault="00E67E1A" w:rsidP="00F91FEB">
            <w:pPr>
              <w:jc w:val="both"/>
            </w:pPr>
            <w:r w:rsidRPr="00FA68B9">
              <w:lastRenderedPageBreak/>
              <w:t xml:space="preserve">• El OD cuenta con Comités que </w:t>
            </w:r>
            <w:r w:rsidRPr="00FA68B9">
              <w:rPr>
                <w:b/>
                <w:bCs/>
              </w:rPr>
              <w:t>no</w:t>
            </w:r>
            <w:r w:rsidRPr="00FA68B9">
              <w:t xml:space="preserve"> cumplen sus funciones y con representación nula del OD.</w:t>
            </w:r>
          </w:p>
        </w:tc>
      </w:tr>
      <w:tr w:rsidR="00E67E1A" w:rsidRPr="00FA68B9" w14:paraId="15202742" w14:textId="77777777" w:rsidTr="00F91FEB">
        <w:trPr>
          <w:trHeight w:val="222"/>
          <w:jc w:val="center"/>
        </w:trPr>
        <w:tc>
          <w:tcPr>
            <w:tcW w:w="1298" w:type="pct"/>
            <w:shd w:val="clear" w:color="auto" w:fill="1F3864" w:themeFill="accent1" w:themeFillShade="80"/>
            <w:hideMark/>
          </w:tcPr>
          <w:p w14:paraId="1B51E851" w14:textId="77777777" w:rsidR="00E67E1A" w:rsidRPr="00FA68B9" w:rsidRDefault="00E67E1A" w:rsidP="00F91FEB">
            <w:pPr>
              <w:jc w:val="both"/>
              <w:rPr>
                <w:color w:val="FFFFFF" w:themeColor="background1"/>
              </w:rPr>
            </w:pPr>
            <w:r w:rsidRPr="00FA68B9">
              <w:rPr>
                <w:b/>
                <w:bCs/>
                <w:color w:val="FFFFFF" w:themeColor="background1"/>
              </w:rPr>
              <w:t>Políticas y procedimientos</w:t>
            </w:r>
          </w:p>
        </w:tc>
        <w:tc>
          <w:tcPr>
            <w:tcW w:w="1307" w:type="pct"/>
            <w:shd w:val="clear" w:color="auto" w:fill="1F3864" w:themeFill="accent1" w:themeFillShade="80"/>
            <w:hideMark/>
          </w:tcPr>
          <w:p w14:paraId="304A2832" w14:textId="77777777" w:rsidR="00E67E1A" w:rsidRPr="00FA68B9" w:rsidRDefault="00E67E1A" w:rsidP="00F91FEB">
            <w:pPr>
              <w:jc w:val="both"/>
              <w:rPr>
                <w:color w:val="FFFFFF" w:themeColor="background1"/>
              </w:rPr>
            </w:pPr>
            <w:r w:rsidRPr="00FA68B9">
              <w:rPr>
                <w:b/>
                <w:bCs/>
                <w:color w:val="FFFFFF" w:themeColor="background1"/>
              </w:rPr>
              <w:t>Políticas y procedimientos</w:t>
            </w:r>
          </w:p>
        </w:tc>
        <w:tc>
          <w:tcPr>
            <w:tcW w:w="1161" w:type="pct"/>
            <w:shd w:val="clear" w:color="auto" w:fill="1F3864" w:themeFill="accent1" w:themeFillShade="80"/>
            <w:hideMark/>
          </w:tcPr>
          <w:p w14:paraId="27F4C58E" w14:textId="77777777" w:rsidR="00E67E1A" w:rsidRPr="00FA68B9" w:rsidRDefault="00E67E1A" w:rsidP="00F91FEB">
            <w:pPr>
              <w:jc w:val="both"/>
              <w:rPr>
                <w:color w:val="FFFFFF" w:themeColor="background1"/>
              </w:rPr>
            </w:pPr>
            <w:r w:rsidRPr="00FA68B9">
              <w:rPr>
                <w:b/>
                <w:bCs/>
                <w:color w:val="FFFFFF" w:themeColor="background1"/>
              </w:rPr>
              <w:t>Políticas y procedimientos</w:t>
            </w:r>
          </w:p>
        </w:tc>
        <w:tc>
          <w:tcPr>
            <w:tcW w:w="1234" w:type="pct"/>
            <w:shd w:val="clear" w:color="auto" w:fill="1F3864" w:themeFill="accent1" w:themeFillShade="80"/>
            <w:hideMark/>
          </w:tcPr>
          <w:p w14:paraId="744BA5AF" w14:textId="77777777" w:rsidR="00E67E1A" w:rsidRPr="00FA68B9" w:rsidRDefault="00E67E1A" w:rsidP="00F91FEB">
            <w:pPr>
              <w:jc w:val="both"/>
              <w:rPr>
                <w:color w:val="FFFFFF" w:themeColor="background1"/>
              </w:rPr>
            </w:pPr>
            <w:r w:rsidRPr="00FA68B9">
              <w:rPr>
                <w:b/>
                <w:bCs/>
                <w:color w:val="FFFFFF" w:themeColor="background1"/>
              </w:rPr>
              <w:t>Políticas y procedimientos</w:t>
            </w:r>
          </w:p>
        </w:tc>
      </w:tr>
      <w:tr w:rsidR="00E67E1A" w:rsidRPr="00FA68B9" w14:paraId="5B096AA2" w14:textId="77777777" w:rsidTr="00F91FEB">
        <w:trPr>
          <w:trHeight w:val="630"/>
          <w:jc w:val="center"/>
        </w:trPr>
        <w:tc>
          <w:tcPr>
            <w:tcW w:w="1298" w:type="pct"/>
            <w:shd w:val="clear" w:color="auto" w:fill="auto"/>
            <w:hideMark/>
          </w:tcPr>
          <w:p w14:paraId="0D8ECC0C" w14:textId="77777777" w:rsidR="00E67E1A" w:rsidRPr="00FA68B9" w:rsidRDefault="00E67E1A" w:rsidP="00F91FEB">
            <w:pPr>
              <w:jc w:val="both"/>
              <w:rPr>
                <w:b/>
                <w:bCs/>
              </w:rPr>
            </w:pPr>
            <w:r w:rsidRPr="00FA68B9">
              <w:t xml:space="preserve">• El OD y la AG han establecido </w:t>
            </w:r>
            <w:r w:rsidRPr="00FA68B9">
              <w:rPr>
                <w:b/>
                <w:bCs/>
              </w:rPr>
              <w:t>fuertes</w:t>
            </w:r>
            <w:r w:rsidRPr="00FA68B9">
              <w:t xml:space="preserve"> políticas y procedimientos que promueven la toma de decisiones independiente, efectiva y oportuna.</w:t>
            </w:r>
          </w:p>
        </w:tc>
        <w:tc>
          <w:tcPr>
            <w:tcW w:w="1307" w:type="pct"/>
            <w:shd w:val="clear" w:color="auto" w:fill="auto"/>
            <w:hideMark/>
          </w:tcPr>
          <w:p w14:paraId="3A369D42" w14:textId="77777777" w:rsidR="00E67E1A" w:rsidRPr="00FA68B9" w:rsidRDefault="00E67E1A" w:rsidP="00F91FEB">
            <w:pPr>
              <w:jc w:val="both"/>
              <w:rPr>
                <w:b/>
                <w:bCs/>
              </w:rPr>
            </w:pPr>
            <w:r w:rsidRPr="00FA68B9">
              <w:t xml:space="preserve"> •  El OD y la AG han establecido </w:t>
            </w:r>
            <w:r w:rsidRPr="00FA68B9">
              <w:rPr>
                <w:b/>
                <w:bCs/>
              </w:rPr>
              <w:t>aceptables</w:t>
            </w:r>
            <w:r w:rsidRPr="00FA68B9">
              <w:t xml:space="preserve"> políticas y procedimientos que promueven la toma de decisiones independiente, efectiva y oportuna.</w:t>
            </w:r>
          </w:p>
        </w:tc>
        <w:tc>
          <w:tcPr>
            <w:tcW w:w="1161" w:type="pct"/>
            <w:shd w:val="clear" w:color="auto" w:fill="auto"/>
            <w:hideMark/>
          </w:tcPr>
          <w:p w14:paraId="5C3BCFF5" w14:textId="77777777" w:rsidR="00E67E1A" w:rsidRPr="00FA68B9" w:rsidRDefault="00E67E1A" w:rsidP="00F91FEB">
            <w:pPr>
              <w:jc w:val="both"/>
              <w:rPr>
                <w:b/>
                <w:bCs/>
              </w:rPr>
            </w:pPr>
            <w:r w:rsidRPr="00FA68B9">
              <w:t xml:space="preserve">• El OD y la AG han establecido </w:t>
            </w:r>
            <w:r w:rsidRPr="00FA68B9">
              <w:rPr>
                <w:b/>
                <w:bCs/>
              </w:rPr>
              <w:t>mejorables</w:t>
            </w:r>
            <w:r w:rsidRPr="00FA68B9">
              <w:t xml:space="preserve"> políticas y procedimientos para promover la toma de decisiones independiente, efectiva y oportuna.</w:t>
            </w:r>
          </w:p>
        </w:tc>
        <w:tc>
          <w:tcPr>
            <w:tcW w:w="1234" w:type="pct"/>
            <w:shd w:val="clear" w:color="auto" w:fill="auto"/>
            <w:hideMark/>
          </w:tcPr>
          <w:p w14:paraId="7DA5C1D1" w14:textId="77777777" w:rsidR="00E67E1A" w:rsidRPr="00FA68B9" w:rsidRDefault="00E67E1A" w:rsidP="00F91FEB">
            <w:pPr>
              <w:jc w:val="both"/>
              <w:rPr>
                <w:b/>
                <w:bCs/>
              </w:rPr>
            </w:pPr>
            <w:r w:rsidRPr="00FA68B9">
              <w:t xml:space="preserve">• El OD y la AG han establecido </w:t>
            </w:r>
            <w:r w:rsidRPr="00FA68B9">
              <w:rPr>
                <w:b/>
                <w:bCs/>
              </w:rPr>
              <w:t>débiles</w:t>
            </w:r>
            <w:r w:rsidRPr="00FA68B9">
              <w:t xml:space="preserve"> políticas y procedimientos para promover la toma de decisiones independiente, efectiva y oportuna.</w:t>
            </w:r>
          </w:p>
        </w:tc>
      </w:tr>
      <w:tr w:rsidR="00E67E1A" w:rsidRPr="00FA68B9" w14:paraId="0ACE1B6A" w14:textId="77777777" w:rsidTr="00F91FEB">
        <w:trPr>
          <w:trHeight w:val="241"/>
          <w:jc w:val="center"/>
        </w:trPr>
        <w:tc>
          <w:tcPr>
            <w:tcW w:w="1298" w:type="pct"/>
            <w:shd w:val="clear" w:color="auto" w:fill="auto"/>
            <w:hideMark/>
          </w:tcPr>
          <w:p w14:paraId="134C9E7F" w14:textId="77777777" w:rsidR="00E67E1A" w:rsidRPr="00FA68B9" w:rsidRDefault="00E67E1A" w:rsidP="00F91FEB">
            <w:pPr>
              <w:jc w:val="both"/>
            </w:pPr>
            <w:r w:rsidRPr="00FA68B9">
              <w:t>• La entidad dispone</w:t>
            </w:r>
            <w:r w:rsidRPr="00FA68B9">
              <w:rPr>
                <w:b/>
                <w:bCs/>
              </w:rPr>
              <w:t xml:space="preserve"> </w:t>
            </w:r>
            <w:r w:rsidRPr="00FA68B9">
              <w:t xml:space="preserve">de un </w:t>
            </w:r>
            <w:r w:rsidRPr="00FA68B9">
              <w:rPr>
                <w:b/>
                <w:bCs/>
              </w:rPr>
              <w:t>fuerte</w:t>
            </w:r>
            <w:r w:rsidRPr="00FA68B9">
              <w:t xml:space="preserve"> régimen de remuneración.</w:t>
            </w:r>
          </w:p>
        </w:tc>
        <w:tc>
          <w:tcPr>
            <w:tcW w:w="1307" w:type="pct"/>
            <w:shd w:val="clear" w:color="auto" w:fill="auto"/>
            <w:hideMark/>
          </w:tcPr>
          <w:p w14:paraId="7D693936" w14:textId="77777777" w:rsidR="00E67E1A" w:rsidRPr="00FA68B9" w:rsidRDefault="00E67E1A" w:rsidP="00F91FEB">
            <w:pPr>
              <w:jc w:val="both"/>
            </w:pPr>
            <w:r w:rsidRPr="00FA68B9">
              <w:t xml:space="preserve">• La entidad dispone de un </w:t>
            </w:r>
            <w:r w:rsidRPr="00FA68B9">
              <w:rPr>
                <w:b/>
                <w:bCs/>
              </w:rPr>
              <w:t>aceptable</w:t>
            </w:r>
            <w:r w:rsidRPr="00FA68B9">
              <w:t xml:space="preserve"> sistema de remuneración.</w:t>
            </w:r>
          </w:p>
        </w:tc>
        <w:tc>
          <w:tcPr>
            <w:tcW w:w="1161" w:type="pct"/>
            <w:shd w:val="clear" w:color="auto" w:fill="auto"/>
            <w:hideMark/>
          </w:tcPr>
          <w:p w14:paraId="48C4CCF8" w14:textId="77777777" w:rsidR="00E67E1A" w:rsidRPr="00FA68B9" w:rsidRDefault="00E67E1A" w:rsidP="00F91FEB">
            <w:pPr>
              <w:jc w:val="both"/>
            </w:pPr>
            <w:r w:rsidRPr="00FA68B9">
              <w:t>• La entidad posee un</w:t>
            </w:r>
            <w:r w:rsidRPr="00FA68B9">
              <w:rPr>
                <w:b/>
                <w:bCs/>
              </w:rPr>
              <w:t xml:space="preserve"> mejorable</w:t>
            </w:r>
            <w:r w:rsidRPr="00FA68B9">
              <w:t xml:space="preserve"> sistema de remuneración.</w:t>
            </w:r>
          </w:p>
        </w:tc>
        <w:tc>
          <w:tcPr>
            <w:tcW w:w="1234" w:type="pct"/>
            <w:shd w:val="clear" w:color="auto" w:fill="auto"/>
            <w:hideMark/>
          </w:tcPr>
          <w:p w14:paraId="40F825C7" w14:textId="77777777" w:rsidR="00E67E1A" w:rsidRPr="00FA68B9" w:rsidRDefault="00E67E1A" w:rsidP="00F91FEB">
            <w:pPr>
              <w:jc w:val="both"/>
            </w:pPr>
            <w:r w:rsidRPr="00FA68B9">
              <w:t>• La entidad posee un</w:t>
            </w:r>
            <w:r w:rsidRPr="00FA68B9">
              <w:rPr>
                <w:b/>
                <w:bCs/>
              </w:rPr>
              <w:t xml:space="preserve"> débil</w:t>
            </w:r>
            <w:r w:rsidRPr="00FA68B9">
              <w:t xml:space="preserve"> sistema de remuneración.</w:t>
            </w:r>
          </w:p>
        </w:tc>
      </w:tr>
      <w:tr w:rsidR="00E67E1A" w:rsidRPr="00FA68B9" w14:paraId="2980C281" w14:textId="77777777" w:rsidTr="00F91FEB">
        <w:trPr>
          <w:trHeight w:val="697"/>
          <w:jc w:val="center"/>
        </w:trPr>
        <w:tc>
          <w:tcPr>
            <w:tcW w:w="1298" w:type="pct"/>
            <w:shd w:val="clear" w:color="auto" w:fill="auto"/>
            <w:hideMark/>
          </w:tcPr>
          <w:p w14:paraId="1FFE5600" w14:textId="77777777" w:rsidR="00E67E1A" w:rsidRPr="00FA68B9" w:rsidRDefault="00E67E1A" w:rsidP="00F91FEB">
            <w:pPr>
              <w:jc w:val="both"/>
            </w:pPr>
            <w:r w:rsidRPr="00FA68B9">
              <w:t xml:space="preserve">• La entidad cuenta con políticas y procedimientos </w:t>
            </w:r>
            <w:r w:rsidRPr="00FA68B9">
              <w:rPr>
                <w:b/>
                <w:bCs/>
              </w:rPr>
              <w:t>fuertes</w:t>
            </w:r>
            <w:r w:rsidRPr="00FA68B9">
              <w:t xml:space="preserve"> para la prevención de actividades ilícitas de LC/FT/FPADM.</w:t>
            </w:r>
          </w:p>
        </w:tc>
        <w:tc>
          <w:tcPr>
            <w:tcW w:w="1307" w:type="pct"/>
            <w:shd w:val="clear" w:color="auto" w:fill="auto"/>
            <w:hideMark/>
          </w:tcPr>
          <w:p w14:paraId="7B360315" w14:textId="77777777" w:rsidR="00E67E1A" w:rsidRPr="00FA68B9" w:rsidRDefault="00E67E1A" w:rsidP="00F91FEB">
            <w:pPr>
              <w:jc w:val="both"/>
            </w:pPr>
            <w:r w:rsidRPr="00FA68B9">
              <w:t xml:space="preserve">• La entidad cuenta con políticas y procedimientos </w:t>
            </w:r>
            <w:r w:rsidRPr="00FA68B9">
              <w:rPr>
                <w:b/>
                <w:bCs/>
              </w:rPr>
              <w:t>aceptables</w:t>
            </w:r>
            <w:r w:rsidRPr="00FA68B9">
              <w:t xml:space="preserve"> para la prevención de actividades ilícitas de LC/FT/FPADM.</w:t>
            </w:r>
          </w:p>
        </w:tc>
        <w:tc>
          <w:tcPr>
            <w:tcW w:w="1161" w:type="pct"/>
            <w:shd w:val="clear" w:color="auto" w:fill="auto"/>
            <w:hideMark/>
          </w:tcPr>
          <w:p w14:paraId="62212899" w14:textId="77777777" w:rsidR="00E67E1A" w:rsidRPr="00FA68B9" w:rsidRDefault="00E67E1A" w:rsidP="00F91FEB">
            <w:pPr>
              <w:jc w:val="both"/>
            </w:pPr>
            <w:r w:rsidRPr="00FA68B9">
              <w:t xml:space="preserve">• La entidad cuenta con políticas y procedimientos </w:t>
            </w:r>
            <w:r w:rsidRPr="00FA68B9">
              <w:rPr>
                <w:b/>
                <w:bCs/>
              </w:rPr>
              <w:t>mejorables</w:t>
            </w:r>
            <w:r w:rsidRPr="00FA68B9">
              <w:t xml:space="preserve"> para la prevención de actividades ilícitas de LC/FT/FPADM.</w:t>
            </w:r>
          </w:p>
        </w:tc>
        <w:tc>
          <w:tcPr>
            <w:tcW w:w="1234" w:type="pct"/>
            <w:shd w:val="clear" w:color="auto" w:fill="auto"/>
            <w:hideMark/>
          </w:tcPr>
          <w:p w14:paraId="2D1F6C0C" w14:textId="77777777" w:rsidR="00E67E1A" w:rsidRPr="00FA68B9" w:rsidRDefault="00E67E1A" w:rsidP="00F91FEB">
            <w:pPr>
              <w:jc w:val="both"/>
            </w:pPr>
            <w:r w:rsidRPr="00FA68B9">
              <w:t xml:space="preserve">• La entidad cuenta con políticas y procedimientos </w:t>
            </w:r>
            <w:r w:rsidRPr="00FA68B9">
              <w:rPr>
                <w:b/>
                <w:bCs/>
              </w:rPr>
              <w:t>débiles</w:t>
            </w:r>
            <w:r w:rsidRPr="00FA68B9">
              <w:t xml:space="preserve"> para la prevención de actividades ilícitas de LC/FT/FPADM</w:t>
            </w:r>
            <w:r w:rsidRPr="00FA68B9">
              <w:rPr>
                <w:b/>
                <w:bCs/>
              </w:rPr>
              <w:t>.</w:t>
            </w:r>
          </w:p>
        </w:tc>
      </w:tr>
      <w:tr w:rsidR="00E67E1A" w:rsidRPr="00FA68B9" w14:paraId="007C44CD" w14:textId="77777777" w:rsidTr="00F91FEB">
        <w:trPr>
          <w:trHeight w:val="697"/>
          <w:jc w:val="center"/>
        </w:trPr>
        <w:tc>
          <w:tcPr>
            <w:tcW w:w="1298" w:type="pct"/>
            <w:shd w:val="clear" w:color="auto" w:fill="auto"/>
          </w:tcPr>
          <w:p w14:paraId="4BB2A6E7" w14:textId="77777777" w:rsidR="00E67E1A" w:rsidRPr="00FA68B9" w:rsidRDefault="00E67E1A" w:rsidP="00F91FEB">
            <w:pPr>
              <w:jc w:val="both"/>
            </w:pPr>
            <w:r w:rsidRPr="00FA68B9">
              <w:t xml:space="preserve">• La AG cuenta con un sistema </w:t>
            </w:r>
            <w:r w:rsidRPr="00FA68B9">
              <w:rPr>
                <w:b/>
                <w:bCs/>
              </w:rPr>
              <w:t>fuerte</w:t>
            </w:r>
            <w:r w:rsidRPr="00FA68B9">
              <w:t xml:space="preserve"> para implementar las políticas y procedimientos de riesgo aprobadas por el OD para la gestión de riesgo de LC/FT/FPADM y el desarrollo de procedimientos para su identificación, medición, monitoreo y control.</w:t>
            </w:r>
          </w:p>
        </w:tc>
        <w:tc>
          <w:tcPr>
            <w:tcW w:w="1307" w:type="pct"/>
            <w:shd w:val="clear" w:color="auto" w:fill="auto"/>
          </w:tcPr>
          <w:p w14:paraId="1FB9D62B" w14:textId="77777777" w:rsidR="00E67E1A" w:rsidRPr="00FA68B9" w:rsidRDefault="00E67E1A" w:rsidP="00F91FEB">
            <w:pPr>
              <w:jc w:val="both"/>
            </w:pPr>
            <w:r w:rsidRPr="00FA68B9">
              <w:t xml:space="preserve">• La AG cuenta con un sistema </w:t>
            </w:r>
            <w:r w:rsidRPr="00FA68B9">
              <w:rPr>
                <w:b/>
                <w:bCs/>
              </w:rPr>
              <w:t>aceptable</w:t>
            </w:r>
            <w:r w:rsidRPr="00FA68B9">
              <w:t xml:space="preserve"> para implementar las políticas y procedimientos de riesgo aprobadas por el OD para la gestión de riesgo de LC/FT/FPADM y el desarrollo de procedimientos para su identificación, medición, monitoreo y control.</w:t>
            </w:r>
          </w:p>
        </w:tc>
        <w:tc>
          <w:tcPr>
            <w:tcW w:w="1161" w:type="pct"/>
            <w:shd w:val="clear" w:color="auto" w:fill="auto"/>
          </w:tcPr>
          <w:p w14:paraId="3759F8D4" w14:textId="77777777" w:rsidR="00E67E1A" w:rsidRPr="00FA68B9" w:rsidRDefault="00E67E1A" w:rsidP="00F91FEB">
            <w:pPr>
              <w:jc w:val="both"/>
            </w:pPr>
            <w:r w:rsidRPr="00FA68B9">
              <w:t xml:space="preserve">• La AG cuenta con un sistema </w:t>
            </w:r>
            <w:r w:rsidRPr="00FA68B9">
              <w:rPr>
                <w:b/>
                <w:bCs/>
              </w:rPr>
              <w:t>mejorable</w:t>
            </w:r>
            <w:r w:rsidRPr="00FA68B9">
              <w:t xml:space="preserve"> para implementar las políticas y procedimientos de riesgo aprobadas por el OD para la gestión de riesgo de LC/FT/FPADM y el desarrollo de procedimientos para su identificación, medición, monitoreo y control.</w:t>
            </w:r>
          </w:p>
        </w:tc>
        <w:tc>
          <w:tcPr>
            <w:tcW w:w="1234" w:type="pct"/>
            <w:shd w:val="clear" w:color="auto" w:fill="auto"/>
          </w:tcPr>
          <w:p w14:paraId="11ABA241" w14:textId="77777777" w:rsidR="00E67E1A" w:rsidRPr="00FA68B9" w:rsidRDefault="00E67E1A" w:rsidP="00F91FEB">
            <w:pPr>
              <w:jc w:val="both"/>
            </w:pPr>
            <w:r w:rsidRPr="00FA68B9">
              <w:t xml:space="preserve">• La AG cuenta con un sistema </w:t>
            </w:r>
            <w:r w:rsidRPr="00FA68B9">
              <w:rPr>
                <w:b/>
                <w:bCs/>
              </w:rPr>
              <w:t>débil</w:t>
            </w:r>
            <w:r w:rsidRPr="00FA68B9">
              <w:t xml:space="preserve"> para implementar las políticas y procedimientos de riesgo aprobadas por el OD para la gestión de riesgo de LC/FT/FPADM y el desarrollo de procedimientos para su identificación, medición, monitoreo y control.</w:t>
            </w:r>
          </w:p>
        </w:tc>
      </w:tr>
      <w:tr w:rsidR="00E67E1A" w:rsidRPr="00FA68B9" w14:paraId="1EBBB26E" w14:textId="77777777" w:rsidTr="00F91FEB">
        <w:trPr>
          <w:trHeight w:val="315"/>
          <w:jc w:val="center"/>
        </w:trPr>
        <w:tc>
          <w:tcPr>
            <w:tcW w:w="1298" w:type="pct"/>
            <w:shd w:val="clear" w:color="auto" w:fill="auto"/>
          </w:tcPr>
          <w:p w14:paraId="3A680DE4" w14:textId="77777777" w:rsidR="00E67E1A" w:rsidRPr="00FA68B9" w:rsidRDefault="00E67E1A" w:rsidP="00F91FEB">
            <w:pPr>
              <w:keepNext/>
              <w:jc w:val="both"/>
            </w:pPr>
            <w:r w:rsidRPr="00FA68B9">
              <w:lastRenderedPageBreak/>
              <w:t xml:space="preserve">• </w:t>
            </w:r>
            <w:r w:rsidRPr="00FA68B9">
              <w:rPr>
                <w:lang w:val="es-CO"/>
              </w:rPr>
              <w:t xml:space="preserve">La Auditoría Interna de la entidad cuenta con una responsabilidad </w:t>
            </w:r>
            <w:r w:rsidRPr="00FA68B9">
              <w:rPr>
                <w:b/>
                <w:bCs/>
                <w:lang w:val="es-CO"/>
              </w:rPr>
              <w:t>fuerte</w:t>
            </w:r>
            <w:r w:rsidRPr="00FA68B9">
              <w:rPr>
                <w:lang w:val="es-CO"/>
              </w:rPr>
              <w:t xml:space="preserve"> en el desarrollo de la supervisión, independiente respecto a la efectividad de las políticas y procedimientos.</w:t>
            </w:r>
          </w:p>
        </w:tc>
        <w:tc>
          <w:tcPr>
            <w:tcW w:w="1307" w:type="pct"/>
            <w:shd w:val="clear" w:color="auto" w:fill="auto"/>
          </w:tcPr>
          <w:p w14:paraId="44E9BE1E" w14:textId="77777777" w:rsidR="00E67E1A" w:rsidRPr="00FA68B9" w:rsidRDefault="00E67E1A" w:rsidP="00F91FEB">
            <w:pPr>
              <w:keepNext/>
              <w:jc w:val="both"/>
            </w:pPr>
            <w:r w:rsidRPr="00FA68B9">
              <w:t xml:space="preserve">• </w:t>
            </w:r>
            <w:r w:rsidRPr="00FA68B9">
              <w:rPr>
                <w:lang w:val="es-CO"/>
              </w:rPr>
              <w:t xml:space="preserve">La Auditoría Interna de la entidad cuenta con una responsabilidad </w:t>
            </w:r>
            <w:r w:rsidRPr="00FA68B9">
              <w:rPr>
                <w:b/>
                <w:bCs/>
                <w:lang w:val="es-CO"/>
              </w:rPr>
              <w:t>aceptable</w:t>
            </w:r>
            <w:r w:rsidRPr="00FA68B9">
              <w:rPr>
                <w:lang w:val="es-CO"/>
              </w:rPr>
              <w:t xml:space="preserve"> en el desarrollo de la supervisión, independiente respecto a la efectividad de las políticas y procedimientos.</w:t>
            </w:r>
          </w:p>
        </w:tc>
        <w:tc>
          <w:tcPr>
            <w:tcW w:w="1161" w:type="pct"/>
            <w:shd w:val="clear" w:color="auto" w:fill="auto"/>
          </w:tcPr>
          <w:p w14:paraId="562F657B" w14:textId="77777777" w:rsidR="00E67E1A" w:rsidRPr="00FA68B9" w:rsidRDefault="00E67E1A" w:rsidP="00F91FEB">
            <w:pPr>
              <w:keepNext/>
              <w:jc w:val="both"/>
            </w:pPr>
            <w:r w:rsidRPr="00FA68B9">
              <w:t xml:space="preserve">• </w:t>
            </w:r>
            <w:r w:rsidRPr="00FA68B9">
              <w:rPr>
                <w:lang w:val="es-CO"/>
              </w:rPr>
              <w:t xml:space="preserve">La Auditoría Interna de la entidad cuenta con una responsabilidad </w:t>
            </w:r>
            <w:r w:rsidRPr="00FA68B9">
              <w:rPr>
                <w:b/>
                <w:bCs/>
                <w:lang w:val="es-CO"/>
              </w:rPr>
              <w:t>mejorable</w:t>
            </w:r>
            <w:r w:rsidRPr="00FA68B9">
              <w:rPr>
                <w:lang w:val="es-CO"/>
              </w:rPr>
              <w:t xml:space="preserve"> en el desarrollo de la supervisión, independiente respecto a la efectividad de las políticas y procedimientos.</w:t>
            </w:r>
          </w:p>
        </w:tc>
        <w:tc>
          <w:tcPr>
            <w:tcW w:w="1234" w:type="pct"/>
            <w:shd w:val="clear" w:color="auto" w:fill="auto"/>
          </w:tcPr>
          <w:p w14:paraId="7354FEB1" w14:textId="77777777" w:rsidR="00E67E1A" w:rsidRPr="00FA68B9" w:rsidRDefault="00E67E1A" w:rsidP="00F91FEB">
            <w:pPr>
              <w:keepNext/>
              <w:jc w:val="both"/>
            </w:pPr>
            <w:r w:rsidRPr="00FA68B9">
              <w:t xml:space="preserve">• </w:t>
            </w:r>
            <w:r w:rsidRPr="00FA68B9">
              <w:rPr>
                <w:lang w:val="es-CO"/>
              </w:rPr>
              <w:t xml:space="preserve">La Auditoría Interna de la entidad cuenta con una responsabilidad </w:t>
            </w:r>
            <w:r w:rsidRPr="00FA68B9">
              <w:rPr>
                <w:b/>
                <w:bCs/>
                <w:lang w:val="es-CO"/>
              </w:rPr>
              <w:t>débil</w:t>
            </w:r>
            <w:r w:rsidRPr="00FA68B9">
              <w:rPr>
                <w:lang w:val="es-CO"/>
              </w:rPr>
              <w:t xml:space="preserve"> en el desarrollo de la supervisión, independiente respecto a la efectividad de las políticas y procedimientos.</w:t>
            </w:r>
          </w:p>
        </w:tc>
      </w:tr>
      <w:tr w:rsidR="00E67E1A" w:rsidRPr="00FA68B9" w14:paraId="17B2E85C" w14:textId="77777777" w:rsidTr="00F91FEB">
        <w:trPr>
          <w:trHeight w:val="315"/>
          <w:jc w:val="center"/>
        </w:trPr>
        <w:tc>
          <w:tcPr>
            <w:tcW w:w="1298" w:type="pct"/>
            <w:shd w:val="clear" w:color="auto" w:fill="1F3864" w:themeFill="accent1" w:themeFillShade="80"/>
            <w:hideMark/>
          </w:tcPr>
          <w:p w14:paraId="21B8EF9E" w14:textId="77777777" w:rsidR="00E67E1A" w:rsidRPr="00FA68B9" w:rsidRDefault="00E67E1A" w:rsidP="00F91FEB">
            <w:pPr>
              <w:keepNext/>
              <w:rPr>
                <w:b/>
                <w:bCs/>
                <w:dstrike/>
                <w:color w:val="FFFFFF" w:themeColor="background1"/>
              </w:rPr>
            </w:pPr>
            <w:r w:rsidRPr="00FA68B9">
              <w:rPr>
                <w:b/>
                <w:bCs/>
                <w:color w:val="FFFFFF" w:themeColor="background1"/>
              </w:rPr>
              <w:t>Sistema de información gerencial</w:t>
            </w:r>
          </w:p>
        </w:tc>
        <w:tc>
          <w:tcPr>
            <w:tcW w:w="1307" w:type="pct"/>
            <w:shd w:val="clear" w:color="auto" w:fill="1F3864" w:themeFill="accent1" w:themeFillShade="80"/>
            <w:hideMark/>
          </w:tcPr>
          <w:p w14:paraId="4ECD4914" w14:textId="77777777" w:rsidR="00E67E1A" w:rsidRPr="00FA68B9" w:rsidRDefault="00E67E1A" w:rsidP="00F91FEB">
            <w:pPr>
              <w:keepNext/>
              <w:rPr>
                <w:b/>
                <w:bCs/>
                <w:dstrike/>
                <w:color w:val="FFFFFF" w:themeColor="background1"/>
              </w:rPr>
            </w:pPr>
            <w:r w:rsidRPr="00FA68B9">
              <w:rPr>
                <w:b/>
                <w:bCs/>
                <w:color w:val="FFFFFF" w:themeColor="background1"/>
              </w:rPr>
              <w:t>Sistema de información gerencial</w:t>
            </w:r>
          </w:p>
        </w:tc>
        <w:tc>
          <w:tcPr>
            <w:tcW w:w="1161" w:type="pct"/>
            <w:shd w:val="clear" w:color="auto" w:fill="1F3864" w:themeFill="accent1" w:themeFillShade="80"/>
            <w:hideMark/>
          </w:tcPr>
          <w:p w14:paraId="34796573" w14:textId="77777777" w:rsidR="00E67E1A" w:rsidRPr="00FA68B9" w:rsidRDefault="00E67E1A" w:rsidP="00F91FEB">
            <w:pPr>
              <w:keepNext/>
              <w:rPr>
                <w:b/>
                <w:bCs/>
                <w:dstrike/>
                <w:color w:val="FFFFFF" w:themeColor="background1"/>
              </w:rPr>
            </w:pPr>
            <w:r w:rsidRPr="00FA68B9">
              <w:rPr>
                <w:b/>
                <w:bCs/>
                <w:color w:val="FFFFFF" w:themeColor="background1"/>
              </w:rPr>
              <w:t>Sistema de información gerencial</w:t>
            </w:r>
          </w:p>
        </w:tc>
        <w:tc>
          <w:tcPr>
            <w:tcW w:w="1234" w:type="pct"/>
            <w:shd w:val="clear" w:color="auto" w:fill="1F3864" w:themeFill="accent1" w:themeFillShade="80"/>
            <w:hideMark/>
          </w:tcPr>
          <w:p w14:paraId="3035B6CF" w14:textId="77777777" w:rsidR="00E67E1A" w:rsidRPr="00FA68B9" w:rsidRDefault="00E67E1A" w:rsidP="00F91FEB">
            <w:pPr>
              <w:keepNext/>
              <w:rPr>
                <w:b/>
                <w:bCs/>
                <w:dstrike/>
                <w:color w:val="FFFFFF" w:themeColor="background1"/>
              </w:rPr>
            </w:pPr>
            <w:r w:rsidRPr="00FA68B9">
              <w:rPr>
                <w:b/>
                <w:bCs/>
                <w:color w:val="FFFFFF" w:themeColor="background1"/>
              </w:rPr>
              <w:t>Sistema de información gerencial</w:t>
            </w:r>
          </w:p>
        </w:tc>
      </w:tr>
      <w:tr w:rsidR="00E67E1A" w:rsidRPr="00FA68B9" w14:paraId="386F6D16" w14:textId="77777777" w:rsidTr="00F91FEB">
        <w:trPr>
          <w:trHeight w:val="413"/>
          <w:jc w:val="center"/>
        </w:trPr>
        <w:tc>
          <w:tcPr>
            <w:tcW w:w="1298" w:type="pct"/>
            <w:shd w:val="clear" w:color="auto" w:fill="auto"/>
            <w:hideMark/>
          </w:tcPr>
          <w:p w14:paraId="4588DE00" w14:textId="77777777" w:rsidR="00E67E1A" w:rsidRPr="00FA68B9" w:rsidRDefault="00E67E1A" w:rsidP="00F91FEB">
            <w:pPr>
              <w:keepNext/>
              <w:jc w:val="both"/>
            </w:pPr>
            <w:r w:rsidRPr="00FA68B9">
              <w:t xml:space="preserve">• La entidad tiene un sistema de información gerencial </w:t>
            </w:r>
            <w:r w:rsidRPr="00FA68B9">
              <w:rPr>
                <w:b/>
                <w:bCs/>
              </w:rPr>
              <w:t>fuerte</w:t>
            </w:r>
            <w:r w:rsidRPr="00FA68B9">
              <w:t>, el cual cumple con todos los aspectos de oportunidad, precisión, consistencia, integridad y relevancia.</w:t>
            </w:r>
          </w:p>
        </w:tc>
        <w:tc>
          <w:tcPr>
            <w:tcW w:w="1307" w:type="pct"/>
            <w:shd w:val="clear" w:color="auto" w:fill="auto"/>
            <w:hideMark/>
          </w:tcPr>
          <w:p w14:paraId="2EB971E7" w14:textId="77777777" w:rsidR="00E67E1A" w:rsidRPr="00FA68B9" w:rsidRDefault="00E67E1A" w:rsidP="00F91FEB">
            <w:pPr>
              <w:keepNext/>
              <w:jc w:val="both"/>
            </w:pPr>
            <w:r w:rsidRPr="00FA68B9">
              <w:t xml:space="preserve">• La entidad tiene un sistema de información gerencial </w:t>
            </w:r>
            <w:r w:rsidRPr="00FA68B9">
              <w:rPr>
                <w:b/>
                <w:bCs/>
              </w:rPr>
              <w:t>aceptable</w:t>
            </w:r>
            <w:r w:rsidRPr="00FA68B9">
              <w:t>, que cumple con todos los aspectos de oportunidad, precisión, consistencia, integridad y relevancia.</w:t>
            </w:r>
          </w:p>
        </w:tc>
        <w:tc>
          <w:tcPr>
            <w:tcW w:w="1161" w:type="pct"/>
            <w:shd w:val="clear" w:color="auto" w:fill="auto"/>
            <w:hideMark/>
          </w:tcPr>
          <w:p w14:paraId="1B5384D6" w14:textId="77777777" w:rsidR="00E67E1A" w:rsidRPr="00FA68B9" w:rsidRDefault="00E67E1A" w:rsidP="00F91FEB">
            <w:pPr>
              <w:keepNext/>
              <w:jc w:val="both"/>
            </w:pPr>
            <w:r w:rsidRPr="00FA68B9">
              <w:t xml:space="preserve">• La entidad tiene un sistema de información gerencial que requiere </w:t>
            </w:r>
            <w:r w:rsidRPr="00FA68B9">
              <w:rPr>
                <w:b/>
                <w:bCs/>
              </w:rPr>
              <w:t>mejoras</w:t>
            </w:r>
            <w:r w:rsidRPr="00FA68B9">
              <w:t>.</w:t>
            </w:r>
          </w:p>
        </w:tc>
        <w:tc>
          <w:tcPr>
            <w:tcW w:w="1234" w:type="pct"/>
            <w:shd w:val="clear" w:color="auto" w:fill="auto"/>
            <w:hideMark/>
          </w:tcPr>
          <w:p w14:paraId="6E1BB804" w14:textId="77777777" w:rsidR="00E67E1A" w:rsidRPr="00FA68B9" w:rsidRDefault="00E67E1A" w:rsidP="00F91FEB">
            <w:pPr>
              <w:keepNext/>
              <w:jc w:val="both"/>
            </w:pPr>
            <w:r w:rsidRPr="00FA68B9">
              <w:t xml:space="preserve">• La entidad tiene un sistema de información gerencial </w:t>
            </w:r>
            <w:r w:rsidRPr="00FA68B9">
              <w:rPr>
                <w:b/>
                <w:bCs/>
              </w:rPr>
              <w:t>débil</w:t>
            </w:r>
            <w:r w:rsidRPr="00FA68B9">
              <w:t>.</w:t>
            </w:r>
          </w:p>
        </w:tc>
      </w:tr>
      <w:tr w:rsidR="00E67E1A" w:rsidRPr="00FA68B9" w14:paraId="29134AFC" w14:textId="77777777" w:rsidTr="00F91FEB">
        <w:trPr>
          <w:trHeight w:val="630"/>
          <w:jc w:val="center"/>
        </w:trPr>
        <w:tc>
          <w:tcPr>
            <w:tcW w:w="1298" w:type="pct"/>
            <w:shd w:val="clear" w:color="auto" w:fill="auto"/>
            <w:hideMark/>
          </w:tcPr>
          <w:p w14:paraId="25B8B3BE" w14:textId="77777777" w:rsidR="00E67E1A" w:rsidRPr="00FA68B9" w:rsidRDefault="00E67E1A" w:rsidP="00F91FEB">
            <w:pPr>
              <w:jc w:val="both"/>
            </w:pPr>
            <w:r w:rsidRPr="00FA68B9">
              <w:t>• La entidad dispone</w:t>
            </w:r>
            <w:r w:rsidRPr="00FA68B9">
              <w:rPr>
                <w:b/>
                <w:bCs/>
              </w:rPr>
              <w:t xml:space="preserve"> </w:t>
            </w:r>
            <w:r w:rsidRPr="00FA68B9">
              <w:t xml:space="preserve">de </w:t>
            </w:r>
            <w:r w:rsidRPr="00FA68B9">
              <w:rPr>
                <w:b/>
                <w:bCs/>
              </w:rPr>
              <w:t>fuertes</w:t>
            </w:r>
            <w:r w:rsidRPr="00FA68B9">
              <w:t xml:space="preserve"> prácticas de divulgación de información financiera, según el tamaño, complejidad, nivel de riesgo y naturaleza de sus operaciones.</w:t>
            </w:r>
          </w:p>
        </w:tc>
        <w:tc>
          <w:tcPr>
            <w:tcW w:w="1307" w:type="pct"/>
            <w:shd w:val="clear" w:color="auto" w:fill="auto"/>
            <w:hideMark/>
          </w:tcPr>
          <w:p w14:paraId="39D45631" w14:textId="77777777" w:rsidR="00E67E1A" w:rsidRPr="00FA68B9" w:rsidRDefault="00E67E1A" w:rsidP="00F91FEB">
            <w:pPr>
              <w:jc w:val="both"/>
            </w:pPr>
            <w:r w:rsidRPr="00FA68B9">
              <w:t xml:space="preserve">• La entidad dispone de </w:t>
            </w:r>
            <w:r w:rsidRPr="00FA68B9">
              <w:rPr>
                <w:b/>
                <w:bCs/>
              </w:rPr>
              <w:t>aceptables</w:t>
            </w:r>
            <w:r w:rsidRPr="00FA68B9">
              <w:t xml:space="preserve"> prácticas de divulgación de información financiera, según el tamaño, complejidad, nivel de riesgo y naturaleza de sus operaciones.</w:t>
            </w:r>
          </w:p>
        </w:tc>
        <w:tc>
          <w:tcPr>
            <w:tcW w:w="1161" w:type="pct"/>
            <w:shd w:val="clear" w:color="auto" w:fill="auto"/>
            <w:hideMark/>
          </w:tcPr>
          <w:p w14:paraId="21FB6B4C" w14:textId="77777777" w:rsidR="00E67E1A" w:rsidRPr="00FA68B9" w:rsidRDefault="00E67E1A" w:rsidP="00F91FEB">
            <w:pPr>
              <w:jc w:val="both"/>
            </w:pPr>
            <w:r w:rsidRPr="00FA68B9">
              <w:t xml:space="preserve">• Las prácticas adoptadas por la entidad para la divulgación de información financiera son </w:t>
            </w:r>
            <w:r w:rsidRPr="00FA68B9">
              <w:rPr>
                <w:b/>
                <w:bCs/>
              </w:rPr>
              <w:t>mejorables</w:t>
            </w:r>
            <w:r w:rsidRPr="00FA68B9">
              <w:t xml:space="preserve">. </w:t>
            </w:r>
          </w:p>
        </w:tc>
        <w:tc>
          <w:tcPr>
            <w:tcW w:w="1234" w:type="pct"/>
            <w:shd w:val="clear" w:color="auto" w:fill="auto"/>
            <w:hideMark/>
          </w:tcPr>
          <w:p w14:paraId="454FFFC0" w14:textId="77777777" w:rsidR="00E67E1A" w:rsidRPr="00FA68B9" w:rsidRDefault="00E67E1A" w:rsidP="00F91FEB">
            <w:pPr>
              <w:jc w:val="both"/>
            </w:pPr>
            <w:r w:rsidRPr="00FA68B9">
              <w:t xml:space="preserve">• La entidad dispone de prácticas de divulgación de información financiera </w:t>
            </w:r>
            <w:r w:rsidRPr="00FA68B9">
              <w:rPr>
                <w:b/>
                <w:bCs/>
              </w:rPr>
              <w:t>débil</w:t>
            </w:r>
            <w:r w:rsidRPr="00FA68B9">
              <w:t xml:space="preserve">. </w:t>
            </w:r>
          </w:p>
        </w:tc>
      </w:tr>
      <w:tr w:rsidR="00E67E1A" w:rsidRPr="00FA68B9" w14:paraId="4F76C451" w14:textId="77777777" w:rsidTr="00F91FEB">
        <w:trPr>
          <w:trHeight w:val="54"/>
          <w:jc w:val="center"/>
        </w:trPr>
        <w:tc>
          <w:tcPr>
            <w:tcW w:w="1298" w:type="pct"/>
            <w:shd w:val="clear" w:color="auto" w:fill="1F3864" w:themeFill="accent1" w:themeFillShade="80"/>
            <w:hideMark/>
          </w:tcPr>
          <w:p w14:paraId="64305E0A" w14:textId="77777777" w:rsidR="00E67E1A" w:rsidRPr="00FA68B9" w:rsidRDefault="00E67E1A" w:rsidP="00F91FEB">
            <w:pPr>
              <w:rPr>
                <w:color w:val="FFFFFF" w:themeColor="background1"/>
              </w:rPr>
            </w:pPr>
            <w:r w:rsidRPr="00FA68B9">
              <w:rPr>
                <w:b/>
                <w:bCs/>
                <w:color w:val="FFFFFF" w:themeColor="background1"/>
              </w:rPr>
              <w:t>Auto evaluación</w:t>
            </w:r>
          </w:p>
        </w:tc>
        <w:tc>
          <w:tcPr>
            <w:tcW w:w="1307" w:type="pct"/>
            <w:shd w:val="clear" w:color="auto" w:fill="1F3864" w:themeFill="accent1" w:themeFillShade="80"/>
            <w:hideMark/>
          </w:tcPr>
          <w:p w14:paraId="2E94A430" w14:textId="77777777" w:rsidR="00E67E1A" w:rsidRPr="00FA68B9" w:rsidRDefault="00E67E1A" w:rsidP="00F91FEB">
            <w:pPr>
              <w:rPr>
                <w:color w:val="FFFFFF" w:themeColor="background1"/>
              </w:rPr>
            </w:pPr>
            <w:r w:rsidRPr="00FA68B9">
              <w:rPr>
                <w:b/>
                <w:bCs/>
                <w:color w:val="FFFFFF" w:themeColor="background1"/>
              </w:rPr>
              <w:t>Auto evaluación</w:t>
            </w:r>
          </w:p>
        </w:tc>
        <w:tc>
          <w:tcPr>
            <w:tcW w:w="1161" w:type="pct"/>
            <w:shd w:val="clear" w:color="auto" w:fill="1F3864" w:themeFill="accent1" w:themeFillShade="80"/>
            <w:hideMark/>
          </w:tcPr>
          <w:p w14:paraId="176B9743" w14:textId="77777777" w:rsidR="00E67E1A" w:rsidRPr="00FA68B9" w:rsidRDefault="00E67E1A" w:rsidP="00F91FEB">
            <w:pPr>
              <w:rPr>
                <w:color w:val="FFFFFF" w:themeColor="background1"/>
              </w:rPr>
            </w:pPr>
            <w:r w:rsidRPr="00FA68B9">
              <w:rPr>
                <w:b/>
                <w:bCs/>
                <w:color w:val="FFFFFF" w:themeColor="background1"/>
              </w:rPr>
              <w:t>Auto evaluación</w:t>
            </w:r>
          </w:p>
        </w:tc>
        <w:tc>
          <w:tcPr>
            <w:tcW w:w="1234" w:type="pct"/>
            <w:shd w:val="clear" w:color="auto" w:fill="1F3864" w:themeFill="accent1" w:themeFillShade="80"/>
            <w:hideMark/>
          </w:tcPr>
          <w:p w14:paraId="1596A64E" w14:textId="77777777" w:rsidR="00E67E1A" w:rsidRPr="00FA68B9" w:rsidRDefault="00E67E1A" w:rsidP="00F91FEB">
            <w:pPr>
              <w:rPr>
                <w:color w:val="FFFFFF" w:themeColor="background1"/>
              </w:rPr>
            </w:pPr>
            <w:r w:rsidRPr="00FA68B9">
              <w:rPr>
                <w:b/>
                <w:bCs/>
                <w:color w:val="FFFFFF" w:themeColor="background1"/>
              </w:rPr>
              <w:t>Auto evaluación</w:t>
            </w:r>
          </w:p>
        </w:tc>
      </w:tr>
      <w:tr w:rsidR="00E67E1A" w:rsidRPr="00FA68B9" w14:paraId="1EE0C055" w14:textId="77777777" w:rsidTr="00F91FEB">
        <w:trPr>
          <w:trHeight w:val="46"/>
          <w:jc w:val="center"/>
        </w:trPr>
        <w:tc>
          <w:tcPr>
            <w:tcW w:w="1298" w:type="pct"/>
            <w:shd w:val="clear" w:color="auto" w:fill="auto"/>
            <w:hideMark/>
          </w:tcPr>
          <w:p w14:paraId="1A564A4B" w14:textId="77777777" w:rsidR="00E67E1A" w:rsidRPr="00FA68B9" w:rsidRDefault="00E67E1A" w:rsidP="00F91FEB">
            <w:pPr>
              <w:jc w:val="both"/>
            </w:pPr>
            <w:r w:rsidRPr="00FA68B9">
              <w:t xml:space="preserve">• La entidad cuenta con </w:t>
            </w:r>
            <w:r w:rsidRPr="00FA68B9">
              <w:rPr>
                <w:b/>
                <w:bCs/>
              </w:rPr>
              <w:t>fuertes</w:t>
            </w:r>
            <w:r w:rsidRPr="00FA68B9">
              <w:t xml:space="preserve"> políticas y procedimientos para evaluar la efectividad del OD como órgano colegiado, sus comités y sus directores individualmente considerados; en el ejercicio de sus funciones y responsabilidades.</w:t>
            </w:r>
          </w:p>
        </w:tc>
        <w:tc>
          <w:tcPr>
            <w:tcW w:w="1307" w:type="pct"/>
            <w:shd w:val="clear" w:color="auto" w:fill="auto"/>
            <w:hideMark/>
          </w:tcPr>
          <w:p w14:paraId="7B6CE42D" w14:textId="77777777" w:rsidR="00E67E1A" w:rsidRPr="00FA68B9" w:rsidRDefault="00E67E1A" w:rsidP="00F91FEB">
            <w:pPr>
              <w:jc w:val="both"/>
            </w:pPr>
            <w:r w:rsidRPr="00FA68B9">
              <w:t xml:space="preserve">• La entidad cuenta con </w:t>
            </w:r>
            <w:r w:rsidRPr="00FA68B9">
              <w:rPr>
                <w:b/>
                <w:bCs/>
              </w:rPr>
              <w:t>aceptables</w:t>
            </w:r>
            <w:r w:rsidRPr="00FA68B9">
              <w:t xml:space="preserve"> políticas y procedimientos para evaluar la efectividad del OD como órgano colegiado, sus comités y sus directores individualmente considerados; en el ejercicio de sus funciones y responsabilidades.</w:t>
            </w:r>
          </w:p>
        </w:tc>
        <w:tc>
          <w:tcPr>
            <w:tcW w:w="1161" w:type="pct"/>
            <w:shd w:val="clear" w:color="auto" w:fill="auto"/>
            <w:hideMark/>
          </w:tcPr>
          <w:p w14:paraId="1B7A96C0" w14:textId="77777777" w:rsidR="00E67E1A" w:rsidRPr="00FA68B9" w:rsidRDefault="00E67E1A" w:rsidP="00F91FEB">
            <w:pPr>
              <w:jc w:val="both"/>
            </w:pPr>
            <w:r w:rsidRPr="00FA68B9">
              <w:t xml:space="preserve">• Las políticas y procedimientos para evaluar la efectividad del OD, sus comités y sus directores requieren </w:t>
            </w:r>
            <w:r w:rsidRPr="00FA68B9">
              <w:rPr>
                <w:b/>
                <w:bCs/>
              </w:rPr>
              <w:t>mejoras</w:t>
            </w:r>
            <w:r w:rsidRPr="00FA68B9">
              <w:t>.</w:t>
            </w:r>
          </w:p>
        </w:tc>
        <w:tc>
          <w:tcPr>
            <w:tcW w:w="1234" w:type="pct"/>
            <w:shd w:val="clear" w:color="auto" w:fill="auto"/>
            <w:hideMark/>
          </w:tcPr>
          <w:p w14:paraId="48F5F5BA" w14:textId="77777777" w:rsidR="00E67E1A" w:rsidRPr="00FA68B9" w:rsidRDefault="00E67E1A" w:rsidP="00F91FEB">
            <w:pPr>
              <w:jc w:val="both"/>
            </w:pPr>
            <w:r w:rsidRPr="00FA68B9">
              <w:t>• Las políticas y procedimientos para evaluar la efectividad del OD, sus comités y sus directores son</w:t>
            </w:r>
            <w:r w:rsidRPr="00FA68B9">
              <w:rPr>
                <w:b/>
                <w:bCs/>
              </w:rPr>
              <w:t xml:space="preserve"> débiles</w:t>
            </w:r>
            <w:r w:rsidRPr="00FA68B9">
              <w:t>.</w:t>
            </w:r>
          </w:p>
        </w:tc>
      </w:tr>
      <w:tr w:rsidR="00E67E1A" w:rsidRPr="00FA68B9" w14:paraId="303A49D2" w14:textId="77777777" w:rsidTr="00F91FEB">
        <w:trPr>
          <w:trHeight w:val="315"/>
          <w:jc w:val="center"/>
        </w:trPr>
        <w:tc>
          <w:tcPr>
            <w:tcW w:w="1298" w:type="pct"/>
            <w:shd w:val="clear" w:color="auto" w:fill="1F3864" w:themeFill="accent1" w:themeFillShade="80"/>
            <w:hideMark/>
          </w:tcPr>
          <w:p w14:paraId="2F3F359A" w14:textId="77777777" w:rsidR="00E67E1A" w:rsidRPr="00FA68B9" w:rsidRDefault="00E67E1A" w:rsidP="00F91FEB">
            <w:pPr>
              <w:rPr>
                <w:b/>
                <w:bCs/>
                <w:color w:val="FFFFFF" w:themeColor="background1"/>
              </w:rPr>
            </w:pPr>
            <w:r w:rsidRPr="00FA68B9">
              <w:rPr>
                <w:b/>
                <w:bCs/>
                <w:color w:val="FFFFFF" w:themeColor="background1"/>
              </w:rPr>
              <w:t>Conclusión:</w:t>
            </w:r>
          </w:p>
        </w:tc>
        <w:tc>
          <w:tcPr>
            <w:tcW w:w="1307" w:type="pct"/>
            <w:shd w:val="clear" w:color="auto" w:fill="1F3864" w:themeFill="accent1" w:themeFillShade="80"/>
            <w:hideMark/>
          </w:tcPr>
          <w:p w14:paraId="26F81BAE" w14:textId="77777777" w:rsidR="00E67E1A" w:rsidRPr="00FA68B9" w:rsidRDefault="00E67E1A" w:rsidP="00F91FEB">
            <w:pPr>
              <w:rPr>
                <w:b/>
                <w:bCs/>
                <w:color w:val="FFFFFF" w:themeColor="background1"/>
              </w:rPr>
            </w:pPr>
            <w:r w:rsidRPr="00FA68B9">
              <w:rPr>
                <w:b/>
                <w:bCs/>
                <w:color w:val="FFFFFF" w:themeColor="background1"/>
              </w:rPr>
              <w:t>Conclusión</w:t>
            </w:r>
            <w:r w:rsidRPr="00FA68B9">
              <w:rPr>
                <w:color w:val="FFFFFF" w:themeColor="background1"/>
              </w:rPr>
              <w:t>:</w:t>
            </w:r>
          </w:p>
        </w:tc>
        <w:tc>
          <w:tcPr>
            <w:tcW w:w="1161" w:type="pct"/>
            <w:shd w:val="clear" w:color="auto" w:fill="1F3864" w:themeFill="accent1" w:themeFillShade="80"/>
            <w:hideMark/>
          </w:tcPr>
          <w:p w14:paraId="174AA7AC" w14:textId="77777777" w:rsidR="00E67E1A" w:rsidRPr="00FA68B9" w:rsidRDefault="00E67E1A" w:rsidP="00F91FEB">
            <w:pPr>
              <w:rPr>
                <w:b/>
                <w:bCs/>
                <w:color w:val="FFFFFF" w:themeColor="background1"/>
              </w:rPr>
            </w:pPr>
            <w:r w:rsidRPr="00FA68B9">
              <w:rPr>
                <w:b/>
                <w:bCs/>
                <w:color w:val="FFFFFF" w:themeColor="background1"/>
              </w:rPr>
              <w:t>Conclusión:</w:t>
            </w:r>
          </w:p>
        </w:tc>
        <w:tc>
          <w:tcPr>
            <w:tcW w:w="1234" w:type="pct"/>
            <w:shd w:val="clear" w:color="auto" w:fill="1F3864" w:themeFill="accent1" w:themeFillShade="80"/>
            <w:hideMark/>
          </w:tcPr>
          <w:p w14:paraId="260F3393" w14:textId="77777777" w:rsidR="00E67E1A" w:rsidRPr="00FA68B9" w:rsidRDefault="00E67E1A" w:rsidP="00F91FEB">
            <w:pPr>
              <w:rPr>
                <w:b/>
                <w:bCs/>
                <w:color w:val="FFFFFF" w:themeColor="background1"/>
              </w:rPr>
            </w:pPr>
            <w:r w:rsidRPr="00FA68B9">
              <w:rPr>
                <w:b/>
                <w:bCs/>
                <w:color w:val="FFFFFF" w:themeColor="background1"/>
              </w:rPr>
              <w:t>Conclusión</w:t>
            </w:r>
            <w:r w:rsidRPr="00FA68B9">
              <w:rPr>
                <w:color w:val="FFFFFF" w:themeColor="background1"/>
              </w:rPr>
              <w:t>:</w:t>
            </w:r>
          </w:p>
        </w:tc>
      </w:tr>
      <w:tr w:rsidR="00E67E1A" w:rsidRPr="00FA68B9" w14:paraId="1013B6EA" w14:textId="77777777" w:rsidTr="00F91FEB">
        <w:trPr>
          <w:trHeight w:val="46"/>
          <w:jc w:val="center"/>
        </w:trPr>
        <w:tc>
          <w:tcPr>
            <w:tcW w:w="1298" w:type="pct"/>
            <w:shd w:val="clear" w:color="auto" w:fill="auto"/>
            <w:hideMark/>
          </w:tcPr>
          <w:p w14:paraId="472ED8B4" w14:textId="77777777" w:rsidR="00E67E1A" w:rsidRPr="00FA68B9" w:rsidRDefault="00E67E1A" w:rsidP="00F91FEB">
            <w:pPr>
              <w:jc w:val="both"/>
            </w:pPr>
            <w:r w:rsidRPr="00FA68B9">
              <w:t xml:space="preserve">• La entidad cuenta un “Gobierno Corporativo” </w:t>
            </w:r>
            <w:r w:rsidRPr="00FA68B9">
              <w:rPr>
                <w:b/>
                <w:bCs/>
              </w:rPr>
              <w:t>fuete</w:t>
            </w:r>
            <w:r w:rsidRPr="00FA68B9">
              <w:t xml:space="preserve">, por cuanto los aspectos de la función, tales como las responsabilidades, estructura, recursos, metodologías y prácticas, son </w:t>
            </w:r>
            <w:r w:rsidRPr="00FA68B9">
              <w:rPr>
                <w:b/>
                <w:bCs/>
              </w:rPr>
              <w:t>fuertes</w:t>
            </w:r>
            <w:r w:rsidRPr="00FA68B9">
              <w:t xml:space="preserve">, dada la naturaleza, complejidad, importancia sistémica y perfil de riesgo de la entidad, y su desempeño es altamente efectivo y consistente. Los aspectos y el desempeño de la función son superiores a </w:t>
            </w:r>
            <w:r w:rsidRPr="00FA68B9">
              <w:lastRenderedPageBreak/>
              <w:t>las mejores prácticas utilizadas por la industria.</w:t>
            </w:r>
          </w:p>
        </w:tc>
        <w:tc>
          <w:tcPr>
            <w:tcW w:w="1307" w:type="pct"/>
            <w:shd w:val="clear" w:color="auto" w:fill="auto"/>
            <w:hideMark/>
          </w:tcPr>
          <w:p w14:paraId="6B3C3BF1" w14:textId="77777777" w:rsidR="00E67E1A" w:rsidRPr="00FA68B9" w:rsidRDefault="00E67E1A" w:rsidP="00F91FEB">
            <w:pPr>
              <w:jc w:val="both"/>
            </w:pPr>
            <w:r w:rsidRPr="00FA68B9">
              <w:lastRenderedPageBreak/>
              <w:t xml:space="preserve">• La entidad cuenta con “Gobierno Corporativo” </w:t>
            </w:r>
            <w:r w:rsidRPr="00FA68B9">
              <w:rPr>
                <w:b/>
                <w:bCs/>
              </w:rPr>
              <w:t>aceptable</w:t>
            </w:r>
            <w:r w:rsidRPr="00FA68B9">
              <w:t xml:space="preserve">, por cuanto los aspectos de la función, tales como las responsabilidades, estructura, recursos, metodologías y prácticas, cumplen con lo necesario, dada la naturaleza, complejidad, importancia sistémica y perfil de riesgo de la entidad y su desempeño es efectivo. Los aspectos y el desempeño de la función cumplen con las mejores </w:t>
            </w:r>
            <w:r w:rsidRPr="00FA68B9">
              <w:lastRenderedPageBreak/>
              <w:t>prácticas utilizadas por la industria.</w:t>
            </w:r>
          </w:p>
        </w:tc>
        <w:tc>
          <w:tcPr>
            <w:tcW w:w="1161" w:type="pct"/>
            <w:shd w:val="clear" w:color="auto" w:fill="auto"/>
            <w:hideMark/>
          </w:tcPr>
          <w:p w14:paraId="00D4827E" w14:textId="77777777" w:rsidR="00E67E1A" w:rsidRPr="00FA68B9" w:rsidRDefault="00E67E1A" w:rsidP="00F91FEB">
            <w:pPr>
              <w:jc w:val="both"/>
            </w:pPr>
            <w:r w:rsidRPr="00FA68B9">
              <w:lastRenderedPageBreak/>
              <w:t xml:space="preserve">• La entidad cuenta con un “Gobierno Corporativo” que requiere </w:t>
            </w:r>
            <w:r w:rsidRPr="00FA68B9">
              <w:rPr>
                <w:b/>
                <w:bCs/>
              </w:rPr>
              <w:t>mejoras</w:t>
            </w:r>
            <w:r w:rsidRPr="00FA68B9">
              <w:t xml:space="preserve">, por cuanto los aspectos de la función, tales como las responsabilidades, estructura, recursos, metodologías y prácticas, requieren mejoras, dada la naturaleza, complejidad, importancia sistémica y perfil de riesgo de la entidad. El desempeño de las </w:t>
            </w:r>
            <w:r w:rsidRPr="00FA68B9">
              <w:lastRenderedPageBreak/>
              <w:t xml:space="preserve">funciones de vigilancia requiere </w:t>
            </w:r>
            <w:r w:rsidRPr="00FA68B9">
              <w:rPr>
                <w:b/>
                <w:bCs/>
              </w:rPr>
              <w:t>mejoras</w:t>
            </w:r>
            <w:r w:rsidRPr="00FA68B9">
              <w:t>, donde existen áreas que necesitan mejoras. Esas mejoras no son suficientemente relevantes como para causar preocupaciones, siempre y cuando sean atendidas oportunamente. Los aspectos y/o el desempeño no cumplen sistemáticamente con mejores prácticas utilizadas por la industria.</w:t>
            </w:r>
          </w:p>
          <w:p w14:paraId="739ECBA6" w14:textId="77777777" w:rsidR="00E67E1A" w:rsidRPr="00FA68B9" w:rsidRDefault="00E67E1A" w:rsidP="00F91FEB">
            <w:pPr>
              <w:jc w:val="both"/>
            </w:pPr>
          </w:p>
        </w:tc>
        <w:tc>
          <w:tcPr>
            <w:tcW w:w="1234" w:type="pct"/>
            <w:shd w:val="clear" w:color="auto" w:fill="auto"/>
            <w:hideMark/>
          </w:tcPr>
          <w:p w14:paraId="2DF7A222" w14:textId="77777777" w:rsidR="00E67E1A" w:rsidRPr="00FA68B9" w:rsidRDefault="00E67E1A" w:rsidP="00F91FEB">
            <w:pPr>
              <w:jc w:val="both"/>
            </w:pPr>
            <w:r w:rsidRPr="00FA68B9">
              <w:lastRenderedPageBreak/>
              <w:t xml:space="preserve">• La entidad cuenta con un “Gobierno Corporativo” </w:t>
            </w:r>
            <w:r w:rsidRPr="00FA68B9">
              <w:rPr>
                <w:b/>
                <w:bCs/>
              </w:rPr>
              <w:t>débil</w:t>
            </w:r>
            <w:r w:rsidRPr="00FA68B9">
              <w:t xml:space="preserve">, por cuanto los aspectos de la función, tales como las responsabilidades, estructura, recursos, metodologías y prácticas, no cumplen de manera significativa con lo necesario, dada la naturaleza, complejidad, importancia sistémica y perfil de riesgo de la entidad. El desempeño de </w:t>
            </w:r>
            <w:r w:rsidRPr="00FA68B9">
              <w:lastRenderedPageBreak/>
              <w:t xml:space="preserve">las funciones de supervisión ha demostrado serias </w:t>
            </w:r>
            <w:r w:rsidRPr="00FA68B9">
              <w:rPr>
                <w:b/>
                <w:bCs/>
              </w:rPr>
              <w:t>debilidades</w:t>
            </w:r>
            <w:r w:rsidRPr="00FA68B9">
              <w:t xml:space="preserve"> que necesitan ser atendidas de inmediato. Los aspectos y/o el desempeño frecuentemente no cumplen con las mejores prácticas utilizadas por la industria.</w:t>
            </w:r>
          </w:p>
        </w:tc>
      </w:tr>
    </w:tbl>
    <w:p w14:paraId="5F5CEA33" w14:textId="77777777" w:rsidR="00E67E1A" w:rsidRPr="00A15C71" w:rsidRDefault="00E67E1A" w:rsidP="00E67E1A">
      <w:pPr>
        <w:rPr>
          <w:rFonts w:eastAsiaTheme="majorEastAsia"/>
          <w:b/>
          <w:sz w:val="22"/>
          <w:szCs w:val="22"/>
          <w:lang w:eastAsia="en-US"/>
        </w:rPr>
      </w:pPr>
      <w:bookmarkStart w:id="49" w:name="_Toc75780834"/>
      <w:bookmarkStart w:id="50" w:name="_Hlk73102515"/>
      <w:bookmarkEnd w:id="48"/>
    </w:p>
    <w:p w14:paraId="0A919367" w14:textId="77777777" w:rsidR="00E67E1A" w:rsidRPr="00A15C71" w:rsidRDefault="00E67E1A" w:rsidP="00E67E1A">
      <w:pPr>
        <w:pStyle w:val="Estilo1"/>
        <w:widowControl w:val="0"/>
        <w:numPr>
          <w:ilvl w:val="0"/>
          <w:numId w:val="0"/>
        </w:numPr>
        <w:ind w:left="210"/>
        <w:jc w:val="center"/>
        <w:rPr>
          <w:sz w:val="22"/>
          <w:szCs w:val="22"/>
        </w:rPr>
      </w:pPr>
      <w:bookmarkStart w:id="51" w:name="_Toc85717189"/>
      <w:r w:rsidRPr="00A15C71">
        <w:rPr>
          <w:sz w:val="22"/>
          <w:szCs w:val="22"/>
        </w:rPr>
        <w:t xml:space="preserve">Anexo </w:t>
      </w:r>
      <w:bookmarkEnd w:id="49"/>
      <w:r w:rsidRPr="00A15C71">
        <w:rPr>
          <w:sz w:val="22"/>
          <w:szCs w:val="22"/>
        </w:rPr>
        <w:t>II</w:t>
      </w:r>
      <w:bookmarkEnd w:id="51"/>
    </w:p>
    <w:p w14:paraId="0DD086FA" w14:textId="77777777" w:rsidR="00E67E1A" w:rsidRDefault="00E67E1A" w:rsidP="00E67E1A">
      <w:pPr>
        <w:pStyle w:val="Estilo1"/>
        <w:widowControl w:val="0"/>
        <w:numPr>
          <w:ilvl w:val="0"/>
          <w:numId w:val="0"/>
        </w:numPr>
        <w:ind w:left="210"/>
        <w:jc w:val="center"/>
        <w:rPr>
          <w:sz w:val="22"/>
          <w:szCs w:val="22"/>
        </w:rPr>
      </w:pPr>
      <w:bookmarkStart w:id="52" w:name="_Toc85717190"/>
      <w:bookmarkEnd w:id="50"/>
      <w:r w:rsidRPr="00A15C71">
        <w:rPr>
          <w:sz w:val="22"/>
          <w:szCs w:val="22"/>
        </w:rPr>
        <w:t>Calidad de la Gestión de Riesgos</w:t>
      </w:r>
      <w:bookmarkEnd w:id="52"/>
    </w:p>
    <w:p w14:paraId="13D6CCE9" w14:textId="77777777" w:rsidR="00E67E1A" w:rsidRPr="00A15C71" w:rsidRDefault="00E67E1A" w:rsidP="00E67E1A">
      <w:pPr>
        <w:pStyle w:val="Estilo1"/>
        <w:widowControl w:val="0"/>
        <w:numPr>
          <w:ilvl w:val="0"/>
          <w:numId w:val="0"/>
        </w:numPr>
        <w:ind w:left="210"/>
        <w:jc w:val="center"/>
        <w:rPr>
          <w:sz w:val="22"/>
          <w:szCs w:val="22"/>
        </w:rPr>
      </w:pPr>
    </w:p>
    <w:tbl>
      <w:tblPr>
        <w:tblW w:w="5217" w:type="pct"/>
        <w:jc w:val="center"/>
        <w:tblBorders>
          <w:top w:val="double" w:sz="4" w:space="0" w:color="auto"/>
          <w:left w:val="double" w:sz="4" w:space="0" w:color="auto"/>
          <w:bottom w:val="double" w:sz="4" w:space="0" w:color="auto"/>
          <w:right w:val="double" w:sz="4" w:space="0" w:color="auto"/>
          <w:insideH w:val="single" w:sz="4" w:space="0" w:color="auto"/>
          <w:insideV w:val="single" w:sz="8" w:space="0" w:color="auto"/>
        </w:tblBorders>
        <w:tblLayout w:type="fixed"/>
        <w:tblCellMar>
          <w:left w:w="70" w:type="dxa"/>
          <w:right w:w="70" w:type="dxa"/>
        </w:tblCellMar>
        <w:tblLook w:val="04A0" w:firstRow="1" w:lastRow="0" w:firstColumn="1" w:lastColumn="0" w:noHBand="0" w:noVBand="1"/>
      </w:tblPr>
      <w:tblGrid>
        <w:gridCol w:w="2460"/>
        <w:gridCol w:w="2442"/>
        <w:gridCol w:w="2192"/>
        <w:gridCol w:w="2340"/>
      </w:tblGrid>
      <w:tr w:rsidR="00E67E1A" w:rsidRPr="00802F29" w14:paraId="6A199D2A" w14:textId="77777777" w:rsidTr="00F91FEB">
        <w:trPr>
          <w:trHeight w:val="54"/>
          <w:jc w:val="center"/>
        </w:trPr>
        <w:tc>
          <w:tcPr>
            <w:tcW w:w="5000" w:type="pct"/>
            <w:gridSpan w:val="4"/>
            <w:shd w:val="clear" w:color="auto" w:fill="1F3864" w:themeFill="accent1" w:themeFillShade="80"/>
            <w:vAlign w:val="center"/>
            <w:hideMark/>
          </w:tcPr>
          <w:p w14:paraId="327FC0F1" w14:textId="77777777" w:rsidR="00E67E1A" w:rsidRPr="00802F29" w:rsidRDefault="00E67E1A" w:rsidP="00F91FEB">
            <w:pPr>
              <w:rPr>
                <w:b/>
                <w:bCs/>
                <w:color w:val="FFFFFF" w:themeColor="background1"/>
              </w:rPr>
            </w:pPr>
            <w:r w:rsidRPr="00802F29">
              <w:rPr>
                <w:b/>
                <w:bCs/>
                <w:color w:val="FFFFFF" w:themeColor="background1"/>
              </w:rPr>
              <w:t xml:space="preserve">NIVEL DE CALIFICACIÓN </w:t>
            </w:r>
          </w:p>
        </w:tc>
      </w:tr>
      <w:tr w:rsidR="00E67E1A" w:rsidRPr="00802F29" w14:paraId="76471D37" w14:textId="77777777" w:rsidTr="00F91FEB">
        <w:trPr>
          <w:trHeight w:val="54"/>
          <w:jc w:val="center"/>
        </w:trPr>
        <w:tc>
          <w:tcPr>
            <w:tcW w:w="1304" w:type="pct"/>
            <w:shd w:val="clear" w:color="auto" w:fill="1F3864" w:themeFill="accent1" w:themeFillShade="80"/>
            <w:vAlign w:val="center"/>
            <w:hideMark/>
          </w:tcPr>
          <w:p w14:paraId="73AF3643" w14:textId="77777777" w:rsidR="00E67E1A" w:rsidRPr="00802F29" w:rsidRDefault="00E67E1A" w:rsidP="00F91FEB">
            <w:pPr>
              <w:rPr>
                <w:b/>
                <w:bCs/>
                <w:color w:val="FFFFFF" w:themeColor="background1"/>
              </w:rPr>
            </w:pPr>
            <w:r w:rsidRPr="00802F29">
              <w:rPr>
                <w:b/>
                <w:bCs/>
                <w:color w:val="FFFFFF" w:themeColor="background1"/>
              </w:rPr>
              <w:t>1</w:t>
            </w:r>
          </w:p>
        </w:tc>
        <w:tc>
          <w:tcPr>
            <w:tcW w:w="1294" w:type="pct"/>
            <w:shd w:val="clear" w:color="auto" w:fill="1F3864" w:themeFill="accent1" w:themeFillShade="80"/>
            <w:noWrap/>
            <w:vAlign w:val="center"/>
            <w:hideMark/>
          </w:tcPr>
          <w:p w14:paraId="23C198A9" w14:textId="77777777" w:rsidR="00E67E1A" w:rsidRPr="00802F29" w:rsidRDefault="00E67E1A" w:rsidP="00F91FEB">
            <w:pPr>
              <w:rPr>
                <w:b/>
                <w:bCs/>
                <w:color w:val="FFFFFF" w:themeColor="background1"/>
              </w:rPr>
            </w:pPr>
            <w:r w:rsidRPr="00802F29">
              <w:rPr>
                <w:b/>
                <w:bCs/>
                <w:color w:val="FFFFFF" w:themeColor="background1"/>
              </w:rPr>
              <w:t>2</w:t>
            </w:r>
          </w:p>
        </w:tc>
        <w:tc>
          <w:tcPr>
            <w:tcW w:w="1162" w:type="pct"/>
            <w:shd w:val="clear" w:color="auto" w:fill="1F3864" w:themeFill="accent1" w:themeFillShade="80"/>
            <w:noWrap/>
            <w:vAlign w:val="center"/>
            <w:hideMark/>
          </w:tcPr>
          <w:p w14:paraId="550A49A9" w14:textId="77777777" w:rsidR="00E67E1A" w:rsidRPr="00802F29" w:rsidRDefault="00E67E1A" w:rsidP="00F91FEB">
            <w:pPr>
              <w:rPr>
                <w:b/>
                <w:bCs/>
                <w:color w:val="FFFFFF" w:themeColor="background1"/>
              </w:rPr>
            </w:pPr>
            <w:r w:rsidRPr="00802F29">
              <w:rPr>
                <w:b/>
                <w:bCs/>
                <w:color w:val="FFFFFF" w:themeColor="background1"/>
              </w:rPr>
              <w:t>3</w:t>
            </w:r>
          </w:p>
        </w:tc>
        <w:tc>
          <w:tcPr>
            <w:tcW w:w="1240" w:type="pct"/>
            <w:shd w:val="clear" w:color="auto" w:fill="1F3864" w:themeFill="accent1" w:themeFillShade="80"/>
            <w:noWrap/>
            <w:vAlign w:val="center"/>
            <w:hideMark/>
          </w:tcPr>
          <w:p w14:paraId="06B8B011" w14:textId="77777777" w:rsidR="00E67E1A" w:rsidRPr="00802F29" w:rsidRDefault="00E67E1A" w:rsidP="00F91FEB">
            <w:pPr>
              <w:rPr>
                <w:b/>
                <w:bCs/>
                <w:color w:val="FFFFFF" w:themeColor="background1"/>
              </w:rPr>
            </w:pPr>
            <w:r w:rsidRPr="00802F29">
              <w:rPr>
                <w:b/>
                <w:bCs/>
                <w:color w:val="FFFFFF" w:themeColor="background1"/>
              </w:rPr>
              <w:t>4</w:t>
            </w:r>
          </w:p>
        </w:tc>
      </w:tr>
      <w:tr w:rsidR="00E67E1A" w:rsidRPr="00802F29" w14:paraId="5C7F6BA0" w14:textId="77777777" w:rsidTr="00F91FEB">
        <w:trPr>
          <w:trHeight w:val="315"/>
          <w:jc w:val="center"/>
        </w:trPr>
        <w:tc>
          <w:tcPr>
            <w:tcW w:w="1304" w:type="pct"/>
            <w:shd w:val="clear" w:color="auto" w:fill="1F3864" w:themeFill="accent1" w:themeFillShade="80"/>
            <w:hideMark/>
          </w:tcPr>
          <w:p w14:paraId="2138CB28" w14:textId="77777777" w:rsidR="00E67E1A" w:rsidRPr="00802F29" w:rsidRDefault="00E67E1A" w:rsidP="00F91FEB">
            <w:pPr>
              <w:rPr>
                <w:b/>
                <w:bCs/>
                <w:color w:val="FFFFFF" w:themeColor="background1"/>
              </w:rPr>
            </w:pPr>
            <w:r w:rsidRPr="00802F29">
              <w:rPr>
                <w:b/>
                <w:bCs/>
                <w:color w:val="FFFFFF" w:themeColor="background1"/>
              </w:rPr>
              <w:t>Funciones y responsabilidades</w:t>
            </w:r>
          </w:p>
        </w:tc>
        <w:tc>
          <w:tcPr>
            <w:tcW w:w="1294" w:type="pct"/>
            <w:shd w:val="clear" w:color="auto" w:fill="1F3864" w:themeFill="accent1" w:themeFillShade="80"/>
            <w:hideMark/>
          </w:tcPr>
          <w:p w14:paraId="1AD680E5" w14:textId="77777777" w:rsidR="00E67E1A" w:rsidRPr="00802F29" w:rsidRDefault="00E67E1A" w:rsidP="00F91FEB">
            <w:pPr>
              <w:rPr>
                <w:b/>
                <w:bCs/>
                <w:color w:val="FFFFFF" w:themeColor="background1"/>
              </w:rPr>
            </w:pPr>
            <w:r w:rsidRPr="00802F29">
              <w:rPr>
                <w:b/>
                <w:bCs/>
                <w:color w:val="FFFFFF" w:themeColor="background1"/>
              </w:rPr>
              <w:t>Funciones y responsabilidades</w:t>
            </w:r>
          </w:p>
        </w:tc>
        <w:tc>
          <w:tcPr>
            <w:tcW w:w="1162" w:type="pct"/>
            <w:shd w:val="clear" w:color="auto" w:fill="1F3864" w:themeFill="accent1" w:themeFillShade="80"/>
            <w:hideMark/>
          </w:tcPr>
          <w:p w14:paraId="321B8FFC" w14:textId="77777777" w:rsidR="00E67E1A" w:rsidRPr="00802F29" w:rsidRDefault="00E67E1A" w:rsidP="00F91FEB">
            <w:pPr>
              <w:rPr>
                <w:b/>
                <w:bCs/>
                <w:color w:val="FFFFFF" w:themeColor="background1"/>
              </w:rPr>
            </w:pPr>
            <w:r w:rsidRPr="00802F29">
              <w:rPr>
                <w:b/>
                <w:bCs/>
                <w:color w:val="FFFFFF" w:themeColor="background1"/>
              </w:rPr>
              <w:t>Funciones y responsabilidades</w:t>
            </w:r>
          </w:p>
        </w:tc>
        <w:tc>
          <w:tcPr>
            <w:tcW w:w="1240" w:type="pct"/>
            <w:shd w:val="clear" w:color="auto" w:fill="1F3864" w:themeFill="accent1" w:themeFillShade="80"/>
            <w:hideMark/>
          </w:tcPr>
          <w:p w14:paraId="666F7243" w14:textId="77777777" w:rsidR="00E67E1A" w:rsidRPr="00802F29" w:rsidRDefault="00E67E1A" w:rsidP="00F91FEB">
            <w:pPr>
              <w:rPr>
                <w:b/>
                <w:bCs/>
                <w:color w:val="FFFFFF" w:themeColor="background1"/>
              </w:rPr>
            </w:pPr>
            <w:r w:rsidRPr="00802F29">
              <w:rPr>
                <w:b/>
                <w:bCs/>
                <w:color w:val="FFFFFF" w:themeColor="background1"/>
              </w:rPr>
              <w:t>Funciones y responsabilidades</w:t>
            </w:r>
          </w:p>
        </w:tc>
      </w:tr>
      <w:tr w:rsidR="00E67E1A" w:rsidRPr="00802F29" w14:paraId="72E4B3B1" w14:textId="77777777" w:rsidTr="00F91FEB">
        <w:trPr>
          <w:trHeight w:val="315"/>
          <w:jc w:val="center"/>
        </w:trPr>
        <w:tc>
          <w:tcPr>
            <w:tcW w:w="1304" w:type="pct"/>
            <w:shd w:val="clear" w:color="000000" w:fill="auto"/>
          </w:tcPr>
          <w:p w14:paraId="1F50B98F" w14:textId="77777777" w:rsidR="00E67E1A" w:rsidRPr="00802F29" w:rsidRDefault="00E67E1A" w:rsidP="00F91FEB">
            <w:pPr>
              <w:jc w:val="both"/>
            </w:pPr>
            <w:r w:rsidRPr="00802F29">
              <w:t xml:space="preserve">• La función de gestión de riesgos dispone de un </w:t>
            </w:r>
            <w:r w:rsidRPr="00802F29">
              <w:rPr>
                <w:b/>
                <w:bCs/>
              </w:rPr>
              <w:t xml:space="preserve">fuerte </w:t>
            </w:r>
            <w:r w:rsidRPr="00802F29">
              <w:t>sistema para la gestión integral de riesgos, consistente con la estrategia de negocios.</w:t>
            </w:r>
          </w:p>
        </w:tc>
        <w:tc>
          <w:tcPr>
            <w:tcW w:w="1294" w:type="pct"/>
            <w:shd w:val="clear" w:color="000000" w:fill="auto"/>
          </w:tcPr>
          <w:p w14:paraId="76EB7405" w14:textId="77777777" w:rsidR="00E67E1A" w:rsidRPr="00802F29" w:rsidRDefault="00E67E1A" w:rsidP="00F91FEB">
            <w:pPr>
              <w:jc w:val="both"/>
            </w:pPr>
            <w:r w:rsidRPr="00802F29">
              <w:t xml:space="preserve">• La función de gestión de riesgos dispone de un </w:t>
            </w:r>
            <w:r w:rsidRPr="00802F29">
              <w:rPr>
                <w:b/>
                <w:bCs/>
              </w:rPr>
              <w:t>aceptable</w:t>
            </w:r>
            <w:r w:rsidRPr="00802F29">
              <w:t xml:space="preserve"> sistema para la gestión integral de riesgos, consistente con la estrategia de negocios.</w:t>
            </w:r>
          </w:p>
        </w:tc>
        <w:tc>
          <w:tcPr>
            <w:tcW w:w="1162" w:type="pct"/>
            <w:shd w:val="clear" w:color="000000" w:fill="auto"/>
          </w:tcPr>
          <w:p w14:paraId="41CED230" w14:textId="77777777" w:rsidR="00E67E1A" w:rsidRPr="00802F29" w:rsidRDefault="00E67E1A" w:rsidP="00F91FEB">
            <w:pPr>
              <w:jc w:val="both"/>
            </w:pPr>
            <w:r w:rsidRPr="00802F29">
              <w:t xml:space="preserve">• La función de gestión de riesgos dispone de un </w:t>
            </w:r>
            <w:r w:rsidRPr="00802F29">
              <w:rPr>
                <w:b/>
                <w:bCs/>
              </w:rPr>
              <w:t>mejorable</w:t>
            </w:r>
            <w:r w:rsidRPr="00802F29">
              <w:t xml:space="preserve"> sistema para la gestión integral de riesgos, que no es consistente con la estrategia de negocios.</w:t>
            </w:r>
          </w:p>
        </w:tc>
        <w:tc>
          <w:tcPr>
            <w:tcW w:w="1240" w:type="pct"/>
            <w:shd w:val="clear" w:color="000000" w:fill="auto"/>
          </w:tcPr>
          <w:p w14:paraId="36624458" w14:textId="77777777" w:rsidR="00E67E1A" w:rsidRPr="00802F29" w:rsidRDefault="00E67E1A" w:rsidP="00F91FEB">
            <w:pPr>
              <w:jc w:val="both"/>
            </w:pPr>
            <w:r w:rsidRPr="00802F29">
              <w:t xml:space="preserve">• La función de gestión de riesgos dispone de un sistema </w:t>
            </w:r>
            <w:r w:rsidRPr="00802F29">
              <w:rPr>
                <w:b/>
                <w:bCs/>
              </w:rPr>
              <w:t>débil</w:t>
            </w:r>
            <w:r w:rsidRPr="00802F29">
              <w:t xml:space="preserve"> para la gestión integral de riesgos, que no es consistente con la estrategia de negocios.</w:t>
            </w:r>
          </w:p>
        </w:tc>
      </w:tr>
      <w:tr w:rsidR="00E67E1A" w:rsidRPr="00802F29" w14:paraId="1D9A7938" w14:textId="77777777" w:rsidTr="00F91FEB">
        <w:trPr>
          <w:trHeight w:val="315"/>
          <w:jc w:val="center"/>
        </w:trPr>
        <w:tc>
          <w:tcPr>
            <w:tcW w:w="1304" w:type="pct"/>
            <w:shd w:val="clear" w:color="000000" w:fill="auto"/>
          </w:tcPr>
          <w:p w14:paraId="4ACE7154" w14:textId="77777777" w:rsidR="00E67E1A" w:rsidRPr="00802F29" w:rsidRDefault="00E67E1A" w:rsidP="00F91FEB">
            <w:pPr>
              <w:jc w:val="both"/>
            </w:pPr>
            <w:r w:rsidRPr="00802F29">
              <w:t xml:space="preserve">• La función de gestión de riesgos cuenta con una </w:t>
            </w:r>
            <w:r w:rsidRPr="00802F29">
              <w:rPr>
                <w:b/>
                <w:bCs/>
              </w:rPr>
              <w:t>fuerte</w:t>
            </w:r>
            <w:r w:rsidRPr="00802F29">
              <w:t xml:space="preserve"> responsabilidad para identificar, evaluar, medir, informar, controlar o mitigar y dar seguimiento oportunamente a los riesgos sustanciales individuales, agregados y emergentes que está expuesta la entidad.</w:t>
            </w:r>
          </w:p>
        </w:tc>
        <w:tc>
          <w:tcPr>
            <w:tcW w:w="1294" w:type="pct"/>
            <w:shd w:val="clear" w:color="000000" w:fill="auto"/>
          </w:tcPr>
          <w:p w14:paraId="6CDE903C" w14:textId="77777777" w:rsidR="00E67E1A" w:rsidRPr="00802F29" w:rsidRDefault="00E67E1A" w:rsidP="00F91FEB">
            <w:pPr>
              <w:jc w:val="both"/>
            </w:pPr>
            <w:r w:rsidRPr="00802F29">
              <w:t xml:space="preserve">• La función de gestión de riesgos cuenta con una </w:t>
            </w:r>
            <w:r w:rsidRPr="00802F29">
              <w:rPr>
                <w:b/>
                <w:bCs/>
              </w:rPr>
              <w:t>aceptable</w:t>
            </w:r>
            <w:r w:rsidRPr="00802F29">
              <w:t xml:space="preserve"> responsabilidad para identificar, evaluar, medir, informar, controlar o mitigar y dar seguimiento oportunamente a los riesgos sustanciales individuales, agregados y emergentes que está expuesta la entidad.</w:t>
            </w:r>
          </w:p>
        </w:tc>
        <w:tc>
          <w:tcPr>
            <w:tcW w:w="1162" w:type="pct"/>
            <w:shd w:val="clear" w:color="000000" w:fill="auto"/>
          </w:tcPr>
          <w:p w14:paraId="31503D24" w14:textId="77777777" w:rsidR="00E67E1A" w:rsidRPr="00802F29" w:rsidRDefault="00E67E1A" w:rsidP="00F91FEB">
            <w:pPr>
              <w:jc w:val="both"/>
            </w:pPr>
            <w:r w:rsidRPr="00802F29">
              <w:t xml:space="preserve">• La función de gestión de riesgos cuenta con una responsabilidad que requiere </w:t>
            </w:r>
            <w:r w:rsidRPr="00802F29">
              <w:rPr>
                <w:b/>
                <w:bCs/>
              </w:rPr>
              <w:t>mejoras</w:t>
            </w:r>
            <w:r w:rsidRPr="00802F29">
              <w:t xml:space="preserve"> para identificar, evaluar, medir, informar, controlar o mitigar y dar seguimiento oportunamente a los riesgos sustanciales individuales, agregados y emergentes que está expuesta la entidad.</w:t>
            </w:r>
          </w:p>
        </w:tc>
        <w:tc>
          <w:tcPr>
            <w:tcW w:w="1240" w:type="pct"/>
            <w:shd w:val="clear" w:color="000000" w:fill="auto"/>
            <w:vAlign w:val="center"/>
          </w:tcPr>
          <w:p w14:paraId="6E4664EB" w14:textId="77777777" w:rsidR="00E67E1A" w:rsidRPr="00802F29" w:rsidRDefault="00E67E1A" w:rsidP="00F91FEB">
            <w:pPr>
              <w:jc w:val="both"/>
            </w:pPr>
            <w:r w:rsidRPr="00802F29">
              <w:t xml:space="preserve">• La función de gestión de riesgos cuenta con una responsabilidad </w:t>
            </w:r>
            <w:r w:rsidRPr="00802F29">
              <w:rPr>
                <w:b/>
                <w:bCs/>
              </w:rPr>
              <w:t>débil</w:t>
            </w:r>
            <w:r w:rsidRPr="00802F29">
              <w:t xml:space="preserve"> para identificar, evaluar, medir, informar, controlar o mitigar y dar seguimiento oportunamente a los riesgos sustanciales individuales, agregados y emergentes que está expuesta la entidad.</w:t>
            </w:r>
          </w:p>
        </w:tc>
      </w:tr>
      <w:tr w:rsidR="00E67E1A" w:rsidRPr="00802F29" w14:paraId="383CC6C1" w14:textId="77777777" w:rsidTr="00F91FEB">
        <w:trPr>
          <w:trHeight w:val="315"/>
          <w:jc w:val="center"/>
        </w:trPr>
        <w:tc>
          <w:tcPr>
            <w:tcW w:w="1304" w:type="pct"/>
            <w:shd w:val="clear" w:color="000000" w:fill="auto"/>
          </w:tcPr>
          <w:p w14:paraId="4A2917E9" w14:textId="77777777" w:rsidR="00E67E1A" w:rsidRPr="00802F29" w:rsidRDefault="00E67E1A" w:rsidP="00F91FEB">
            <w:pPr>
              <w:jc w:val="both"/>
            </w:pPr>
            <w:r w:rsidRPr="00802F29">
              <w:t xml:space="preserve">• La función de gestión de riesgos cuenta con </w:t>
            </w:r>
            <w:r w:rsidRPr="00802F29">
              <w:rPr>
                <w:b/>
                <w:bCs/>
              </w:rPr>
              <w:t>fuertes</w:t>
            </w:r>
            <w:r w:rsidRPr="00802F29">
              <w:t xml:space="preserve"> sistemas de alerta temprana para determinar incumplimientos al apetito por el riesgo y los límites de riesgos definidos.</w:t>
            </w:r>
          </w:p>
        </w:tc>
        <w:tc>
          <w:tcPr>
            <w:tcW w:w="1294" w:type="pct"/>
            <w:shd w:val="clear" w:color="000000" w:fill="auto"/>
          </w:tcPr>
          <w:p w14:paraId="258712D3" w14:textId="77777777" w:rsidR="00E67E1A" w:rsidRPr="00802F29" w:rsidRDefault="00E67E1A" w:rsidP="00F91FEB">
            <w:pPr>
              <w:jc w:val="both"/>
            </w:pPr>
            <w:r w:rsidRPr="00802F29">
              <w:t xml:space="preserve">• La función de gestión de riesgos cuenta con </w:t>
            </w:r>
            <w:r w:rsidRPr="00802F29">
              <w:rPr>
                <w:b/>
                <w:bCs/>
              </w:rPr>
              <w:t>aceptables</w:t>
            </w:r>
            <w:r w:rsidRPr="00802F29">
              <w:t xml:space="preserve"> sistemas de alerta temprana para determinar incumplimientos al apetito por el riesgo y los límites de riesgos definidos.</w:t>
            </w:r>
          </w:p>
        </w:tc>
        <w:tc>
          <w:tcPr>
            <w:tcW w:w="1162" w:type="pct"/>
            <w:shd w:val="clear" w:color="000000" w:fill="auto"/>
          </w:tcPr>
          <w:p w14:paraId="49E9DF93" w14:textId="77777777" w:rsidR="00E67E1A" w:rsidRPr="00802F29" w:rsidRDefault="00E67E1A" w:rsidP="00F91FEB">
            <w:pPr>
              <w:jc w:val="both"/>
            </w:pPr>
            <w:r w:rsidRPr="00802F29">
              <w:t xml:space="preserve">• La función de gestión de riesgos cuenta sistemas de alerta temprana, que requieren </w:t>
            </w:r>
            <w:r w:rsidRPr="00802F29">
              <w:rPr>
                <w:b/>
                <w:bCs/>
              </w:rPr>
              <w:t>mejoras</w:t>
            </w:r>
            <w:r w:rsidRPr="00802F29">
              <w:t>, para determinar incumplimientos al apetito por el riesgo y los límites de riesgos definidos.</w:t>
            </w:r>
          </w:p>
        </w:tc>
        <w:tc>
          <w:tcPr>
            <w:tcW w:w="1240" w:type="pct"/>
            <w:shd w:val="clear" w:color="000000" w:fill="auto"/>
          </w:tcPr>
          <w:p w14:paraId="2C32E9B6" w14:textId="77777777" w:rsidR="00E67E1A" w:rsidRPr="00802F29" w:rsidRDefault="00E67E1A" w:rsidP="00F91FEB">
            <w:pPr>
              <w:jc w:val="both"/>
            </w:pPr>
            <w:r w:rsidRPr="00802F29">
              <w:t xml:space="preserve">• La función de gestión de riesgos cuenta sistemas de alerta temprana </w:t>
            </w:r>
            <w:r w:rsidRPr="00802F29">
              <w:rPr>
                <w:b/>
                <w:bCs/>
              </w:rPr>
              <w:t>débiles</w:t>
            </w:r>
            <w:r w:rsidRPr="00802F29">
              <w:t>, para determinar incumplimientos al apetito por el riesgo y los límites de riesgos definidos.</w:t>
            </w:r>
          </w:p>
        </w:tc>
      </w:tr>
      <w:tr w:rsidR="00E67E1A" w:rsidRPr="00802F29" w14:paraId="6B5E7D93" w14:textId="77777777" w:rsidTr="00F91FEB">
        <w:trPr>
          <w:trHeight w:val="315"/>
          <w:jc w:val="center"/>
        </w:trPr>
        <w:tc>
          <w:tcPr>
            <w:tcW w:w="1304" w:type="pct"/>
            <w:shd w:val="clear" w:color="000000" w:fill="auto"/>
          </w:tcPr>
          <w:p w14:paraId="0EA1B993" w14:textId="77777777" w:rsidR="00E67E1A" w:rsidRPr="00802F29" w:rsidRDefault="00E67E1A" w:rsidP="00F91FEB">
            <w:pPr>
              <w:jc w:val="both"/>
            </w:pPr>
            <w:r w:rsidRPr="00802F29">
              <w:lastRenderedPageBreak/>
              <w:t xml:space="preserve">• La función de gestión de riesgos, con sujeción a la revisión y aprobación por el OD, realiza un </w:t>
            </w:r>
            <w:r w:rsidRPr="00802F29">
              <w:rPr>
                <w:b/>
                <w:bCs/>
              </w:rPr>
              <w:t>fuerte</w:t>
            </w:r>
            <w:r w:rsidRPr="00802F29">
              <w:t xml:space="preserve"> desarrollo e implementación del marco de gobierno del riesgo en la entidad, que incluye la cultura de riesgo de la entidad, su apetito por el riesgo y límites sobre riesgos.</w:t>
            </w:r>
          </w:p>
        </w:tc>
        <w:tc>
          <w:tcPr>
            <w:tcW w:w="1294" w:type="pct"/>
            <w:shd w:val="clear" w:color="000000" w:fill="auto"/>
          </w:tcPr>
          <w:p w14:paraId="6D58FF9C" w14:textId="77777777" w:rsidR="00E67E1A" w:rsidRPr="00802F29" w:rsidRDefault="00E67E1A" w:rsidP="00F91FEB">
            <w:pPr>
              <w:jc w:val="both"/>
            </w:pPr>
            <w:r w:rsidRPr="00802F29">
              <w:t xml:space="preserve">• La función de gestión de riesgos, con sujeción a la revisión y aprobación por el OD, realiza un </w:t>
            </w:r>
            <w:r w:rsidRPr="00802F29">
              <w:rPr>
                <w:b/>
                <w:bCs/>
              </w:rPr>
              <w:t>aceptable</w:t>
            </w:r>
            <w:r w:rsidRPr="00802F29">
              <w:t xml:space="preserve"> desarrollo e implementación del marco de gobierno del riesgo en la entidad, que incluye la cultura de riesgo de la entidad, su apetito por el riesgo y límites sobre riesgos.</w:t>
            </w:r>
          </w:p>
        </w:tc>
        <w:tc>
          <w:tcPr>
            <w:tcW w:w="1162" w:type="pct"/>
            <w:shd w:val="clear" w:color="000000" w:fill="auto"/>
          </w:tcPr>
          <w:p w14:paraId="0A530141" w14:textId="77777777" w:rsidR="00E67E1A" w:rsidRPr="00802F29" w:rsidRDefault="00E67E1A" w:rsidP="00F91FEB">
            <w:pPr>
              <w:jc w:val="both"/>
            </w:pPr>
            <w:r w:rsidRPr="00802F29">
              <w:t xml:space="preserve">• La función de gestión de riesgos, con sujeción a la revisión y aprobación por el OD, realiza un </w:t>
            </w:r>
            <w:r w:rsidRPr="00802F29">
              <w:rPr>
                <w:b/>
                <w:bCs/>
              </w:rPr>
              <w:t>mejorable</w:t>
            </w:r>
            <w:r w:rsidRPr="00802F29">
              <w:t xml:space="preserve"> desarrollo e implementación del marco de gobierno del riesgo en la entidad, que incluye la cultura de riesgo de la entidad, su apetito por el riesgo y límites sobre riesgos.</w:t>
            </w:r>
          </w:p>
        </w:tc>
        <w:tc>
          <w:tcPr>
            <w:tcW w:w="1240" w:type="pct"/>
            <w:shd w:val="clear" w:color="000000" w:fill="auto"/>
          </w:tcPr>
          <w:p w14:paraId="2D63DE93" w14:textId="77777777" w:rsidR="00E67E1A" w:rsidRPr="00802F29" w:rsidRDefault="00E67E1A" w:rsidP="00F91FEB">
            <w:pPr>
              <w:jc w:val="both"/>
            </w:pPr>
            <w:r w:rsidRPr="00802F29">
              <w:t xml:space="preserve">• La función de gestión de riesgos, con sujeción a la revisión y aprobación por el OD, realiza un </w:t>
            </w:r>
            <w:r w:rsidRPr="00802F29">
              <w:rPr>
                <w:b/>
                <w:bCs/>
              </w:rPr>
              <w:t>débil</w:t>
            </w:r>
            <w:r w:rsidRPr="00802F29">
              <w:t xml:space="preserve"> desarrollo e implementación del marco de gobierno del riesgo en la entidad, que incluye la cultura de riesgo de la entidad, su apetito por el riesgo y límites sobre riesgos.</w:t>
            </w:r>
          </w:p>
        </w:tc>
      </w:tr>
      <w:tr w:rsidR="00E67E1A" w:rsidRPr="00802F29" w14:paraId="61194AC0" w14:textId="77777777" w:rsidTr="00F91FEB">
        <w:trPr>
          <w:trHeight w:val="315"/>
          <w:jc w:val="center"/>
        </w:trPr>
        <w:tc>
          <w:tcPr>
            <w:tcW w:w="1304" w:type="pct"/>
            <w:shd w:val="clear" w:color="000000" w:fill="auto"/>
          </w:tcPr>
          <w:p w14:paraId="230457E1" w14:textId="77777777" w:rsidR="00E67E1A" w:rsidRPr="00802F29" w:rsidRDefault="00E67E1A" w:rsidP="00F91FEB">
            <w:pPr>
              <w:jc w:val="both"/>
            </w:pPr>
            <w:r w:rsidRPr="00802F29">
              <w:t xml:space="preserve">• La función de gestión de riesgos es </w:t>
            </w:r>
            <w:r w:rsidRPr="00802F29">
              <w:rPr>
                <w:b/>
                <w:bCs/>
              </w:rPr>
              <w:t>fuerte</w:t>
            </w:r>
            <w:r w:rsidRPr="00802F29">
              <w:t xml:space="preserve"> respecto a que cuenta con objetivos claros y autoridad en toda la entidad para cumplir con sus funciones y responsabilidades de forma independiente.</w:t>
            </w:r>
          </w:p>
        </w:tc>
        <w:tc>
          <w:tcPr>
            <w:tcW w:w="1294" w:type="pct"/>
            <w:shd w:val="clear" w:color="000000" w:fill="auto"/>
          </w:tcPr>
          <w:p w14:paraId="78AC26BB" w14:textId="77777777" w:rsidR="00E67E1A" w:rsidRPr="00802F29" w:rsidRDefault="00E67E1A" w:rsidP="00F91FEB">
            <w:pPr>
              <w:jc w:val="both"/>
            </w:pPr>
            <w:r w:rsidRPr="00802F29">
              <w:t xml:space="preserve">La función de gestión de riesgos es </w:t>
            </w:r>
            <w:r w:rsidRPr="00802F29">
              <w:rPr>
                <w:b/>
                <w:bCs/>
              </w:rPr>
              <w:t>aceptable</w:t>
            </w:r>
            <w:r w:rsidRPr="00802F29">
              <w:t xml:space="preserve"> respecto a contar con objetivos claros y autoridad en toda la entidad para cumplir con sus funciones y responsabilidades de forma independiente.</w:t>
            </w:r>
          </w:p>
        </w:tc>
        <w:tc>
          <w:tcPr>
            <w:tcW w:w="1162" w:type="pct"/>
            <w:shd w:val="clear" w:color="000000" w:fill="auto"/>
          </w:tcPr>
          <w:p w14:paraId="7F56C585" w14:textId="77777777" w:rsidR="00E67E1A" w:rsidRPr="00802F29" w:rsidRDefault="00E67E1A" w:rsidP="00F91FEB">
            <w:pPr>
              <w:jc w:val="both"/>
            </w:pPr>
            <w:r w:rsidRPr="00802F29">
              <w:t xml:space="preserve">• La función de gestión de riesgos requiere </w:t>
            </w:r>
            <w:r w:rsidRPr="00802F29">
              <w:rPr>
                <w:b/>
                <w:bCs/>
              </w:rPr>
              <w:t>mejoras</w:t>
            </w:r>
            <w:r w:rsidRPr="00802F29">
              <w:t xml:space="preserve"> respecto a contar con objetivos claros y autoridad en toda la entidad para cumplir con sus funciones y responsabilidades de forma independiente.</w:t>
            </w:r>
          </w:p>
        </w:tc>
        <w:tc>
          <w:tcPr>
            <w:tcW w:w="1240" w:type="pct"/>
            <w:shd w:val="clear" w:color="000000" w:fill="auto"/>
          </w:tcPr>
          <w:p w14:paraId="3EE48D9B" w14:textId="77777777" w:rsidR="00E67E1A" w:rsidRPr="00802F29" w:rsidRDefault="00E67E1A" w:rsidP="00F91FEB">
            <w:pPr>
              <w:jc w:val="both"/>
            </w:pPr>
            <w:r w:rsidRPr="00802F29">
              <w:t xml:space="preserve">• La función de gestión de riesgos es </w:t>
            </w:r>
            <w:r w:rsidRPr="00802F29">
              <w:rPr>
                <w:b/>
                <w:bCs/>
              </w:rPr>
              <w:t>débil</w:t>
            </w:r>
            <w:r w:rsidRPr="00802F29">
              <w:t xml:space="preserve"> respecto a contar con objetivos claros y autoridad en toda la entidad para cumplir con sus funciones y responsabilidades de forma independiente.</w:t>
            </w:r>
          </w:p>
        </w:tc>
      </w:tr>
      <w:tr w:rsidR="00E67E1A" w:rsidRPr="00802F29" w14:paraId="5F7BEC40" w14:textId="77777777" w:rsidTr="00F91FEB">
        <w:trPr>
          <w:trHeight w:val="315"/>
          <w:jc w:val="center"/>
        </w:trPr>
        <w:tc>
          <w:tcPr>
            <w:tcW w:w="1304" w:type="pct"/>
            <w:shd w:val="clear" w:color="auto" w:fill="1F3864" w:themeFill="accent1" w:themeFillShade="80"/>
            <w:hideMark/>
          </w:tcPr>
          <w:p w14:paraId="2255809E" w14:textId="77777777" w:rsidR="00E67E1A" w:rsidRPr="00802F29" w:rsidRDefault="00E67E1A" w:rsidP="00F91FEB">
            <w:pPr>
              <w:keepNext/>
              <w:rPr>
                <w:b/>
                <w:bCs/>
                <w:color w:val="FFFFFF" w:themeColor="background1"/>
              </w:rPr>
            </w:pPr>
            <w:r w:rsidRPr="00802F29">
              <w:rPr>
                <w:b/>
                <w:bCs/>
                <w:color w:val="FFFFFF" w:themeColor="background1"/>
              </w:rPr>
              <w:t>Políticas y procedimientos</w:t>
            </w:r>
          </w:p>
        </w:tc>
        <w:tc>
          <w:tcPr>
            <w:tcW w:w="1294" w:type="pct"/>
            <w:shd w:val="clear" w:color="auto" w:fill="1F3864" w:themeFill="accent1" w:themeFillShade="80"/>
            <w:hideMark/>
          </w:tcPr>
          <w:p w14:paraId="4533F135" w14:textId="77777777" w:rsidR="00E67E1A" w:rsidRPr="00802F29" w:rsidRDefault="00E67E1A" w:rsidP="00F91FEB">
            <w:pPr>
              <w:keepNext/>
              <w:rPr>
                <w:b/>
                <w:bCs/>
                <w:color w:val="FFFFFF" w:themeColor="background1"/>
              </w:rPr>
            </w:pPr>
            <w:r w:rsidRPr="00802F29">
              <w:rPr>
                <w:b/>
                <w:bCs/>
                <w:color w:val="FFFFFF" w:themeColor="background1"/>
              </w:rPr>
              <w:t>Políticas y procedimientos</w:t>
            </w:r>
          </w:p>
        </w:tc>
        <w:tc>
          <w:tcPr>
            <w:tcW w:w="1162" w:type="pct"/>
            <w:shd w:val="clear" w:color="auto" w:fill="1F3864" w:themeFill="accent1" w:themeFillShade="80"/>
            <w:hideMark/>
          </w:tcPr>
          <w:p w14:paraId="74B966DA" w14:textId="77777777" w:rsidR="00E67E1A" w:rsidRPr="00802F29" w:rsidRDefault="00E67E1A" w:rsidP="00F91FEB">
            <w:pPr>
              <w:keepNext/>
              <w:rPr>
                <w:b/>
                <w:bCs/>
                <w:color w:val="FFFFFF" w:themeColor="background1"/>
              </w:rPr>
            </w:pPr>
            <w:r w:rsidRPr="00802F29">
              <w:rPr>
                <w:b/>
                <w:bCs/>
                <w:color w:val="FFFFFF" w:themeColor="background1"/>
              </w:rPr>
              <w:t>Políticas y procedimientos</w:t>
            </w:r>
          </w:p>
        </w:tc>
        <w:tc>
          <w:tcPr>
            <w:tcW w:w="1240" w:type="pct"/>
            <w:shd w:val="clear" w:color="auto" w:fill="1F3864" w:themeFill="accent1" w:themeFillShade="80"/>
            <w:hideMark/>
          </w:tcPr>
          <w:p w14:paraId="07ABA8EB" w14:textId="77777777" w:rsidR="00E67E1A" w:rsidRPr="00802F29" w:rsidRDefault="00E67E1A" w:rsidP="00F91FEB">
            <w:pPr>
              <w:keepNext/>
              <w:rPr>
                <w:b/>
                <w:bCs/>
                <w:color w:val="FFFFFF" w:themeColor="background1"/>
              </w:rPr>
            </w:pPr>
            <w:r w:rsidRPr="00802F29">
              <w:rPr>
                <w:b/>
                <w:bCs/>
                <w:color w:val="FFFFFF" w:themeColor="background1"/>
              </w:rPr>
              <w:t>Políticas y procedimientos</w:t>
            </w:r>
          </w:p>
        </w:tc>
      </w:tr>
      <w:tr w:rsidR="00E67E1A" w:rsidRPr="00802F29" w14:paraId="0ECA2423" w14:textId="77777777" w:rsidTr="00F91FEB">
        <w:trPr>
          <w:trHeight w:val="315"/>
          <w:jc w:val="center"/>
        </w:trPr>
        <w:tc>
          <w:tcPr>
            <w:tcW w:w="1304" w:type="pct"/>
            <w:shd w:val="clear" w:color="000000" w:fill="auto"/>
          </w:tcPr>
          <w:p w14:paraId="30234BE3" w14:textId="77777777" w:rsidR="00E67E1A" w:rsidRPr="00802F29" w:rsidRDefault="00E67E1A" w:rsidP="00F91FEB">
            <w:pPr>
              <w:keepNext/>
              <w:jc w:val="both"/>
              <w:rPr>
                <w:b/>
                <w:bCs/>
              </w:rPr>
            </w:pPr>
            <w:r w:rsidRPr="00802F29">
              <w:t xml:space="preserve">• La función de gestión de riesgos cuenta con </w:t>
            </w:r>
            <w:r w:rsidRPr="00802F29">
              <w:rPr>
                <w:b/>
                <w:bCs/>
              </w:rPr>
              <w:t>fuertes</w:t>
            </w:r>
            <w:r w:rsidRPr="00802F29">
              <w:t xml:space="preserve"> políticas y procedimientos para revisar y actualizar periódicamente los límites, las políticas y los procesos de gestión de riesgos, en consideración de los cambios que se presenten en la industria y el grado de apetito de riesgo de la entidad.</w:t>
            </w:r>
          </w:p>
        </w:tc>
        <w:tc>
          <w:tcPr>
            <w:tcW w:w="1294" w:type="pct"/>
            <w:shd w:val="clear" w:color="000000" w:fill="auto"/>
          </w:tcPr>
          <w:p w14:paraId="552307E0" w14:textId="77777777" w:rsidR="00E67E1A" w:rsidRPr="00802F29" w:rsidRDefault="00E67E1A" w:rsidP="00F91FEB">
            <w:pPr>
              <w:keepNext/>
              <w:jc w:val="both"/>
              <w:rPr>
                <w:b/>
                <w:bCs/>
              </w:rPr>
            </w:pPr>
            <w:r w:rsidRPr="00802F29">
              <w:t xml:space="preserve">• La función de gestión de riesgos cuenta con </w:t>
            </w:r>
            <w:r w:rsidRPr="00802F29">
              <w:rPr>
                <w:b/>
                <w:bCs/>
              </w:rPr>
              <w:t>aceptables</w:t>
            </w:r>
            <w:r w:rsidRPr="00802F29">
              <w:t xml:space="preserve"> políticas y procedimientos para revisar y actualizar periódicamente los límites, las políticas y los procesos de gestión de riesgos, en consideración de los cambios que se presenten en la industria y el grado de apetito de riesgo de la entidad.</w:t>
            </w:r>
          </w:p>
        </w:tc>
        <w:tc>
          <w:tcPr>
            <w:tcW w:w="1162" w:type="pct"/>
            <w:shd w:val="clear" w:color="000000" w:fill="auto"/>
          </w:tcPr>
          <w:p w14:paraId="3BF1EFFF" w14:textId="77777777" w:rsidR="00E67E1A" w:rsidRPr="00802F29" w:rsidRDefault="00E67E1A" w:rsidP="00F91FEB">
            <w:pPr>
              <w:keepNext/>
              <w:jc w:val="both"/>
              <w:rPr>
                <w:b/>
                <w:bCs/>
              </w:rPr>
            </w:pPr>
            <w:r w:rsidRPr="00802F29">
              <w:t xml:space="preserve">• La función de gestión de riesgos requiere </w:t>
            </w:r>
            <w:r w:rsidRPr="00802F29">
              <w:rPr>
                <w:b/>
                <w:bCs/>
              </w:rPr>
              <w:t>mejoras</w:t>
            </w:r>
            <w:r w:rsidRPr="00802F29">
              <w:t xml:space="preserve"> en las políticas y procedimientos para revisar y actualizar periódicamente los límites, las políticas y los procesos de gestión de riesgos, en consideración de los cambios que se presenten en la industria y el grado de apetito de riesgo de la entidad.</w:t>
            </w:r>
          </w:p>
        </w:tc>
        <w:tc>
          <w:tcPr>
            <w:tcW w:w="1240" w:type="pct"/>
            <w:shd w:val="clear" w:color="000000" w:fill="auto"/>
          </w:tcPr>
          <w:p w14:paraId="4B90D863" w14:textId="77777777" w:rsidR="00E67E1A" w:rsidRPr="00802F29" w:rsidRDefault="00E67E1A" w:rsidP="00F91FEB">
            <w:pPr>
              <w:keepNext/>
              <w:jc w:val="both"/>
              <w:rPr>
                <w:b/>
                <w:bCs/>
              </w:rPr>
            </w:pPr>
            <w:r w:rsidRPr="00802F29">
              <w:t xml:space="preserve">• La función de gestión de riesgos son </w:t>
            </w:r>
            <w:r w:rsidRPr="00802F29">
              <w:rPr>
                <w:b/>
                <w:bCs/>
              </w:rPr>
              <w:t>débiles</w:t>
            </w:r>
            <w:r w:rsidRPr="00802F29">
              <w:t xml:space="preserve"> políticas y procedimientos para revisar y actualizar periódicamente los límites, las políticas y los procesos de gestión de riesgos, en consideración de los cambios que se presenten en la industria y el grado de apetito de riesgo de la entidad.</w:t>
            </w:r>
          </w:p>
        </w:tc>
      </w:tr>
      <w:tr w:rsidR="00E67E1A" w:rsidRPr="00802F29" w14:paraId="042F484E" w14:textId="77777777" w:rsidTr="00F91FEB">
        <w:trPr>
          <w:trHeight w:val="315"/>
          <w:jc w:val="center"/>
        </w:trPr>
        <w:tc>
          <w:tcPr>
            <w:tcW w:w="1304" w:type="pct"/>
            <w:shd w:val="clear" w:color="000000" w:fill="auto"/>
          </w:tcPr>
          <w:p w14:paraId="7BD901D7" w14:textId="77777777" w:rsidR="00E67E1A" w:rsidRPr="00802F29" w:rsidRDefault="00E67E1A" w:rsidP="00F91FEB">
            <w:pPr>
              <w:jc w:val="both"/>
              <w:rPr>
                <w:b/>
                <w:bCs/>
              </w:rPr>
            </w:pPr>
            <w:r w:rsidRPr="00802F29">
              <w:t xml:space="preserve">• La función de gestión de riesgos cuenta con </w:t>
            </w:r>
            <w:r w:rsidRPr="00802F29">
              <w:rPr>
                <w:b/>
                <w:bCs/>
              </w:rPr>
              <w:t>fuertes</w:t>
            </w:r>
            <w:r w:rsidRPr="00802F29">
              <w:t xml:space="preserve"> metodologías y procedimientos suficientes y adecuados para revisar y actualizar periódicamente los límites, las políticas y los procedimientos para la gestión de riesgos, considerando los cambios que se presenten en la industria y el grado de apetito de riesgo de la entidad.</w:t>
            </w:r>
          </w:p>
        </w:tc>
        <w:tc>
          <w:tcPr>
            <w:tcW w:w="1294" w:type="pct"/>
            <w:shd w:val="clear" w:color="000000" w:fill="auto"/>
          </w:tcPr>
          <w:p w14:paraId="4F289EF9" w14:textId="77777777" w:rsidR="00E67E1A" w:rsidRPr="00802F29" w:rsidRDefault="00E67E1A" w:rsidP="00F91FEB">
            <w:pPr>
              <w:jc w:val="both"/>
              <w:rPr>
                <w:b/>
                <w:bCs/>
              </w:rPr>
            </w:pPr>
            <w:r w:rsidRPr="00802F29">
              <w:t xml:space="preserve">• La función de gestión de riesgos cuenta con </w:t>
            </w:r>
            <w:r w:rsidRPr="00802F29">
              <w:rPr>
                <w:b/>
                <w:bCs/>
              </w:rPr>
              <w:t>aceptables</w:t>
            </w:r>
            <w:r w:rsidRPr="00802F29">
              <w:t xml:space="preserve"> metodologías y procedimientos suficientes y adecuados para revisar y actualizar periódicamente los límites, las políticas y los procedimientos para la gestión de riesgos, considerando los cambios que se presenten en la industria y el grado de apetito de riesgo de la entidad.</w:t>
            </w:r>
          </w:p>
        </w:tc>
        <w:tc>
          <w:tcPr>
            <w:tcW w:w="1162" w:type="pct"/>
            <w:shd w:val="clear" w:color="000000" w:fill="auto"/>
          </w:tcPr>
          <w:p w14:paraId="646798B0" w14:textId="77777777" w:rsidR="00E67E1A" w:rsidRPr="00802F29" w:rsidRDefault="00E67E1A" w:rsidP="00F91FEB">
            <w:pPr>
              <w:jc w:val="both"/>
              <w:rPr>
                <w:b/>
                <w:bCs/>
              </w:rPr>
            </w:pPr>
            <w:r w:rsidRPr="00802F29">
              <w:t xml:space="preserve">• La función de gestión de riesgos requiere </w:t>
            </w:r>
            <w:r w:rsidRPr="00802F29">
              <w:rPr>
                <w:b/>
                <w:bCs/>
              </w:rPr>
              <w:t>mejoras</w:t>
            </w:r>
            <w:r w:rsidRPr="00802F29">
              <w:t xml:space="preserve"> en las metodologías y procedimientos para revisar y actualizar periódicamente los límites, las políticas y los procedimientos para la gestión de riesgos, considerando los cambios que se presenten en la industria y el grado de apetito de riesgo de la entidad.</w:t>
            </w:r>
          </w:p>
        </w:tc>
        <w:tc>
          <w:tcPr>
            <w:tcW w:w="1240" w:type="pct"/>
            <w:shd w:val="clear" w:color="000000" w:fill="auto"/>
          </w:tcPr>
          <w:p w14:paraId="755976CB" w14:textId="77777777" w:rsidR="00E67E1A" w:rsidRPr="00802F29" w:rsidRDefault="00E67E1A" w:rsidP="00F91FEB">
            <w:pPr>
              <w:jc w:val="both"/>
              <w:rPr>
                <w:b/>
                <w:bCs/>
              </w:rPr>
            </w:pPr>
            <w:r w:rsidRPr="00802F29">
              <w:t xml:space="preserve">• La función de gestión de riesgos cuenta con </w:t>
            </w:r>
            <w:r w:rsidRPr="00802F29">
              <w:rPr>
                <w:b/>
                <w:bCs/>
              </w:rPr>
              <w:t>débiles</w:t>
            </w:r>
            <w:r w:rsidRPr="00802F29">
              <w:t xml:space="preserve"> metodologías y procedimientos para revisar y actualizar periódicamente los límites, las políticas y los procedimientos para la gestión de riesgos, considerando los cambios que se presenten en la industria y el grado de apetito de riesgo de la entidad.</w:t>
            </w:r>
          </w:p>
        </w:tc>
      </w:tr>
      <w:tr w:rsidR="00E67E1A" w:rsidRPr="00802F29" w14:paraId="3B75D645" w14:textId="77777777" w:rsidTr="00F91FEB">
        <w:trPr>
          <w:trHeight w:val="315"/>
          <w:jc w:val="center"/>
        </w:trPr>
        <w:tc>
          <w:tcPr>
            <w:tcW w:w="1304" w:type="pct"/>
            <w:shd w:val="clear" w:color="000000" w:fill="auto"/>
          </w:tcPr>
          <w:p w14:paraId="24F583DF" w14:textId="77777777" w:rsidR="00E67E1A" w:rsidRPr="00802F29" w:rsidRDefault="00E67E1A" w:rsidP="00F91FEB">
            <w:pPr>
              <w:jc w:val="both"/>
              <w:rPr>
                <w:b/>
                <w:bCs/>
              </w:rPr>
            </w:pPr>
            <w:r w:rsidRPr="00802F29">
              <w:t xml:space="preserve">• La función de gestión de riesgos cuenta con </w:t>
            </w:r>
            <w:r w:rsidRPr="00802F29">
              <w:rPr>
                <w:b/>
                <w:bCs/>
              </w:rPr>
              <w:t>fuertes</w:t>
            </w:r>
            <w:r w:rsidRPr="00802F29">
              <w:t xml:space="preserve"> límites, políticas y prácticas de gestión de riesgos </w:t>
            </w:r>
            <w:r w:rsidRPr="00802F29">
              <w:lastRenderedPageBreak/>
              <w:t>alineados con la estrategia y con las políticas y procedimientos de la gestión de capital y liquidez.</w:t>
            </w:r>
          </w:p>
        </w:tc>
        <w:tc>
          <w:tcPr>
            <w:tcW w:w="1294" w:type="pct"/>
            <w:shd w:val="clear" w:color="000000" w:fill="auto"/>
          </w:tcPr>
          <w:p w14:paraId="79D0C9F1" w14:textId="77777777" w:rsidR="00E67E1A" w:rsidRPr="00802F29" w:rsidRDefault="00E67E1A" w:rsidP="00F91FEB">
            <w:pPr>
              <w:jc w:val="both"/>
              <w:rPr>
                <w:b/>
                <w:bCs/>
              </w:rPr>
            </w:pPr>
            <w:r w:rsidRPr="00802F29">
              <w:lastRenderedPageBreak/>
              <w:t xml:space="preserve">• La función de gestión de riesgos cuenta con </w:t>
            </w:r>
            <w:r w:rsidRPr="00802F29">
              <w:rPr>
                <w:b/>
                <w:bCs/>
              </w:rPr>
              <w:t>aceptables</w:t>
            </w:r>
            <w:r w:rsidRPr="00802F29">
              <w:t xml:space="preserve"> límites, políticas y prácticas de gestión de </w:t>
            </w:r>
            <w:r w:rsidRPr="00802F29">
              <w:lastRenderedPageBreak/>
              <w:t>riesgos alineados con la estrategia y con las políticas y procedimientos de la gestión de capital y liquidez.</w:t>
            </w:r>
          </w:p>
        </w:tc>
        <w:tc>
          <w:tcPr>
            <w:tcW w:w="1162" w:type="pct"/>
            <w:shd w:val="clear" w:color="000000" w:fill="auto"/>
          </w:tcPr>
          <w:p w14:paraId="59E00AC6" w14:textId="77777777" w:rsidR="00E67E1A" w:rsidRPr="00802F29" w:rsidRDefault="00E67E1A" w:rsidP="00F91FEB">
            <w:pPr>
              <w:jc w:val="both"/>
              <w:rPr>
                <w:b/>
                <w:bCs/>
              </w:rPr>
            </w:pPr>
            <w:r w:rsidRPr="00802F29">
              <w:lastRenderedPageBreak/>
              <w:t xml:space="preserve">• La función de gestión de riesgos requiere </w:t>
            </w:r>
            <w:r w:rsidRPr="00802F29">
              <w:rPr>
                <w:b/>
                <w:bCs/>
              </w:rPr>
              <w:t>mejoras</w:t>
            </w:r>
            <w:r w:rsidRPr="00802F29">
              <w:t xml:space="preserve"> en los límites, políticas y prácticas de gestión de </w:t>
            </w:r>
            <w:r w:rsidRPr="00802F29">
              <w:lastRenderedPageBreak/>
              <w:t>riesgos, respecto a la alineación con la estrategia y con las políticas y procedimientos de la gestión de capital y liquidez.</w:t>
            </w:r>
          </w:p>
        </w:tc>
        <w:tc>
          <w:tcPr>
            <w:tcW w:w="1240" w:type="pct"/>
            <w:shd w:val="clear" w:color="000000" w:fill="auto"/>
          </w:tcPr>
          <w:p w14:paraId="030A4140" w14:textId="77777777" w:rsidR="00E67E1A" w:rsidRPr="00802F29" w:rsidRDefault="00E67E1A" w:rsidP="00F91FEB">
            <w:pPr>
              <w:jc w:val="both"/>
              <w:rPr>
                <w:b/>
                <w:bCs/>
              </w:rPr>
            </w:pPr>
            <w:r w:rsidRPr="00802F29">
              <w:lastRenderedPageBreak/>
              <w:t xml:space="preserve">• La función de gestión de riesgos cuenta con </w:t>
            </w:r>
            <w:r w:rsidRPr="00802F29">
              <w:rPr>
                <w:b/>
                <w:bCs/>
              </w:rPr>
              <w:t>débiles</w:t>
            </w:r>
            <w:r w:rsidRPr="00802F29">
              <w:t xml:space="preserve"> límites, políticas y prácticas de gestión de riesgos, los </w:t>
            </w:r>
            <w:r w:rsidRPr="00802F29">
              <w:lastRenderedPageBreak/>
              <w:t>cuales no están alineados con la estrategia y con las políticas y procedimientos de la gestión de capital y liquidez.</w:t>
            </w:r>
          </w:p>
        </w:tc>
      </w:tr>
      <w:tr w:rsidR="00E67E1A" w:rsidRPr="00802F29" w14:paraId="498D5D40" w14:textId="77777777" w:rsidTr="00F91FEB">
        <w:trPr>
          <w:trHeight w:val="315"/>
          <w:jc w:val="center"/>
        </w:trPr>
        <w:tc>
          <w:tcPr>
            <w:tcW w:w="1304" w:type="pct"/>
            <w:shd w:val="clear" w:color="000000" w:fill="auto"/>
          </w:tcPr>
          <w:p w14:paraId="32A9DA61" w14:textId="77777777" w:rsidR="00E67E1A" w:rsidRPr="00802F29" w:rsidRDefault="00E67E1A" w:rsidP="00F91FEB">
            <w:pPr>
              <w:jc w:val="both"/>
              <w:rPr>
                <w:b/>
                <w:bCs/>
              </w:rPr>
            </w:pPr>
            <w:r w:rsidRPr="00802F29">
              <w:lastRenderedPageBreak/>
              <w:t xml:space="preserve">• La función de gestión de riesgos es </w:t>
            </w:r>
            <w:r w:rsidRPr="00802F29">
              <w:rPr>
                <w:b/>
                <w:bCs/>
              </w:rPr>
              <w:t>fuerte</w:t>
            </w:r>
            <w:r w:rsidRPr="00802F29">
              <w:t xml:space="preserve"> en la documentación, comunicación de los límites, políticas y procedimientos, los cuales están integrados con las actividades del negocio del día a día.</w:t>
            </w:r>
          </w:p>
        </w:tc>
        <w:tc>
          <w:tcPr>
            <w:tcW w:w="1294" w:type="pct"/>
            <w:shd w:val="clear" w:color="000000" w:fill="auto"/>
          </w:tcPr>
          <w:p w14:paraId="392B8664" w14:textId="77777777" w:rsidR="00E67E1A" w:rsidRPr="00802F29" w:rsidRDefault="00E67E1A" w:rsidP="00F91FEB">
            <w:pPr>
              <w:jc w:val="both"/>
              <w:rPr>
                <w:b/>
                <w:bCs/>
              </w:rPr>
            </w:pPr>
            <w:r w:rsidRPr="00802F29">
              <w:t xml:space="preserve">La función de gestión de riesgos es </w:t>
            </w:r>
            <w:r w:rsidRPr="00802F29">
              <w:rPr>
                <w:b/>
                <w:bCs/>
              </w:rPr>
              <w:t>aceptable</w:t>
            </w:r>
            <w:r w:rsidRPr="00802F29">
              <w:t xml:space="preserve"> en la documentación, comunicación de los límites, políticas y procedimientos, los cuales están integrados con las actividades del negocio del día a día.</w:t>
            </w:r>
          </w:p>
        </w:tc>
        <w:tc>
          <w:tcPr>
            <w:tcW w:w="1162" w:type="pct"/>
            <w:shd w:val="clear" w:color="000000" w:fill="auto"/>
          </w:tcPr>
          <w:p w14:paraId="55CF8B49" w14:textId="77777777" w:rsidR="00E67E1A" w:rsidRPr="00802F29" w:rsidRDefault="00E67E1A" w:rsidP="00F91FEB">
            <w:pPr>
              <w:jc w:val="both"/>
              <w:rPr>
                <w:b/>
                <w:bCs/>
              </w:rPr>
            </w:pPr>
            <w:r w:rsidRPr="00802F29">
              <w:t xml:space="preserve">• La función de gestión de riesgos requiere </w:t>
            </w:r>
            <w:r w:rsidRPr="00802F29">
              <w:rPr>
                <w:b/>
                <w:bCs/>
              </w:rPr>
              <w:t>mejoras</w:t>
            </w:r>
            <w:r w:rsidRPr="00802F29">
              <w:t xml:space="preserve"> en la documentación, comunicación de los límites, políticas y procedimientos, los cuales están integrados con las actividades del negocio del día a día.</w:t>
            </w:r>
          </w:p>
        </w:tc>
        <w:tc>
          <w:tcPr>
            <w:tcW w:w="1240" w:type="pct"/>
            <w:shd w:val="clear" w:color="000000" w:fill="auto"/>
          </w:tcPr>
          <w:p w14:paraId="161F4B03" w14:textId="77777777" w:rsidR="00E67E1A" w:rsidRPr="00802F29" w:rsidRDefault="00E67E1A" w:rsidP="00F91FEB">
            <w:pPr>
              <w:jc w:val="both"/>
              <w:rPr>
                <w:b/>
                <w:bCs/>
              </w:rPr>
            </w:pPr>
            <w:r w:rsidRPr="00802F29">
              <w:t xml:space="preserve">• La función de gestión de riesgos es </w:t>
            </w:r>
            <w:r w:rsidRPr="00802F29">
              <w:rPr>
                <w:b/>
                <w:bCs/>
              </w:rPr>
              <w:t>débil</w:t>
            </w:r>
            <w:r w:rsidRPr="00802F29">
              <w:t xml:space="preserve"> en la documentación, comunicación de los límites, políticas y procedimientos, los cuales no están integrados con las actividades del negocio del día a día.</w:t>
            </w:r>
          </w:p>
        </w:tc>
      </w:tr>
      <w:tr w:rsidR="00E67E1A" w:rsidRPr="00802F29" w14:paraId="411075A1" w14:textId="77777777" w:rsidTr="00F91FEB">
        <w:trPr>
          <w:trHeight w:val="315"/>
          <w:jc w:val="center"/>
        </w:trPr>
        <w:tc>
          <w:tcPr>
            <w:tcW w:w="1304" w:type="pct"/>
            <w:shd w:val="clear" w:color="000000" w:fill="auto"/>
          </w:tcPr>
          <w:p w14:paraId="4F3F2BB4" w14:textId="77777777" w:rsidR="00E67E1A" w:rsidRPr="00802F29" w:rsidRDefault="00E67E1A" w:rsidP="00F91FEB">
            <w:pPr>
              <w:jc w:val="both"/>
              <w:rPr>
                <w:b/>
                <w:bCs/>
              </w:rPr>
            </w:pPr>
            <w:r w:rsidRPr="00802F29">
              <w:t xml:space="preserve">• La función de gestión de riesgos es </w:t>
            </w:r>
            <w:r w:rsidRPr="00802F29">
              <w:rPr>
                <w:b/>
                <w:bCs/>
              </w:rPr>
              <w:t>fuerte</w:t>
            </w:r>
            <w:r w:rsidRPr="00802F29">
              <w:t xml:space="preserve"> en las políticas y procedimientos para monitorear, analizar tendencias, identificar y modelar los riesgos emergentes y responder efectivamente a eventos inesperados.</w:t>
            </w:r>
          </w:p>
        </w:tc>
        <w:tc>
          <w:tcPr>
            <w:tcW w:w="1294" w:type="pct"/>
            <w:shd w:val="clear" w:color="000000" w:fill="auto"/>
          </w:tcPr>
          <w:p w14:paraId="457C6EDC" w14:textId="77777777" w:rsidR="00E67E1A" w:rsidRPr="00802F29" w:rsidRDefault="00E67E1A" w:rsidP="00F91FEB">
            <w:pPr>
              <w:jc w:val="both"/>
              <w:rPr>
                <w:b/>
                <w:bCs/>
              </w:rPr>
            </w:pPr>
            <w:r w:rsidRPr="00802F29">
              <w:t xml:space="preserve">• La función de gestión de riesgos es </w:t>
            </w:r>
            <w:r w:rsidRPr="00802F29">
              <w:rPr>
                <w:b/>
                <w:bCs/>
              </w:rPr>
              <w:t>aceptable</w:t>
            </w:r>
            <w:r w:rsidRPr="00802F29">
              <w:t xml:space="preserve"> en las políticas y procedimientos para monitorear, analizar tendencias, identificar y modelar los riesgos emergentes y responder efectivamente a eventos inesperados.</w:t>
            </w:r>
          </w:p>
        </w:tc>
        <w:tc>
          <w:tcPr>
            <w:tcW w:w="1162" w:type="pct"/>
            <w:shd w:val="clear" w:color="000000" w:fill="auto"/>
          </w:tcPr>
          <w:p w14:paraId="51B5B8ED" w14:textId="77777777" w:rsidR="00E67E1A" w:rsidRPr="00802F29" w:rsidRDefault="00E67E1A" w:rsidP="00F91FEB">
            <w:pPr>
              <w:jc w:val="both"/>
              <w:rPr>
                <w:b/>
                <w:bCs/>
              </w:rPr>
            </w:pPr>
            <w:r w:rsidRPr="00802F29">
              <w:t xml:space="preserve">• La función de gestión de riesgos es </w:t>
            </w:r>
            <w:r w:rsidRPr="00802F29">
              <w:rPr>
                <w:b/>
                <w:bCs/>
              </w:rPr>
              <w:t>mejorable</w:t>
            </w:r>
            <w:r w:rsidRPr="00802F29">
              <w:t xml:space="preserve"> en las políticas y procedimientos para monitorear, analizar tendencias, identificar y modelar los riesgos emergentes y responder efectivamente a eventos inesperados.</w:t>
            </w:r>
          </w:p>
        </w:tc>
        <w:tc>
          <w:tcPr>
            <w:tcW w:w="1240" w:type="pct"/>
            <w:shd w:val="clear" w:color="000000" w:fill="auto"/>
          </w:tcPr>
          <w:p w14:paraId="43842F1E" w14:textId="77777777" w:rsidR="00E67E1A" w:rsidRPr="00802F29" w:rsidRDefault="00E67E1A" w:rsidP="00F91FEB">
            <w:pPr>
              <w:jc w:val="both"/>
              <w:rPr>
                <w:b/>
                <w:bCs/>
              </w:rPr>
            </w:pPr>
            <w:r w:rsidRPr="00802F29">
              <w:t xml:space="preserve">• La función de gestión de riesgos es </w:t>
            </w:r>
            <w:r w:rsidRPr="00802F29">
              <w:rPr>
                <w:b/>
                <w:bCs/>
              </w:rPr>
              <w:t>débil</w:t>
            </w:r>
            <w:r w:rsidRPr="00802F29">
              <w:t xml:space="preserve"> en las políticas y procedimientos para monitorear, analizar tendencias, identificar y modelar los riesgos emergentes y responder efectivamente a eventos inesperados.</w:t>
            </w:r>
          </w:p>
        </w:tc>
      </w:tr>
      <w:tr w:rsidR="00E67E1A" w:rsidRPr="00802F29" w14:paraId="34DEFEA1" w14:textId="77777777" w:rsidTr="00F91FEB">
        <w:trPr>
          <w:trHeight w:val="330"/>
          <w:jc w:val="center"/>
        </w:trPr>
        <w:tc>
          <w:tcPr>
            <w:tcW w:w="1304" w:type="pct"/>
            <w:shd w:val="clear" w:color="auto" w:fill="1F3864" w:themeFill="accent1" w:themeFillShade="80"/>
            <w:hideMark/>
          </w:tcPr>
          <w:p w14:paraId="2F7D7243" w14:textId="77777777" w:rsidR="00E67E1A" w:rsidRPr="00802F29" w:rsidRDefault="00E67E1A" w:rsidP="00F91FEB">
            <w:pPr>
              <w:keepNext/>
              <w:rPr>
                <w:b/>
                <w:bCs/>
                <w:color w:val="FFFFFF" w:themeColor="background1"/>
              </w:rPr>
            </w:pPr>
            <w:r w:rsidRPr="00802F29">
              <w:rPr>
                <w:b/>
                <w:bCs/>
                <w:color w:val="FFFFFF" w:themeColor="background1"/>
              </w:rPr>
              <w:t>Supervisión de la AG y OD</w:t>
            </w:r>
          </w:p>
        </w:tc>
        <w:tc>
          <w:tcPr>
            <w:tcW w:w="1294" w:type="pct"/>
            <w:shd w:val="clear" w:color="auto" w:fill="1F3864" w:themeFill="accent1" w:themeFillShade="80"/>
            <w:hideMark/>
          </w:tcPr>
          <w:p w14:paraId="7A9546D5" w14:textId="77777777" w:rsidR="00E67E1A" w:rsidRPr="00802F29" w:rsidRDefault="00E67E1A" w:rsidP="00F91FEB">
            <w:pPr>
              <w:keepNext/>
              <w:rPr>
                <w:b/>
                <w:bCs/>
                <w:color w:val="FFFFFF" w:themeColor="background1"/>
              </w:rPr>
            </w:pPr>
            <w:r w:rsidRPr="00802F29">
              <w:rPr>
                <w:b/>
                <w:bCs/>
                <w:color w:val="FFFFFF" w:themeColor="background1"/>
              </w:rPr>
              <w:t>Supervisión de la AG y OD</w:t>
            </w:r>
          </w:p>
        </w:tc>
        <w:tc>
          <w:tcPr>
            <w:tcW w:w="1162" w:type="pct"/>
            <w:shd w:val="clear" w:color="auto" w:fill="1F3864" w:themeFill="accent1" w:themeFillShade="80"/>
            <w:hideMark/>
          </w:tcPr>
          <w:p w14:paraId="4BCB590E" w14:textId="77777777" w:rsidR="00E67E1A" w:rsidRPr="00802F29" w:rsidRDefault="00E67E1A" w:rsidP="00F91FEB">
            <w:pPr>
              <w:keepNext/>
              <w:rPr>
                <w:b/>
                <w:bCs/>
                <w:color w:val="FFFFFF" w:themeColor="background1"/>
              </w:rPr>
            </w:pPr>
            <w:r w:rsidRPr="00802F29">
              <w:rPr>
                <w:b/>
                <w:bCs/>
                <w:color w:val="FFFFFF" w:themeColor="background1"/>
              </w:rPr>
              <w:t>Supervisión de la AG y OD</w:t>
            </w:r>
          </w:p>
        </w:tc>
        <w:tc>
          <w:tcPr>
            <w:tcW w:w="1240" w:type="pct"/>
            <w:shd w:val="clear" w:color="auto" w:fill="1F3864" w:themeFill="accent1" w:themeFillShade="80"/>
            <w:hideMark/>
          </w:tcPr>
          <w:p w14:paraId="53245BB5" w14:textId="77777777" w:rsidR="00E67E1A" w:rsidRPr="00802F29" w:rsidRDefault="00E67E1A" w:rsidP="00F91FEB">
            <w:pPr>
              <w:keepNext/>
              <w:rPr>
                <w:b/>
                <w:bCs/>
                <w:color w:val="FFFFFF" w:themeColor="background1"/>
              </w:rPr>
            </w:pPr>
            <w:r w:rsidRPr="00802F29">
              <w:rPr>
                <w:b/>
                <w:bCs/>
                <w:color w:val="FFFFFF" w:themeColor="background1"/>
              </w:rPr>
              <w:t>Supervisión de la AG y OD</w:t>
            </w:r>
          </w:p>
        </w:tc>
      </w:tr>
      <w:tr w:rsidR="00E67E1A" w:rsidRPr="00802F29" w14:paraId="6C55C72A" w14:textId="77777777" w:rsidTr="00F91FEB">
        <w:trPr>
          <w:trHeight w:val="839"/>
          <w:jc w:val="center"/>
        </w:trPr>
        <w:tc>
          <w:tcPr>
            <w:tcW w:w="1304" w:type="pct"/>
            <w:shd w:val="clear" w:color="auto" w:fill="auto"/>
          </w:tcPr>
          <w:p w14:paraId="69DB3217" w14:textId="77777777" w:rsidR="00E67E1A" w:rsidRPr="00802F29" w:rsidRDefault="00E67E1A" w:rsidP="00F91FEB">
            <w:pPr>
              <w:keepNext/>
              <w:jc w:val="both"/>
            </w:pPr>
            <w:r w:rsidRPr="00802F29">
              <w:t xml:space="preserve">• Existe una </w:t>
            </w:r>
            <w:r w:rsidRPr="00802F29">
              <w:rPr>
                <w:b/>
                <w:bCs/>
              </w:rPr>
              <w:t>fuerte</w:t>
            </w:r>
            <w:r w:rsidRPr="00802F29">
              <w:t xml:space="preserve"> política en cuanto a la designación, el cese, las medidas disciplinarias y otros cambios en la posición del jefe de la función de gestión de riesgos son aprobados por el OD, previa consulta al Comité de Riesgos y se informa de la designación y el cese a las Partes Interesadas y al supervisor.  </w:t>
            </w:r>
          </w:p>
        </w:tc>
        <w:tc>
          <w:tcPr>
            <w:tcW w:w="1294" w:type="pct"/>
            <w:shd w:val="clear" w:color="auto" w:fill="auto"/>
          </w:tcPr>
          <w:p w14:paraId="191D80C3" w14:textId="77777777" w:rsidR="00E67E1A" w:rsidRPr="00802F29" w:rsidRDefault="00E67E1A" w:rsidP="00F91FEB">
            <w:pPr>
              <w:keepNext/>
              <w:jc w:val="both"/>
            </w:pPr>
            <w:r w:rsidRPr="00802F29">
              <w:t xml:space="preserve">• Existe una </w:t>
            </w:r>
            <w:r w:rsidRPr="00802F29">
              <w:rPr>
                <w:b/>
                <w:bCs/>
              </w:rPr>
              <w:t>aceptable</w:t>
            </w:r>
            <w:r w:rsidRPr="00802F29">
              <w:t xml:space="preserve"> política en cuanto a la designación, el cese, las medidas disciplinarias y otros cambios en la posición del jefe de la función de gestión de riesgos son aprobados por el OD, previa consulta al Comité de Riesgos y se informa de la designación y el cese a las Partes Interesadas y al supervisor</w:t>
            </w:r>
          </w:p>
        </w:tc>
        <w:tc>
          <w:tcPr>
            <w:tcW w:w="1162" w:type="pct"/>
            <w:shd w:val="clear" w:color="auto" w:fill="auto"/>
          </w:tcPr>
          <w:p w14:paraId="1BE17B9A" w14:textId="77777777" w:rsidR="00E67E1A" w:rsidRPr="00802F29" w:rsidRDefault="00E67E1A" w:rsidP="00F91FEB">
            <w:pPr>
              <w:keepNext/>
              <w:jc w:val="both"/>
            </w:pPr>
            <w:r w:rsidRPr="00802F29">
              <w:t xml:space="preserve">• Existe una </w:t>
            </w:r>
            <w:r w:rsidRPr="00802F29">
              <w:rPr>
                <w:b/>
                <w:bCs/>
              </w:rPr>
              <w:t xml:space="preserve">mejorable </w:t>
            </w:r>
            <w:r w:rsidRPr="00802F29">
              <w:t>política en cuanto a la designación, el cese, las medidas disciplinarias y otros cambios en la posición del jefe de la función de gestión de riesgos son aprobados por el OD, previa consulta al Comité de Riesgos y se informa de la designación y el cese a las Partes Interesadas y al supervisor</w:t>
            </w:r>
          </w:p>
        </w:tc>
        <w:tc>
          <w:tcPr>
            <w:tcW w:w="1240" w:type="pct"/>
            <w:shd w:val="clear" w:color="auto" w:fill="auto"/>
          </w:tcPr>
          <w:p w14:paraId="344F96B7" w14:textId="77777777" w:rsidR="00E67E1A" w:rsidRPr="00802F29" w:rsidRDefault="00E67E1A" w:rsidP="00F91FEB">
            <w:pPr>
              <w:keepNext/>
              <w:jc w:val="both"/>
            </w:pPr>
            <w:r w:rsidRPr="00802F29">
              <w:t xml:space="preserve">• Existe una </w:t>
            </w:r>
            <w:r w:rsidRPr="00802F29">
              <w:rPr>
                <w:b/>
                <w:bCs/>
              </w:rPr>
              <w:t>débil</w:t>
            </w:r>
            <w:r w:rsidRPr="00802F29">
              <w:t xml:space="preserve"> política en cuanto a la designación, el cese, las medidas disciplinarias y otros cambios en la posición del jefe de la función de gestión de riesgos son aprobados por el OD, previa consulta al Comité de Riesgos y se informa de la designación y el cese a las Partes Interesadas y al supervisor</w:t>
            </w:r>
          </w:p>
        </w:tc>
      </w:tr>
      <w:tr w:rsidR="00E67E1A" w:rsidRPr="00802F29" w14:paraId="25D8DB5E" w14:textId="77777777" w:rsidTr="00F91FEB">
        <w:trPr>
          <w:trHeight w:val="619"/>
          <w:jc w:val="center"/>
        </w:trPr>
        <w:tc>
          <w:tcPr>
            <w:tcW w:w="1304" w:type="pct"/>
            <w:shd w:val="clear" w:color="auto" w:fill="auto"/>
          </w:tcPr>
          <w:p w14:paraId="31C68A8C" w14:textId="77777777" w:rsidR="00E67E1A" w:rsidRPr="00802F29" w:rsidRDefault="00E67E1A" w:rsidP="00F91FEB">
            <w:pPr>
              <w:jc w:val="both"/>
            </w:pPr>
            <w:r w:rsidRPr="00802F29">
              <w:t xml:space="preserve">• Existe un </w:t>
            </w:r>
            <w:r w:rsidRPr="00802F29">
              <w:rPr>
                <w:b/>
                <w:bCs/>
              </w:rPr>
              <w:t>fuerte</w:t>
            </w:r>
            <w:r w:rsidRPr="00802F29">
              <w:t xml:space="preserve"> procedimiento de aprobación del OD de las funciones y responsabilidades, recursos y metodologías de la función de gestión de riesgos.</w:t>
            </w:r>
          </w:p>
        </w:tc>
        <w:tc>
          <w:tcPr>
            <w:tcW w:w="1294" w:type="pct"/>
            <w:shd w:val="clear" w:color="auto" w:fill="auto"/>
          </w:tcPr>
          <w:p w14:paraId="28BDF31B" w14:textId="77777777" w:rsidR="00E67E1A" w:rsidRPr="00802F29" w:rsidRDefault="00E67E1A" w:rsidP="00F91FEB">
            <w:pPr>
              <w:jc w:val="both"/>
            </w:pPr>
            <w:r w:rsidRPr="00802F29">
              <w:t xml:space="preserve">• Existe un </w:t>
            </w:r>
            <w:r w:rsidRPr="00802F29">
              <w:rPr>
                <w:b/>
                <w:bCs/>
              </w:rPr>
              <w:t>aceptable</w:t>
            </w:r>
            <w:r w:rsidRPr="00802F29">
              <w:t xml:space="preserve"> procedimiento de aprobación del OD de las funciones y responsabilidades, recursos y metodologías de la función de gestión de riesgos.</w:t>
            </w:r>
          </w:p>
        </w:tc>
        <w:tc>
          <w:tcPr>
            <w:tcW w:w="1162" w:type="pct"/>
            <w:shd w:val="clear" w:color="auto" w:fill="auto"/>
          </w:tcPr>
          <w:p w14:paraId="1A2408E9" w14:textId="77777777" w:rsidR="00E67E1A" w:rsidRPr="00802F29" w:rsidRDefault="00E67E1A" w:rsidP="00F91FEB">
            <w:pPr>
              <w:jc w:val="both"/>
            </w:pPr>
            <w:r w:rsidRPr="00802F29">
              <w:t xml:space="preserve">• Existe un </w:t>
            </w:r>
            <w:r w:rsidRPr="00802F29">
              <w:rPr>
                <w:b/>
                <w:bCs/>
              </w:rPr>
              <w:t>mejorable</w:t>
            </w:r>
            <w:r w:rsidRPr="00802F29">
              <w:t xml:space="preserve"> procedimiento de aprobación del OD de las funciones y responsabilidades, recursos y metodologías de la función de gestión de riesgos.</w:t>
            </w:r>
          </w:p>
        </w:tc>
        <w:tc>
          <w:tcPr>
            <w:tcW w:w="1240" w:type="pct"/>
            <w:shd w:val="clear" w:color="auto" w:fill="auto"/>
          </w:tcPr>
          <w:p w14:paraId="73768BAA" w14:textId="77777777" w:rsidR="00E67E1A" w:rsidRPr="00802F29" w:rsidRDefault="00E67E1A" w:rsidP="00F91FEB">
            <w:pPr>
              <w:jc w:val="both"/>
            </w:pPr>
            <w:r w:rsidRPr="00802F29">
              <w:t xml:space="preserve">• Existe un </w:t>
            </w:r>
            <w:r w:rsidRPr="00802F29">
              <w:rPr>
                <w:b/>
                <w:bCs/>
              </w:rPr>
              <w:t>débil</w:t>
            </w:r>
            <w:r w:rsidRPr="00802F29">
              <w:t xml:space="preserve"> procedimiento de aprobación del OD de las funciones y responsabilidades, recursos y metodologías de la función de gestión de riesgos.</w:t>
            </w:r>
          </w:p>
        </w:tc>
      </w:tr>
      <w:tr w:rsidR="00E67E1A" w:rsidRPr="00802F29" w14:paraId="3579DCB4" w14:textId="77777777" w:rsidTr="00F91FEB">
        <w:trPr>
          <w:trHeight w:val="1035"/>
          <w:jc w:val="center"/>
        </w:trPr>
        <w:tc>
          <w:tcPr>
            <w:tcW w:w="1304" w:type="pct"/>
            <w:shd w:val="clear" w:color="auto" w:fill="auto"/>
          </w:tcPr>
          <w:p w14:paraId="0B645A20" w14:textId="77777777" w:rsidR="00E67E1A" w:rsidRPr="00802F29" w:rsidRDefault="00E67E1A" w:rsidP="00F91FEB">
            <w:pPr>
              <w:jc w:val="both"/>
            </w:pPr>
            <w:r w:rsidRPr="00802F29">
              <w:lastRenderedPageBreak/>
              <w:t xml:space="preserve">• Existe un </w:t>
            </w:r>
            <w:r w:rsidRPr="00802F29">
              <w:rPr>
                <w:b/>
                <w:bCs/>
              </w:rPr>
              <w:t>fuerte</w:t>
            </w:r>
            <w:r w:rsidRPr="00802F29">
              <w:t xml:space="preserve"> procedimiento de aprobación del OD de las políticas y procedimientos y límites para la gestión de riesgos y líneas de negocios significativas.</w:t>
            </w:r>
          </w:p>
        </w:tc>
        <w:tc>
          <w:tcPr>
            <w:tcW w:w="1294" w:type="pct"/>
            <w:shd w:val="clear" w:color="auto" w:fill="auto"/>
          </w:tcPr>
          <w:p w14:paraId="23E24136" w14:textId="77777777" w:rsidR="00E67E1A" w:rsidRPr="00802F29" w:rsidRDefault="00E67E1A" w:rsidP="00F91FEB">
            <w:pPr>
              <w:jc w:val="both"/>
            </w:pPr>
            <w:r w:rsidRPr="00802F29">
              <w:t xml:space="preserve">• Existe un </w:t>
            </w:r>
            <w:r w:rsidRPr="00802F29">
              <w:rPr>
                <w:b/>
                <w:bCs/>
              </w:rPr>
              <w:t>aceptable</w:t>
            </w:r>
            <w:r w:rsidRPr="00802F29">
              <w:t xml:space="preserve"> procedimiento de aprobación del OD de las políticas y procedimientos y límites para la gestión de riesgos y líneas de negocios significativas.</w:t>
            </w:r>
          </w:p>
        </w:tc>
        <w:tc>
          <w:tcPr>
            <w:tcW w:w="1162" w:type="pct"/>
            <w:shd w:val="clear" w:color="auto" w:fill="auto"/>
          </w:tcPr>
          <w:p w14:paraId="39EC8850" w14:textId="77777777" w:rsidR="00E67E1A" w:rsidRPr="00802F29" w:rsidRDefault="00E67E1A" w:rsidP="00F91FEB">
            <w:pPr>
              <w:jc w:val="both"/>
            </w:pPr>
            <w:r w:rsidRPr="00802F29">
              <w:t xml:space="preserve">• Existe un </w:t>
            </w:r>
            <w:r w:rsidRPr="00802F29">
              <w:rPr>
                <w:b/>
                <w:bCs/>
              </w:rPr>
              <w:t>mejorable</w:t>
            </w:r>
            <w:r w:rsidRPr="00802F29">
              <w:t xml:space="preserve"> procedimiento de aprobación del OD de las políticas y procedimientos y límites para la gestión de riesgos y líneas de negocios significativas.</w:t>
            </w:r>
          </w:p>
        </w:tc>
        <w:tc>
          <w:tcPr>
            <w:tcW w:w="1240" w:type="pct"/>
            <w:shd w:val="clear" w:color="auto" w:fill="auto"/>
          </w:tcPr>
          <w:p w14:paraId="42363AC8" w14:textId="77777777" w:rsidR="00E67E1A" w:rsidRPr="00802F29" w:rsidRDefault="00E67E1A" w:rsidP="00F91FEB">
            <w:pPr>
              <w:jc w:val="both"/>
            </w:pPr>
            <w:r w:rsidRPr="00802F29">
              <w:t xml:space="preserve">• Existe un </w:t>
            </w:r>
            <w:r w:rsidRPr="00802F29">
              <w:rPr>
                <w:b/>
                <w:bCs/>
              </w:rPr>
              <w:t>débil</w:t>
            </w:r>
            <w:r w:rsidRPr="00802F29">
              <w:t xml:space="preserve"> procedimiento de aprobación del OD de las políticas y procedimientos y límites para la gestión de riesgos y líneas de negocios significativas.</w:t>
            </w:r>
          </w:p>
        </w:tc>
      </w:tr>
      <w:tr w:rsidR="00E67E1A" w:rsidRPr="00802F29" w14:paraId="06C89450" w14:textId="77777777" w:rsidTr="00F91FEB">
        <w:trPr>
          <w:trHeight w:val="315"/>
          <w:jc w:val="center"/>
        </w:trPr>
        <w:tc>
          <w:tcPr>
            <w:tcW w:w="1304" w:type="pct"/>
            <w:shd w:val="clear" w:color="000000" w:fill="auto"/>
          </w:tcPr>
          <w:p w14:paraId="1F14BB43" w14:textId="77777777" w:rsidR="00E67E1A" w:rsidRPr="00802F29" w:rsidRDefault="00E67E1A" w:rsidP="00F91FEB">
            <w:pPr>
              <w:jc w:val="both"/>
            </w:pPr>
            <w:r w:rsidRPr="00802F29">
              <w:t xml:space="preserve">• La función de gestión de riesgos cuenta con </w:t>
            </w:r>
            <w:r w:rsidRPr="00802F29">
              <w:rPr>
                <w:b/>
                <w:bCs/>
              </w:rPr>
              <w:t>fuertes</w:t>
            </w:r>
            <w:r w:rsidRPr="00802F29">
              <w:t xml:space="preserve"> políticas y procedimientos para reportar, periódicamente al OD y sus comités y a la AG sobre la efectividad de la gestión de riesgos de la entidad, exposiciones agregadas y demás aspectos relevantes, incluidos los supuestos y deficiencias de los modelos de medición de riesgos utilizados.</w:t>
            </w:r>
          </w:p>
        </w:tc>
        <w:tc>
          <w:tcPr>
            <w:tcW w:w="1294" w:type="pct"/>
            <w:shd w:val="clear" w:color="000000" w:fill="auto"/>
          </w:tcPr>
          <w:p w14:paraId="7960B2F5" w14:textId="77777777" w:rsidR="00E67E1A" w:rsidRPr="00802F29" w:rsidRDefault="00E67E1A" w:rsidP="00F91FEB">
            <w:pPr>
              <w:jc w:val="both"/>
            </w:pPr>
            <w:r w:rsidRPr="00802F29">
              <w:t xml:space="preserve">• La función de gestión de riesgos cuenta con </w:t>
            </w:r>
            <w:r w:rsidRPr="00802F29">
              <w:rPr>
                <w:b/>
                <w:bCs/>
              </w:rPr>
              <w:t>aceptables</w:t>
            </w:r>
            <w:r w:rsidRPr="00802F29">
              <w:t xml:space="preserve"> políticas y procedimientos para reportar, periódicamente al OD y sus comités y a la AG sobre la efectividad de la gestión de riesgos de la entidad, exposiciones agregadas y demás aspectos relevantes, incluidos los supuestos y deficiencias de los modelos de medición de riesgos utilizados.</w:t>
            </w:r>
          </w:p>
        </w:tc>
        <w:tc>
          <w:tcPr>
            <w:tcW w:w="1162" w:type="pct"/>
            <w:shd w:val="clear" w:color="000000" w:fill="auto"/>
          </w:tcPr>
          <w:p w14:paraId="0DBE54FF" w14:textId="77777777" w:rsidR="00E67E1A" w:rsidRPr="00802F29" w:rsidRDefault="00E67E1A" w:rsidP="00F91FEB">
            <w:pPr>
              <w:jc w:val="both"/>
            </w:pPr>
            <w:r w:rsidRPr="00802F29">
              <w:t xml:space="preserve">• La función de gestión de riesgos cuenta con </w:t>
            </w:r>
            <w:r w:rsidRPr="00802F29">
              <w:rPr>
                <w:b/>
                <w:bCs/>
              </w:rPr>
              <w:t>mejorables</w:t>
            </w:r>
            <w:r w:rsidRPr="00802F29">
              <w:t xml:space="preserve"> políticas y procedimientos para reportar, periódicamente al OD y sus comités y a la AG sobre la efectividad de la gestión de riesgos de la entidad, exposiciones agregadas y demás aspectos relevantes, incluidos los supuestos y deficiencias de los modelos de medición de riesgos utilizados.</w:t>
            </w:r>
          </w:p>
        </w:tc>
        <w:tc>
          <w:tcPr>
            <w:tcW w:w="1240" w:type="pct"/>
            <w:shd w:val="clear" w:color="000000" w:fill="auto"/>
          </w:tcPr>
          <w:p w14:paraId="59CF7501" w14:textId="77777777" w:rsidR="00E67E1A" w:rsidRPr="00802F29" w:rsidRDefault="00E67E1A" w:rsidP="00F91FEB">
            <w:pPr>
              <w:jc w:val="both"/>
            </w:pPr>
            <w:r w:rsidRPr="00802F29">
              <w:t xml:space="preserve">• La función de gestión de riesgos cuenta con </w:t>
            </w:r>
            <w:r w:rsidRPr="00802F29">
              <w:rPr>
                <w:b/>
                <w:bCs/>
              </w:rPr>
              <w:t>débiles</w:t>
            </w:r>
            <w:r w:rsidRPr="00802F29">
              <w:t xml:space="preserve"> políticas y procedimientos para reportar, periódicamente al OD y sus comités y a la AG sobre la efectividad de la gestión de riesgos de la entidad, exposiciones agregadas y demás aspectos relevantes, incluidos los supuestos y deficiencias de los modelos de medición de riesgos utilizados.</w:t>
            </w:r>
          </w:p>
        </w:tc>
      </w:tr>
      <w:tr w:rsidR="00E67E1A" w:rsidRPr="00802F29" w14:paraId="0715472A" w14:textId="77777777" w:rsidTr="00F91FEB">
        <w:trPr>
          <w:trHeight w:val="315"/>
          <w:jc w:val="center"/>
        </w:trPr>
        <w:tc>
          <w:tcPr>
            <w:tcW w:w="1304" w:type="pct"/>
            <w:shd w:val="clear" w:color="000000" w:fill="auto"/>
          </w:tcPr>
          <w:p w14:paraId="57EE7895" w14:textId="77777777" w:rsidR="00E67E1A" w:rsidRPr="00802F29" w:rsidRDefault="00E67E1A" w:rsidP="00F91FEB">
            <w:pPr>
              <w:jc w:val="both"/>
              <w:rPr>
                <w:b/>
                <w:bCs/>
              </w:rPr>
            </w:pPr>
            <w:r w:rsidRPr="00802F29">
              <w:t xml:space="preserve">• La función de gestión de riesgos está sujeta a </w:t>
            </w:r>
            <w:r w:rsidRPr="00802F29">
              <w:rPr>
                <w:b/>
                <w:bCs/>
              </w:rPr>
              <w:t>fuertes</w:t>
            </w:r>
            <w:r w:rsidRPr="00802F29">
              <w:t xml:space="preserve"> revisiones de calidad, periódicas e independientes, cuyos resultados son comunicados al OD (o a su comité de riesgo) y a la AG.</w:t>
            </w:r>
          </w:p>
        </w:tc>
        <w:tc>
          <w:tcPr>
            <w:tcW w:w="1294" w:type="pct"/>
            <w:shd w:val="clear" w:color="000000" w:fill="auto"/>
          </w:tcPr>
          <w:p w14:paraId="7294DCD1" w14:textId="77777777" w:rsidR="00E67E1A" w:rsidRPr="00802F29" w:rsidRDefault="00E67E1A" w:rsidP="00F91FEB">
            <w:pPr>
              <w:jc w:val="both"/>
              <w:rPr>
                <w:b/>
                <w:bCs/>
              </w:rPr>
            </w:pPr>
            <w:r w:rsidRPr="00802F29">
              <w:t xml:space="preserve">• La función de gestión de riesgos está sujeta a </w:t>
            </w:r>
            <w:r w:rsidRPr="00802F29">
              <w:rPr>
                <w:b/>
                <w:bCs/>
              </w:rPr>
              <w:t>aceptables</w:t>
            </w:r>
            <w:r w:rsidRPr="00802F29">
              <w:t xml:space="preserve"> revisiones de calidad, periódicas e independientes, cuyos resultados son comunicados al OD (o a su comité de riesgo) y a la AG.</w:t>
            </w:r>
          </w:p>
        </w:tc>
        <w:tc>
          <w:tcPr>
            <w:tcW w:w="1162" w:type="pct"/>
            <w:shd w:val="clear" w:color="000000" w:fill="auto"/>
          </w:tcPr>
          <w:p w14:paraId="53E84552" w14:textId="77777777" w:rsidR="00E67E1A" w:rsidRPr="00802F29" w:rsidRDefault="00E67E1A" w:rsidP="00F91FEB">
            <w:pPr>
              <w:jc w:val="both"/>
              <w:rPr>
                <w:b/>
                <w:bCs/>
              </w:rPr>
            </w:pPr>
            <w:r w:rsidRPr="00802F29">
              <w:t xml:space="preserve">• La función de gestión de riesgos está sujeta a </w:t>
            </w:r>
            <w:r w:rsidRPr="00802F29">
              <w:rPr>
                <w:b/>
                <w:bCs/>
              </w:rPr>
              <w:t>mejorables</w:t>
            </w:r>
            <w:r w:rsidRPr="00802F29">
              <w:t xml:space="preserve"> revisiones de calidad, periódicas e independientes, cuyos resultados son comunicados al OD (o a su comité de riesgo) y a la AG.</w:t>
            </w:r>
          </w:p>
        </w:tc>
        <w:tc>
          <w:tcPr>
            <w:tcW w:w="1240" w:type="pct"/>
            <w:shd w:val="clear" w:color="000000" w:fill="auto"/>
          </w:tcPr>
          <w:p w14:paraId="10B83D53" w14:textId="77777777" w:rsidR="00E67E1A" w:rsidRPr="00802F29" w:rsidRDefault="00E67E1A" w:rsidP="00F91FEB">
            <w:pPr>
              <w:jc w:val="both"/>
              <w:rPr>
                <w:b/>
                <w:bCs/>
              </w:rPr>
            </w:pPr>
            <w:r w:rsidRPr="00802F29">
              <w:t xml:space="preserve">• La función de gestión de riesgos está sujeta a </w:t>
            </w:r>
            <w:r w:rsidRPr="00802F29">
              <w:rPr>
                <w:b/>
                <w:bCs/>
              </w:rPr>
              <w:t>débiles</w:t>
            </w:r>
            <w:r w:rsidRPr="00802F29">
              <w:t xml:space="preserve"> revisiones de calidad, periódicas e independientes, cuyos resultados no son comunicados al OD (o a su comité de riesgo) y a la AG.</w:t>
            </w:r>
          </w:p>
        </w:tc>
      </w:tr>
      <w:tr w:rsidR="00E67E1A" w:rsidRPr="00802F29" w14:paraId="61A1EDC1" w14:textId="77777777" w:rsidTr="00F91FEB">
        <w:trPr>
          <w:trHeight w:val="315"/>
          <w:jc w:val="center"/>
        </w:trPr>
        <w:tc>
          <w:tcPr>
            <w:tcW w:w="1304" w:type="pct"/>
            <w:shd w:val="clear" w:color="auto" w:fill="1F3864" w:themeFill="accent1" w:themeFillShade="80"/>
            <w:hideMark/>
          </w:tcPr>
          <w:p w14:paraId="5657B79A" w14:textId="77777777" w:rsidR="00E67E1A" w:rsidRPr="00802F29" w:rsidRDefault="00E67E1A" w:rsidP="00F91FEB">
            <w:pPr>
              <w:rPr>
                <w:b/>
                <w:bCs/>
                <w:color w:val="FFFFFF" w:themeColor="background1"/>
              </w:rPr>
            </w:pPr>
            <w:r w:rsidRPr="00802F29">
              <w:rPr>
                <w:b/>
                <w:bCs/>
                <w:color w:val="FFFFFF" w:themeColor="background1"/>
              </w:rPr>
              <w:t>Estructura Organizacional</w:t>
            </w:r>
          </w:p>
        </w:tc>
        <w:tc>
          <w:tcPr>
            <w:tcW w:w="1294" w:type="pct"/>
            <w:shd w:val="clear" w:color="auto" w:fill="1F3864" w:themeFill="accent1" w:themeFillShade="80"/>
            <w:hideMark/>
          </w:tcPr>
          <w:p w14:paraId="7E2B6243" w14:textId="77777777" w:rsidR="00E67E1A" w:rsidRPr="00802F29" w:rsidRDefault="00E67E1A" w:rsidP="00F91FEB">
            <w:pPr>
              <w:rPr>
                <w:b/>
                <w:bCs/>
                <w:color w:val="FFFFFF" w:themeColor="background1"/>
              </w:rPr>
            </w:pPr>
            <w:r w:rsidRPr="00802F29">
              <w:rPr>
                <w:b/>
                <w:bCs/>
                <w:color w:val="FFFFFF" w:themeColor="background1"/>
              </w:rPr>
              <w:t>Estructura Organizacional</w:t>
            </w:r>
          </w:p>
        </w:tc>
        <w:tc>
          <w:tcPr>
            <w:tcW w:w="1162" w:type="pct"/>
            <w:shd w:val="clear" w:color="auto" w:fill="1F3864" w:themeFill="accent1" w:themeFillShade="80"/>
            <w:hideMark/>
          </w:tcPr>
          <w:p w14:paraId="6165A3F1" w14:textId="77777777" w:rsidR="00E67E1A" w:rsidRPr="00802F29" w:rsidRDefault="00E67E1A" w:rsidP="00F91FEB">
            <w:pPr>
              <w:rPr>
                <w:b/>
                <w:bCs/>
                <w:color w:val="FFFFFF" w:themeColor="background1"/>
              </w:rPr>
            </w:pPr>
            <w:r w:rsidRPr="00802F29">
              <w:rPr>
                <w:b/>
                <w:bCs/>
                <w:color w:val="FFFFFF" w:themeColor="background1"/>
              </w:rPr>
              <w:t>Estructura Organizacional</w:t>
            </w:r>
          </w:p>
        </w:tc>
        <w:tc>
          <w:tcPr>
            <w:tcW w:w="1240" w:type="pct"/>
            <w:shd w:val="clear" w:color="auto" w:fill="1F3864" w:themeFill="accent1" w:themeFillShade="80"/>
            <w:hideMark/>
          </w:tcPr>
          <w:p w14:paraId="134F3B48" w14:textId="77777777" w:rsidR="00E67E1A" w:rsidRPr="00802F29" w:rsidRDefault="00E67E1A" w:rsidP="00F91FEB">
            <w:pPr>
              <w:rPr>
                <w:b/>
                <w:bCs/>
                <w:color w:val="FFFFFF" w:themeColor="background1"/>
              </w:rPr>
            </w:pPr>
            <w:r w:rsidRPr="00802F29">
              <w:rPr>
                <w:b/>
                <w:bCs/>
                <w:color w:val="FFFFFF" w:themeColor="background1"/>
              </w:rPr>
              <w:t>Estructura Organizacional</w:t>
            </w:r>
          </w:p>
        </w:tc>
      </w:tr>
      <w:tr w:rsidR="00E67E1A" w:rsidRPr="00802F29" w14:paraId="6024EA94" w14:textId="77777777" w:rsidTr="00F91FEB">
        <w:trPr>
          <w:trHeight w:val="89"/>
          <w:jc w:val="center"/>
        </w:trPr>
        <w:tc>
          <w:tcPr>
            <w:tcW w:w="1304" w:type="pct"/>
            <w:shd w:val="clear" w:color="auto" w:fill="auto"/>
          </w:tcPr>
          <w:p w14:paraId="1C2AF296" w14:textId="77777777" w:rsidR="00E67E1A" w:rsidRPr="00802F29" w:rsidRDefault="00E67E1A" w:rsidP="00F91FEB">
            <w:pPr>
              <w:jc w:val="both"/>
              <w:rPr>
                <w:b/>
                <w:bCs/>
              </w:rPr>
            </w:pPr>
            <w:r w:rsidRPr="00802F29">
              <w:t xml:space="preserve">• El jefe de la función de gestión de riesgos cuenta con una jerarquía y autoridad </w:t>
            </w:r>
            <w:r w:rsidRPr="00802F29">
              <w:rPr>
                <w:b/>
                <w:bCs/>
              </w:rPr>
              <w:t>fuerte</w:t>
            </w:r>
            <w:r w:rsidRPr="00802F29">
              <w:t xml:space="preserve"> para cumplir sus funciones y responsabilidades en forma efectiva.</w:t>
            </w:r>
          </w:p>
        </w:tc>
        <w:tc>
          <w:tcPr>
            <w:tcW w:w="1294" w:type="pct"/>
            <w:shd w:val="clear" w:color="auto" w:fill="auto"/>
          </w:tcPr>
          <w:p w14:paraId="36A9266E" w14:textId="77777777" w:rsidR="00E67E1A" w:rsidRPr="00802F29" w:rsidRDefault="00E67E1A" w:rsidP="00F91FEB">
            <w:pPr>
              <w:jc w:val="both"/>
              <w:rPr>
                <w:b/>
                <w:bCs/>
              </w:rPr>
            </w:pPr>
            <w:r w:rsidRPr="00802F29">
              <w:t xml:space="preserve">• El jefe de la función de gestión de riesgos cuenta con una jerarquía y autoridad </w:t>
            </w:r>
            <w:r w:rsidRPr="00802F29">
              <w:rPr>
                <w:b/>
                <w:bCs/>
              </w:rPr>
              <w:t>aceptable</w:t>
            </w:r>
            <w:r w:rsidRPr="00802F29">
              <w:t xml:space="preserve"> para cumplir sus funciones y responsabilidades en forma efectiva.</w:t>
            </w:r>
          </w:p>
        </w:tc>
        <w:tc>
          <w:tcPr>
            <w:tcW w:w="1162" w:type="pct"/>
            <w:shd w:val="clear" w:color="auto" w:fill="auto"/>
          </w:tcPr>
          <w:p w14:paraId="12341DCF" w14:textId="77777777" w:rsidR="00E67E1A" w:rsidRPr="00802F29" w:rsidRDefault="00E67E1A" w:rsidP="00F91FEB">
            <w:pPr>
              <w:jc w:val="both"/>
              <w:rPr>
                <w:b/>
                <w:bCs/>
              </w:rPr>
            </w:pPr>
            <w:r w:rsidRPr="00802F29">
              <w:t xml:space="preserve">• El jefe de la función de gestión de riesgos cuenta con una jerarquía y autoridad </w:t>
            </w:r>
            <w:r w:rsidRPr="00802F29">
              <w:rPr>
                <w:b/>
                <w:bCs/>
              </w:rPr>
              <w:t>mejorable</w:t>
            </w:r>
            <w:r w:rsidRPr="00802F29">
              <w:t xml:space="preserve"> para cumplir sus funciones y responsabilidades en forma efectiva.</w:t>
            </w:r>
          </w:p>
        </w:tc>
        <w:tc>
          <w:tcPr>
            <w:tcW w:w="1240" w:type="pct"/>
            <w:shd w:val="clear" w:color="auto" w:fill="auto"/>
          </w:tcPr>
          <w:p w14:paraId="74684B7D" w14:textId="77777777" w:rsidR="00E67E1A" w:rsidRPr="00802F29" w:rsidRDefault="00E67E1A" w:rsidP="00F91FEB">
            <w:pPr>
              <w:jc w:val="both"/>
              <w:rPr>
                <w:b/>
                <w:bCs/>
              </w:rPr>
            </w:pPr>
            <w:r w:rsidRPr="00802F29">
              <w:t xml:space="preserve">• El jefe de la función de gestión de riesgos cuenta con una </w:t>
            </w:r>
            <w:r w:rsidRPr="00802F29">
              <w:rPr>
                <w:b/>
                <w:bCs/>
              </w:rPr>
              <w:t>débil</w:t>
            </w:r>
            <w:r w:rsidRPr="00802F29">
              <w:t xml:space="preserve"> jerarquía y autoridad para cumplir sus funciones y responsabilidades en forma efectiva.</w:t>
            </w:r>
          </w:p>
        </w:tc>
      </w:tr>
      <w:tr w:rsidR="00E67E1A" w:rsidRPr="00802F29" w14:paraId="3FF0A60A" w14:textId="77777777" w:rsidTr="00F91FEB">
        <w:trPr>
          <w:trHeight w:val="89"/>
          <w:jc w:val="center"/>
        </w:trPr>
        <w:tc>
          <w:tcPr>
            <w:tcW w:w="1304" w:type="pct"/>
            <w:shd w:val="clear" w:color="auto" w:fill="auto"/>
          </w:tcPr>
          <w:p w14:paraId="03480676" w14:textId="77777777" w:rsidR="00E67E1A" w:rsidRPr="00802F29" w:rsidRDefault="00E67E1A" w:rsidP="00F91FEB">
            <w:pPr>
              <w:jc w:val="both"/>
              <w:rPr>
                <w:b/>
                <w:bCs/>
              </w:rPr>
            </w:pPr>
            <w:r w:rsidRPr="00802F29">
              <w:t xml:space="preserve">• La función de gestión de riesgos tiene un </w:t>
            </w:r>
            <w:r w:rsidRPr="00802F29">
              <w:rPr>
                <w:b/>
                <w:bCs/>
              </w:rPr>
              <w:t>fuerte</w:t>
            </w:r>
            <w:r w:rsidRPr="00802F29">
              <w:t xml:space="preserve"> acceso a todas las líneas de negocio o actividades sustantivas con potencial de generar un riesgo sustantivo.</w:t>
            </w:r>
          </w:p>
        </w:tc>
        <w:tc>
          <w:tcPr>
            <w:tcW w:w="1294" w:type="pct"/>
            <w:shd w:val="clear" w:color="auto" w:fill="auto"/>
          </w:tcPr>
          <w:p w14:paraId="7D2C9669" w14:textId="77777777" w:rsidR="00E67E1A" w:rsidRPr="00802F29" w:rsidRDefault="00E67E1A" w:rsidP="00F91FEB">
            <w:pPr>
              <w:jc w:val="both"/>
              <w:rPr>
                <w:b/>
                <w:bCs/>
              </w:rPr>
            </w:pPr>
            <w:r w:rsidRPr="00802F29">
              <w:t xml:space="preserve">• La función de gestión de riesgos tiene un </w:t>
            </w:r>
            <w:r w:rsidRPr="00802F29">
              <w:rPr>
                <w:b/>
                <w:bCs/>
              </w:rPr>
              <w:t>aceptable</w:t>
            </w:r>
            <w:r w:rsidRPr="00802F29">
              <w:t xml:space="preserve"> acceso a todas las líneas de negocio o actividades sustantivas con potencial de generar un riesgo sustantivo.</w:t>
            </w:r>
          </w:p>
        </w:tc>
        <w:tc>
          <w:tcPr>
            <w:tcW w:w="1162" w:type="pct"/>
            <w:shd w:val="clear" w:color="auto" w:fill="auto"/>
          </w:tcPr>
          <w:p w14:paraId="3293272B" w14:textId="77777777" w:rsidR="00E67E1A" w:rsidRPr="00802F29" w:rsidRDefault="00E67E1A" w:rsidP="00F91FEB">
            <w:pPr>
              <w:jc w:val="both"/>
              <w:rPr>
                <w:b/>
                <w:bCs/>
              </w:rPr>
            </w:pPr>
            <w:r w:rsidRPr="00802F29">
              <w:t xml:space="preserve">• La función de gestión de riesgos tiene un </w:t>
            </w:r>
            <w:r w:rsidRPr="00802F29">
              <w:rPr>
                <w:b/>
                <w:bCs/>
              </w:rPr>
              <w:t>mejorable</w:t>
            </w:r>
            <w:r w:rsidRPr="00802F29">
              <w:t xml:space="preserve"> acceso a todas las líneas de negocio o actividades sustantivas con potencial de generar un riesgo sustantivo.</w:t>
            </w:r>
          </w:p>
        </w:tc>
        <w:tc>
          <w:tcPr>
            <w:tcW w:w="1240" w:type="pct"/>
            <w:shd w:val="clear" w:color="auto" w:fill="auto"/>
          </w:tcPr>
          <w:p w14:paraId="5252721D" w14:textId="77777777" w:rsidR="00E67E1A" w:rsidRPr="00802F29" w:rsidRDefault="00E67E1A" w:rsidP="00F91FEB">
            <w:pPr>
              <w:jc w:val="both"/>
              <w:rPr>
                <w:b/>
                <w:bCs/>
              </w:rPr>
            </w:pPr>
            <w:r w:rsidRPr="00802F29">
              <w:t xml:space="preserve">• La función de gestión de riesgos tiene un </w:t>
            </w:r>
            <w:r w:rsidRPr="00802F29">
              <w:rPr>
                <w:b/>
                <w:bCs/>
              </w:rPr>
              <w:t>débil</w:t>
            </w:r>
            <w:r w:rsidRPr="00802F29">
              <w:t xml:space="preserve"> acceso a todas las líneas de negocio o actividades sustantivas con potencial de generar un riesgo sustantivo.</w:t>
            </w:r>
          </w:p>
        </w:tc>
      </w:tr>
      <w:tr w:rsidR="00E67E1A" w:rsidRPr="00802F29" w14:paraId="66BAF0CF" w14:textId="77777777" w:rsidTr="00F91FEB">
        <w:trPr>
          <w:trHeight w:val="89"/>
          <w:jc w:val="center"/>
        </w:trPr>
        <w:tc>
          <w:tcPr>
            <w:tcW w:w="1304" w:type="pct"/>
            <w:shd w:val="clear" w:color="auto" w:fill="auto"/>
          </w:tcPr>
          <w:p w14:paraId="0E1EAFDE" w14:textId="77777777" w:rsidR="00E67E1A" w:rsidRPr="00802F29" w:rsidRDefault="00E67E1A" w:rsidP="00F91FEB">
            <w:pPr>
              <w:jc w:val="both"/>
              <w:rPr>
                <w:b/>
                <w:bCs/>
              </w:rPr>
            </w:pPr>
            <w:r w:rsidRPr="00802F29">
              <w:t xml:space="preserve">• La función de gestión de riesgos tiene una </w:t>
            </w:r>
            <w:r w:rsidRPr="00802F29">
              <w:rPr>
                <w:b/>
                <w:bCs/>
              </w:rPr>
              <w:t>fuerte</w:t>
            </w:r>
            <w:r w:rsidRPr="00802F29">
              <w:t xml:space="preserve"> independencia de las líneas de negocio o actividades sustantivas e informa las exposiciones al riesgo </w:t>
            </w:r>
            <w:r w:rsidRPr="00802F29">
              <w:lastRenderedPageBreak/>
              <w:t>directamente al OD, AG y al Comité de Riesgos.</w:t>
            </w:r>
          </w:p>
        </w:tc>
        <w:tc>
          <w:tcPr>
            <w:tcW w:w="1294" w:type="pct"/>
            <w:shd w:val="clear" w:color="auto" w:fill="auto"/>
          </w:tcPr>
          <w:p w14:paraId="4A4D9025" w14:textId="77777777" w:rsidR="00E67E1A" w:rsidRPr="00802F29" w:rsidRDefault="00E67E1A" w:rsidP="00F91FEB">
            <w:pPr>
              <w:jc w:val="both"/>
              <w:rPr>
                <w:b/>
                <w:bCs/>
              </w:rPr>
            </w:pPr>
            <w:r w:rsidRPr="00802F29">
              <w:lastRenderedPageBreak/>
              <w:t xml:space="preserve">• La función de gestión de riesgos tiene una </w:t>
            </w:r>
            <w:r w:rsidRPr="00802F29">
              <w:rPr>
                <w:b/>
                <w:bCs/>
              </w:rPr>
              <w:t>aceptable</w:t>
            </w:r>
            <w:r w:rsidRPr="00802F29">
              <w:t xml:space="preserve"> independencia de las líneas de negocio o actividades sustantivas e informa las exposiciones al riesgo </w:t>
            </w:r>
            <w:r w:rsidRPr="00802F29">
              <w:lastRenderedPageBreak/>
              <w:t>directamente al OD, AG y al Comité de Riesgos.</w:t>
            </w:r>
          </w:p>
        </w:tc>
        <w:tc>
          <w:tcPr>
            <w:tcW w:w="1162" w:type="pct"/>
            <w:shd w:val="clear" w:color="auto" w:fill="auto"/>
          </w:tcPr>
          <w:p w14:paraId="1C9FB3A2" w14:textId="77777777" w:rsidR="00E67E1A" w:rsidRPr="00802F29" w:rsidRDefault="00E67E1A" w:rsidP="00F91FEB">
            <w:pPr>
              <w:jc w:val="both"/>
              <w:rPr>
                <w:b/>
                <w:bCs/>
              </w:rPr>
            </w:pPr>
            <w:r w:rsidRPr="00802F29">
              <w:lastRenderedPageBreak/>
              <w:t xml:space="preserve">• La función de gestión de riesgos tiene una </w:t>
            </w:r>
            <w:r w:rsidRPr="00802F29">
              <w:rPr>
                <w:b/>
                <w:bCs/>
              </w:rPr>
              <w:t>mejorable</w:t>
            </w:r>
            <w:r w:rsidRPr="00802F29">
              <w:t xml:space="preserve"> independencia de las líneas de negocio o actividades sustantivas e </w:t>
            </w:r>
            <w:r w:rsidRPr="00802F29">
              <w:lastRenderedPageBreak/>
              <w:t>informa las exposiciones al riesgo directamente al OD, AG y al Comité de Riesgos.</w:t>
            </w:r>
          </w:p>
        </w:tc>
        <w:tc>
          <w:tcPr>
            <w:tcW w:w="1240" w:type="pct"/>
            <w:shd w:val="clear" w:color="auto" w:fill="auto"/>
          </w:tcPr>
          <w:p w14:paraId="35BB1FAD" w14:textId="77777777" w:rsidR="00E67E1A" w:rsidRPr="00802F29" w:rsidRDefault="00E67E1A" w:rsidP="00F91FEB">
            <w:pPr>
              <w:jc w:val="both"/>
              <w:rPr>
                <w:b/>
                <w:bCs/>
              </w:rPr>
            </w:pPr>
            <w:r w:rsidRPr="00802F29">
              <w:lastRenderedPageBreak/>
              <w:t xml:space="preserve">• La función de gestión de riesgos tiene una </w:t>
            </w:r>
            <w:r w:rsidRPr="00802F29">
              <w:rPr>
                <w:b/>
                <w:bCs/>
              </w:rPr>
              <w:t>débil</w:t>
            </w:r>
            <w:r w:rsidRPr="00802F29">
              <w:t xml:space="preserve"> independencia de las líneas de negocio o actividades sustantivas y no informa las exposiciones al riesgo </w:t>
            </w:r>
            <w:r w:rsidRPr="00802F29">
              <w:lastRenderedPageBreak/>
              <w:t>directamente OD, AG y al Comité de Riesgos.</w:t>
            </w:r>
          </w:p>
        </w:tc>
      </w:tr>
      <w:tr w:rsidR="00E67E1A" w:rsidRPr="00802F29" w14:paraId="34A26814" w14:textId="77777777" w:rsidTr="00F91FEB">
        <w:trPr>
          <w:trHeight w:val="89"/>
          <w:jc w:val="center"/>
        </w:trPr>
        <w:tc>
          <w:tcPr>
            <w:tcW w:w="1304" w:type="pct"/>
            <w:shd w:val="clear" w:color="auto" w:fill="1F3864" w:themeFill="accent1" w:themeFillShade="80"/>
            <w:hideMark/>
          </w:tcPr>
          <w:p w14:paraId="2CB5218C" w14:textId="77777777" w:rsidR="00E67E1A" w:rsidRPr="00802F29" w:rsidRDefault="00E67E1A" w:rsidP="00F91FEB">
            <w:pPr>
              <w:rPr>
                <w:b/>
                <w:bCs/>
                <w:color w:val="FFFFFF" w:themeColor="background1"/>
              </w:rPr>
            </w:pPr>
            <w:r w:rsidRPr="00802F29">
              <w:rPr>
                <w:b/>
                <w:bCs/>
                <w:color w:val="FFFFFF" w:themeColor="background1"/>
              </w:rPr>
              <w:lastRenderedPageBreak/>
              <w:t>Recursos</w:t>
            </w:r>
          </w:p>
        </w:tc>
        <w:tc>
          <w:tcPr>
            <w:tcW w:w="1294" w:type="pct"/>
            <w:shd w:val="clear" w:color="auto" w:fill="1F3864" w:themeFill="accent1" w:themeFillShade="80"/>
            <w:hideMark/>
          </w:tcPr>
          <w:p w14:paraId="3BD4C45D" w14:textId="77777777" w:rsidR="00E67E1A" w:rsidRPr="00802F29" w:rsidRDefault="00E67E1A" w:rsidP="00F91FEB">
            <w:pPr>
              <w:rPr>
                <w:b/>
                <w:bCs/>
                <w:color w:val="FFFFFF" w:themeColor="background1"/>
              </w:rPr>
            </w:pPr>
            <w:r w:rsidRPr="00802F29">
              <w:rPr>
                <w:b/>
                <w:bCs/>
                <w:color w:val="FFFFFF" w:themeColor="background1"/>
              </w:rPr>
              <w:t>Recursos</w:t>
            </w:r>
          </w:p>
        </w:tc>
        <w:tc>
          <w:tcPr>
            <w:tcW w:w="1162" w:type="pct"/>
            <w:shd w:val="clear" w:color="auto" w:fill="1F3864" w:themeFill="accent1" w:themeFillShade="80"/>
            <w:hideMark/>
          </w:tcPr>
          <w:p w14:paraId="6C7DE8B8" w14:textId="77777777" w:rsidR="00E67E1A" w:rsidRPr="00802F29" w:rsidRDefault="00E67E1A" w:rsidP="00F91FEB">
            <w:pPr>
              <w:rPr>
                <w:b/>
                <w:bCs/>
                <w:color w:val="FFFFFF" w:themeColor="background1"/>
              </w:rPr>
            </w:pPr>
            <w:r w:rsidRPr="00802F29">
              <w:rPr>
                <w:b/>
                <w:bCs/>
                <w:color w:val="FFFFFF" w:themeColor="background1"/>
              </w:rPr>
              <w:t>Recursos</w:t>
            </w:r>
          </w:p>
        </w:tc>
        <w:tc>
          <w:tcPr>
            <w:tcW w:w="1240" w:type="pct"/>
            <w:shd w:val="clear" w:color="auto" w:fill="1F3864" w:themeFill="accent1" w:themeFillShade="80"/>
            <w:hideMark/>
          </w:tcPr>
          <w:p w14:paraId="3555B8E1" w14:textId="77777777" w:rsidR="00E67E1A" w:rsidRPr="00802F29" w:rsidRDefault="00E67E1A" w:rsidP="00F91FEB">
            <w:pPr>
              <w:rPr>
                <w:b/>
                <w:bCs/>
                <w:color w:val="FFFFFF" w:themeColor="background1"/>
              </w:rPr>
            </w:pPr>
            <w:r w:rsidRPr="00802F29">
              <w:rPr>
                <w:b/>
                <w:bCs/>
                <w:color w:val="FFFFFF" w:themeColor="background1"/>
              </w:rPr>
              <w:t>Recursos</w:t>
            </w:r>
          </w:p>
        </w:tc>
      </w:tr>
      <w:tr w:rsidR="00E67E1A" w:rsidRPr="00802F29" w14:paraId="0BDB28F8" w14:textId="77777777" w:rsidTr="00F91FEB">
        <w:trPr>
          <w:trHeight w:val="1275"/>
          <w:jc w:val="center"/>
        </w:trPr>
        <w:tc>
          <w:tcPr>
            <w:tcW w:w="1304" w:type="pct"/>
            <w:shd w:val="clear" w:color="auto" w:fill="auto"/>
            <w:hideMark/>
          </w:tcPr>
          <w:p w14:paraId="557FA706" w14:textId="77777777" w:rsidR="00E67E1A" w:rsidRPr="00802F29" w:rsidRDefault="00E67E1A" w:rsidP="00F91FEB">
            <w:pPr>
              <w:jc w:val="both"/>
            </w:pPr>
            <w:r w:rsidRPr="00802F29">
              <w:t xml:space="preserve">• La función de gestión de riesgos es </w:t>
            </w:r>
            <w:r w:rsidRPr="00802F29">
              <w:rPr>
                <w:b/>
                <w:bCs/>
              </w:rPr>
              <w:t>fuerte</w:t>
            </w:r>
            <w:r w:rsidRPr="00802F29">
              <w:t xml:space="preserve"> en cuanto cuenta con el personal necesario para llevar a cabo sus funciones y éste posee la experiencia y aptitudes necesaria para desarrollar sus funciones.</w:t>
            </w:r>
          </w:p>
        </w:tc>
        <w:tc>
          <w:tcPr>
            <w:tcW w:w="1294" w:type="pct"/>
            <w:shd w:val="clear" w:color="auto" w:fill="auto"/>
          </w:tcPr>
          <w:p w14:paraId="1D377044" w14:textId="77777777" w:rsidR="00E67E1A" w:rsidRPr="00802F29" w:rsidRDefault="00E67E1A" w:rsidP="00F91FEB">
            <w:pPr>
              <w:jc w:val="both"/>
            </w:pPr>
            <w:r w:rsidRPr="00802F29">
              <w:t xml:space="preserve">• La función de gestión de riesgos es </w:t>
            </w:r>
            <w:r w:rsidRPr="00802F29">
              <w:rPr>
                <w:b/>
                <w:bCs/>
              </w:rPr>
              <w:t>aceptable</w:t>
            </w:r>
            <w:r w:rsidRPr="00802F29">
              <w:t xml:space="preserve"> en cuanto cuenta con el personal necesario para llevar a cabo sus funciones y éste posee la experiencia y aptitudes necesaria para desarrollar sus funciones.</w:t>
            </w:r>
          </w:p>
        </w:tc>
        <w:tc>
          <w:tcPr>
            <w:tcW w:w="1162" w:type="pct"/>
            <w:shd w:val="clear" w:color="auto" w:fill="auto"/>
          </w:tcPr>
          <w:p w14:paraId="72DAA76F" w14:textId="77777777" w:rsidR="00E67E1A" w:rsidRPr="00802F29" w:rsidRDefault="00E67E1A" w:rsidP="00F91FEB">
            <w:pPr>
              <w:jc w:val="both"/>
            </w:pPr>
            <w:r w:rsidRPr="00802F29">
              <w:t>• La función de gestión de riesgos debe mejorar respecto al personal necesario para llevar a cabo sus funciones y que posea la experiencia y aptitudes necesaria para desarrollar sus funciones.</w:t>
            </w:r>
          </w:p>
        </w:tc>
        <w:tc>
          <w:tcPr>
            <w:tcW w:w="1240" w:type="pct"/>
            <w:shd w:val="clear" w:color="auto" w:fill="auto"/>
          </w:tcPr>
          <w:p w14:paraId="49563925" w14:textId="77777777" w:rsidR="00E67E1A" w:rsidRPr="00802F29" w:rsidRDefault="00E67E1A" w:rsidP="00F91FEB">
            <w:pPr>
              <w:jc w:val="both"/>
            </w:pPr>
            <w:r w:rsidRPr="00802F29">
              <w:t xml:space="preserve">• La función de gestión de riesgos es </w:t>
            </w:r>
            <w:r w:rsidRPr="00802F29">
              <w:rPr>
                <w:b/>
                <w:bCs/>
              </w:rPr>
              <w:t>débil</w:t>
            </w:r>
            <w:r w:rsidRPr="00802F29">
              <w:t xml:space="preserve"> respecto al personal necesario para llevar a cabo sus funciones y éste posea la experiencia y aptitudes necesaria para desarrollar sus funciones.</w:t>
            </w:r>
          </w:p>
        </w:tc>
      </w:tr>
      <w:tr w:rsidR="00E67E1A" w:rsidRPr="00802F29" w14:paraId="4001CD37" w14:textId="77777777" w:rsidTr="00F91FEB">
        <w:trPr>
          <w:trHeight w:val="1275"/>
          <w:jc w:val="center"/>
        </w:trPr>
        <w:tc>
          <w:tcPr>
            <w:tcW w:w="1304" w:type="pct"/>
            <w:shd w:val="clear" w:color="auto" w:fill="auto"/>
          </w:tcPr>
          <w:p w14:paraId="71BF747A" w14:textId="77777777" w:rsidR="00E67E1A" w:rsidRPr="00802F29" w:rsidRDefault="00E67E1A" w:rsidP="00F91FEB">
            <w:pPr>
              <w:jc w:val="both"/>
            </w:pPr>
            <w:r w:rsidRPr="00802F29">
              <w:t xml:space="preserve">• Las políticas y procedimientos de la función de gestión de riesgos son </w:t>
            </w:r>
            <w:r w:rsidRPr="00802F29">
              <w:rPr>
                <w:b/>
                <w:bCs/>
              </w:rPr>
              <w:t>fuertes</w:t>
            </w:r>
            <w:r w:rsidRPr="00802F29">
              <w:t xml:space="preserve"> respecto a la determinación de la calificación y competencias del personal.</w:t>
            </w:r>
          </w:p>
        </w:tc>
        <w:tc>
          <w:tcPr>
            <w:tcW w:w="1294" w:type="pct"/>
            <w:shd w:val="clear" w:color="auto" w:fill="auto"/>
          </w:tcPr>
          <w:p w14:paraId="58E469F9" w14:textId="77777777" w:rsidR="00E67E1A" w:rsidRPr="00802F29" w:rsidRDefault="00E67E1A" w:rsidP="00F91FEB">
            <w:pPr>
              <w:jc w:val="both"/>
            </w:pPr>
            <w:r w:rsidRPr="00802F29">
              <w:t xml:space="preserve">• Las políticas y procedimientos de la función de gestión de riesgos son </w:t>
            </w:r>
            <w:r w:rsidRPr="00802F29">
              <w:rPr>
                <w:b/>
                <w:bCs/>
              </w:rPr>
              <w:t>aceptables</w:t>
            </w:r>
            <w:r w:rsidRPr="00802F29">
              <w:t xml:space="preserve"> respecto a la determinación de la calificación y competencias del personal.</w:t>
            </w:r>
          </w:p>
        </w:tc>
        <w:tc>
          <w:tcPr>
            <w:tcW w:w="1162" w:type="pct"/>
            <w:shd w:val="clear" w:color="auto" w:fill="auto"/>
          </w:tcPr>
          <w:p w14:paraId="4DC266D3" w14:textId="77777777" w:rsidR="00E67E1A" w:rsidRPr="00802F29" w:rsidRDefault="00E67E1A" w:rsidP="00F91FEB">
            <w:pPr>
              <w:jc w:val="both"/>
            </w:pPr>
            <w:r w:rsidRPr="00802F29">
              <w:t xml:space="preserve">• Las políticas y procedimientos de la función de gestión de riesgos son </w:t>
            </w:r>
            <w:r w:rsidRPr="00802F29">
              <w:rPr>
                <w:b/>
                <w:bCs/>
              </w:rPr>
              <w:t>mejorables</w:t>
            </w:r>
            <w:r w:rsidRPr="00802F29">
              <w:t xml:space="preserve"> respecto a la determinación de la calificación y competencias del personal.</w:t>
            </w:r>
          </w:p>
        </w:tc>
        <w:tc>
          <w:tcPr>
            <w:tcW w:w="1240" w:type="pct"/>
            <w:shd w:val="clear" w:color="auto" w:fill="auto"/>
          </w:tcPr>
          <w:p w14:paraId="35EF7FAD" w14:textId="77777777" w:rsidR="00E67E1A" w:rsidRPr="00802F29" w:rsidRDefault="00E67E1A" w:rsidP="00F91FEB">
            <w:pPr>
              <w:jc w:val="both"/>
            </w:pPr>
            <w:r w:rsidRPr="00802F29">
              <w:t xml:space="preserve">• Las políticas y procedimientos de la función de gestión de riesgos son </w:t>
            </w:r>
            <w:r w:rsidRPr="00802F29">
              <w:rPr>
                <w:b/>
                <w:bCs/>
              </w:rPr>
              <w:t>débiles</w:t>
            </w:r>
            <w:r w:rsidRPr="00802F29">
              <w:t xml:space="preserve"> respecto a la determinación de la calificación y competencias del personal.</w:t>
            </w:r>
          </w:p>
        </w:tc>
      </w:tr>
      <w:tr w:rsidR="00E67E1A" w:rsidRPr="00802F29" w14:paraId="14933C7F" w14:textId="77777777" w:rsidTr="00F91FEB">
        <w:trPr>
          <w:trHeight w:val="557"/>
          <w:jc w:val="center"/>
        </w:trPr>
        <w:tc>
          <w:tcPr>
            <w:tcW w:w="1304" w:type="pct"/>
            <w:shd w:val="clear" w:color="auto" w:fill="auto"/>
          </w:tcPr>
          <w:p w14:paraId="202A87C1" w14:textId="77777777" w:rsidR="00E67E1A" w:rsidRPr="00802F29" w:rsidRDefault="00E67E1A" w:rsidP="00F91FEB">
            <w:pPr>
              <w:jc w:val="both"/>
            </w:pPr>
            <w:r w:rsidRPr="00802F29">
              <w:t xml:space="preserve">• La función de gestión de riesgos establece </w:t>
            </w:r>
            <w:r w:rsidRPr="00802F29">
              <w:rPr>
                <w:b/>
                <w:bCs/>
              </w:rPr>
              <w:t>fuertes</w:t>
            </w:r>
            <w:r w:rsidRPr="00802F29">
              <w:t xml:space="preserve"> programas de capacitación para mejorar las competencias del personal.</w:t>
            </w:r>
          </w:p>
        </w:tc>
        <w:tc>
          <w:tcPr>
            <w:tcW w:w="1294" w:type="pct"/>
            <w:shd w:val="clear" w:color="auto" w:fill="auto"/>
          </w:tcPr>
          <w:p w14:paraId="1AA6C99D" w14:textId="77777777" w:rsidR="00E67E1A" w:rsidRPr="00802F29" w:rsidRDefault="00E67E1A" w:rsidP="00F91FEB">
            <w:pPr>
              <w:jc w:val="both"/>
            </w:pPr>
            <w:r w:rsidRPr="00802F29">
              <w:t xml:space="preserve">• La función de gestión de riesgos establece </w:t>
            </w:r>
            <w:r w:rsidRPr="00802F29">
              <w:rPr>
                <w:b/>
                <w:bCs/>
              </w:rPr>
              <w:t>aceptables</w:t>
            </w:r>
            <w:r w:rsidRPr="00802F29">
              <w:t xml:space="preserve"> programas de capacitación para mejorar las competencias del personal.</w:t>
            </w:r>
          </w:p>
        </w:tc>
        <w:tc>
          <w:tcPr>
            <w:tcW w:w="1162" w:type="pct"/>
            <w:shd w:val="clear" w:color="auto" w:fill="auto"/>
          </w:tcPr>
          <w:p w14:paraId="0B913EFD" w14:textId="77777777" w:rsidR="00E67E1A" w:rsidRPr="00802F29" w:rsidRDefault="00E67E1A" w:rsidP="00F91FEB">
            <w:pPr>
              <w:jc w:val="both"/>
            </w:pPr>
            <w:r w:rsidRPr="00802F29">
              <w:t xml:space="preserve">• La función de gestión de riesgos establece </w:t>
            </w:r>
            <w:r w:rsidRPr="00802F29">
              <w:rPr>
                <w:b/>
                <w:bCs/>
              </w:rPr>
              <w:t>mejorables</w:t>
            </w:r>
            <w:r w:rsidRPr="00802F29">
              <w:t xml:space="preserve"> programas de capacitación para mejorar las competencias del personal.</w:t>
            </w:r>
          </w:p>
        </w:tc>
        <w:tc>
          <w:tcPr>
            <w:tcW w:w="1240" w:type="pct"/>
            <w:shd w:val="clear" w:color="auto" w:fill="auto"/>
          </w:tcPr>
          <w:p w14:paraId="5E2A372A" w14:textId="77777777" w:rsidR="00E67E1A" w:rsidRPr="00802F29" w:rsidRDefault="00E67E1A" w:rsidP="00F91FEB">
            <w:pPr>
              <w:jc w:val="both"/>
            </w:pPr>
            <w:r w:rsidRPr="00802F29">
              <w:t xml:space="preserve">• La función de gestión de riesgos establece </w:t>
            </w:r>
            <w:r w:rsidRPr="00802F29">
              <w:rPr>
                <w:b/>
                <w:bCs/>
              </w:rPr>
              <w:t>débiles</w:t>
            </w:r>
            <w:r w:rsidRPr="00802F29">
              <w:t xml:space="preserve"> programas de capacitación para mejorar las competencias del personal.</w:t>
            </w:r>
          </w:p>
        </w:tc>
      </w:tr>
      <w:tr w:rsidR="00E67E1A" w:rsidRPr="00802F29" w14:paraId="4E8615B1" w14:textId="77777777" w:rsidTr="00F91FEB">
        <w:trPr>
          <w:trHeight w:val="1275"/>
          <w:jc w:val="center"/>
        </w:trPr>
        <w:tc>
          <w:tcPr>
            <w:tcW w:w="1304" w:type="pct"/>
            <w:shd w:val="clear" w:color="auto" w:fill="auto"/>
          </w:tcPr>
          <w:p w14:paraId="6F849FBD" w14:textId="77777777" w:rsidR="00E67E1A" w:rsidRPr="00802F29" w:rsidRDefault="00E67E1A" w:rsidP="00F91FEB">
            <w:pPr>
              <w:jc w:val="both"/>
            </w:pPr>
            <w:r w:rsidRPr="00802F29">
              <w:t xml:space="preserve">• La función de gestión de riesgos posee </w:t>
            </w:r>
            <w:r w:rsidRPr="00802F29">
              <w:rPr>
                <w:b/>
                <w:bCs/>
              </w:rPr>
              <w:t>fuertes</w:t>
            </w:r>
            <w:r w:rsidRPr="00802F29">
              <w:t xml:space="preserve"> herramientas automatizadas para ejecutar sus funciones y responsabilidades.</w:t>
            </w:r>
          </w:p>
        </w:tc>
        <w:tc>
          <w:tcPr>
            <w:tcW w:w="1294" w:type="pct"/>
            <w:shd w:val="clear" w:color="auto" w:fill="auto"/>
          </w:tcPr>
          <w:p w14:paraId="4DF0FA10" w14:textId="77777777" w:rsidR="00E67E1A" w:rsidRPr="00802F29" w:rsidRDefault="00E67E1A" w:rsidP="00F91FEB">
            <w:pPr>
              <w:jc w:val="both"/>
            </w:pPr>
            <w:r w:rsidRPr="00802F29">
              <w:t xml:space="preserve">• La función de gestión de riesgos posee </w:t>
            </w:r>
            <w:r w:rsidRPr="00802F29">
              <w:rPr>
                <w:b/>
                <w:bCs/>
              </w:rPr>
              <w:t>aceptables</w:t>
            </w:r>
            <w:r w:rsidRPr="00802F29">
              <w:t xml:space="preserve"> herramientas automatizadas para ejecutar sus funciones y responsabilidades.</w:t>
            </w:r>
          </w:p>
        </w:tc>
        <w:tc>
          <w:tcPr>
            <w:tcW w:w="1162" w:type="pct"/>
            <w:shd w:val="clear" w:color="auto" w:fill="auto"/>
          </w:tcPr>
          <w:p w14:paraId="30B620F0" w14:textId="77777777" w:rsidR="00E67E1A" w:rsidRPr="00802F29" w:rsidRDefault="00E67E1A" w:rsidP="00F91FEB">
            <w:pPr>
              <w:jc w:val="both"/>
            </w:pPr>
            <w:r w:rsidRPr="00802F29">
              <w:t xml:space="preserve">• La función de gestión de riesgos posee </w:t>
            </w:r>
            <w:r w:rsidRPr="00802F29">
              <w:rPr>
                <w:b/>
                <w:bCs/>
              </w:rPr>
              <w:t>mejorables</w:t>
            </w:r>
            <w:r w:rsidRPr="00802F29">
              <w:t xml:space="preserve"> herramientas automatizadas para ejecutar sus funciones y responsabilidades.</w:t>
            </w:r>
          </w:p>
        </w:tc>
        <w:tc>
          <w:tcPr>
            <w:tcW w:w="1240" w:type="pct"/>
            <w:shd w:val="clear" w:color="auto" w:fill="auto"/>
          </w:tcPr>
          <w:p w14:paraId="561A6AF5" w14:textId="77777777" w:rsidR="00E67E1A" w:rsidRPr="00802F29" w:rsidRDefault="00E67E1A" w:rsidP="00F91FEB">
            <w:pPr>
              <w:jc w:val="both"/>
            </w:pPr>
            <w:r w:rsidRPr="00802F29">
              <w:t xml:space="preserve">• La función de gestión de riesgos posee </w:t>
            </w:r>
            <w:r w:rsidRPr="00802F29">
              <w:rPr>
                <w:b/>
                <w:bCs/>
              </w:rPr>
              <w:t>débiles</w:t>
            </w:r>
            <w:r w:rsidRPr="00802F29">
              <w:t xml:space="preserve"> herramientas automatizadas para ejecutar sus funciones y responsabilidades.</w:t>
            </w:r>
          </w:p>
        </w:tc>
      </w:tr>
      <w:tr w:rsidR="00E67E1A" w:rsidRPr="00802F29" w14:paraId="6B4FF56A" w14:textId="77777777" w:rsidTr="00F91FEB">
        <w:trPr>
          <w:trHeight w:val="46"/>
          <w:jc w:val="center"/>
        </w:trPr>
        <w:tc>
          <w:tcPr>
            <w:tcW w:w="1304" w:type="pct"/>
            <w:shd w:val="clear" w:color="auto" w:fill="1F3864" w:themeFill="accent1" w:themeFillShade="80"/>
          </w:tcPr>
          <w:p w14:paraId="08FAF53B" w14:textId="77777777" w:rsidR="00E67E1A" w:rsidRPr="00802F29" w:rsidRDefault="00E67E1A" w:rsidP="00F91FEB">
            <w:pPr>
              <w:rPr>
                <w:color w:val="FFFFFF" w:themeColor="background1"/>
              </w:rPr>
            </w:pPr>
            <w:r w:rsidRPr="00802F29">
              <w:rPr>
                <w:b/>
                <w:bCs/>
                <w:color w:val="FFFFFF" w:themeColor="background1"/>
              </w:rPr>
              <w:t>Control</w:t>
            </w:r>
          </w:p>
        </w:tc>
        <w:tc>
          <w:tcPr>
            <w:tcW w:w="1294" w:type="pct"/>
            <w:shd w:val="clear" w:color="auto" w:fill="1F3864" w:themeFill="accent1" w:themeFillShade="80"/>
          </w:tcPr>
          <w:p w14:paraId="1E9E8851" w14:textId="77777777" w:rsidR="00E67E1A" w:rsidRPr="00802F29" w:rsidRDefault="00E67E1A" w:rsidP="00F91FEB">
            <w:pPr>
              <w:rPr>
                <w:color w:val="FFFFFF" w:themeColor="background1"/>
              </w:rPr>
            </w:pPr>
            <w:r w:rsidRPr="00802F29">
              <w:rPr>
                <w:b/>
                <w:bCs/>
                <w:color w:val="FFFFFF" w:themeColor="background1"/>
              </w:rPr>
              <w:t>Control</w:t>
            </w:r>
          </w:p>
        </w:tc>
        <w:tc>
          <w:tcPr>
            <w:tcW w:w="1162" w:type="pct"/>
            <w:shd w:val="clear" w:color="auto" w:fill="1F3864" w:themeFill="accent1" w:themeFillShade="80"/>
          </w:tcPr>
          <w:p w14:paraId="42E04186" w14:textId="77777777" w:rsidR="00E67E1A" w:rsidRPr="00802F29" w:rsidRDefault="00E67E1A" w:rsidP="00F91FEB">
            <w:pPr>
              <w:rPr>
                <w:color w:val="FFFFFF" w:themeColor="background1"/>
              </w:rPr>
            </w:pPr>
            <w:r w:rsidRPr="00802F29">
              <w:rPr>
                <w:b/>
                <w:bCs/>
                <w:color w:val="FFFFFF" w:themeColor="background1"/>
              </w:rPr>
              <w:t>Control</w:t>
            </w:r>
          </w:p>
        </w:tc>
        <w:tc>
          <w:tcPr>
            <w:tcW w:w="1240" w:type="pct"/>
            <w:shd w:val="clear" w:color="auto" w:fill="1F3864" w:themeFill="accent1" w:themeFillShade="80"/>
          </w:tcPr>
          <w:p w14:paraId="303E9111" w14:textId="77777777" w:rsidR="00E67E1A" w:rsidRPr="00802F29" w:rsidRDefault="00E67E1A" w:rsidP="00F91FEB">
            <w:pPr>
              <w:rPr>
                <w:color w:val="FFFFFF" w:themeColor="background1"/>
              </w:rPr>
            </w:pPr>
            <w:r w:rsidRPr="00802F29">
              <w:rPr>
                <w:b/>
                <w:bCs/>
                <w:color w:val="FFFFFF" w:themeColor="background1"/>
              </w:rPr>
              <w:t>Control</w:t>
            </w:r>
          </w:p>
        </w:tc>
      </w:tr>
      <w:tr w:rsidR="00E67E1A" w:rsidRPr="00802F29" w14:paraId="30F5FDC2" w14:textId="77777777" w:rsidTr="00F91FEB">
        <w:trPr>
          <w:trHeight w:val="765"/>
          <w:jc w:val="center"/>
        </w:trPr>
        <w:tc>
          <w:tcPr>
            <w:tcW w:w="1304" w:type="pct"/>
            <w:shd w:val="clear" w:color="auto" w:fill="auto"/>
            <w:hideMark/>
          </w:tcPr>
          <w:p w14:paraId="7586E535" w14:textId="77777777" w:rsidR="00E67E1A" w:rsidRPr="00802F29" w:rsidRDefault="00E67E1A" w:rsidP="00F91FEB">
            <w:pPr>
              <w:jc w:val="both"/>
            </w:pPr>
            <w:r w:rsidRPr="00802F29">
              <w:t xml:space="preserve">• La función de auditoría interna realiza </w:t>
            </w:r>
            <w:r w:rsidRPr="00802F29">
              <w:rPr>
                <w:b/>
                <w:bCs/>
              </w:rPr>
              <w:t>fuertes</w:t>
            </w:r>
            <w:r w:rsidRPr="00802F29">
              <w:t xml:space="preserve"> evaluaciones de los procesos de gestión de riesgo a fin de garantizar su integridad, precisión y razonabilidad con una periodicidad y alcance </w:t>
            </w:r>
            <w:r w:rsidRPr="00802F29">
              <w:rPr>
                <w:b/>
                <w:bCs/>
              </w:rPr>
              <w:t>adecuados</w:t>
            </w:r>
            <w:r w:rsidRPr="00802F29">
              <w:t>.</w:t>
            </w:r>
          </w:p>
        </w:tc>
        <w:tc>
          <w:tcPr>
            <w:tcW w:w="1294" w:type="pct"/>
            <w:shd w:val="clear" w:color="auto" w:fill="auto"/>
            <w:hideMark/>
          </w:tcPr>
          <w:p w14:paraId="53140C47" w14:textId="77777777" w:rsidR="00E67E1A" w:rsidRPr="00802F29" w:rsidRDefault="00E67E1A" w:rsidP="00F91FEB">
            <w:pPr>
              <w:jc w:val="both"/>
            </w:pPr>
            <w:r w:rsidRPr="00802F29">
              <w:t xml:space="preserve">• La función de auditoría interna realiza </w:t>
            </w:r>
            <w:r w:rsidRPr="00802F29">
              <w:rPr>
                <w:b/>
                <w:bCs/>
              </w:rPr>
              <w:t>aceptables</w:t>
            </w:r>
            <w:r w:rsidRPr="00802F29">
              <w:t xml:space="preserve"> evaluaciones de los procesos de gestión de riesgo con una periodicidad y alcance </w:t>
            </w:r>
            <w:r w:rsidRPr="00802F29">
              <w:rPr>
                <w:b/>
                <w:bCs/>
              </w:rPr>
              <w:t>razonables</w:t>
            </w:r>
            <w:r w:rsidRPr="00802F29">
              <w:t xml:space="preserve">. </w:t>
            </w:r>
          </w:p>
        </w:tc>
        <w:tc>
          <w:tcPr>
            <w:tcW w:w="1162" w:type="pct"/>
            <w:shd w:val="clear" w:color="auto" w:fill="auto"/>
            <w:hideMark/>
          </w:tcPr>
          <w:p w14:paraId="4327DA88" w14:textId="77777777" w:rsidR="00E67E1A" w:rsidRPr="00802F29" w:rsidRDefault="00E67E1A" w:rsidP="00F91FEB">
            <w:pPr>
              <w:jc w:val="both"/>
            </w:pPr>
            <w:r w:rsidRPr="00802F29">
              <w:t xml:space="preserve">• La función de auditoría interna realiza </w:t>
            </w:r>
            <w:r w:rsidRPr="00802F29">
              <w:rPr>
                <w:b/>
                <w:bCs/>
              </w:rPr>
              <w:t>mejorables</w:t>
            </w:r>
            <w:r w:rsidRPr="00802F29">
              <w:t xml:space="preserve"> evaluaciones de los procesos de gestión de riesgo con una periodicidad y alcance </w:t>
            </w:r>
            <w:r w:rsidRPr="00802F29">
              <w:rPr>
                <w:b/>
                <w:bCs/>
              </w:rPr>
              <w:t>deficiente</w:t>
            </w:r>
            <w:r w:rsidRPr="00802F29">
              <w:t xml:space="preserve">. </w:t>
            </w:r>
          </w:p>
        </w:tc>
        <w:tc>
          <w:tcPr>
            <w:tcW w:w="1240" w:type="pct"/>
            <w:shd w:val="clear" w:color="auto" w:fill="auto"/>
            <w:hideMark/>
          </w:tcPr>
          <w:p w14:paraId="6AF76BF8" w14:textId="77777777" w:rsidR="00E67E1A" w:rsidRPr="00802F29" w:rsidRDefault="00E67E1A" w:rsidP="00F91FEB">
            <w:pPr>
              <w:jc w:val="both"/>
            </w:pPr>
            <w:r w:rsidRPr="00802F29">
              <w:t xml:space="preserve">• La función de auditoría interna realiza </w:t>
            </w:r>
            <w:r w:rsidRPr="00802F29">
              <w:rPr>
                <w:b/>
                <w:bCs/>
              </w:rPr>
              <w:t>débiles</w:t>
            </w:r>
            <w:r w:rsidRPr="00802F29">
              <w:t xml:space="preserve"> evaluaciones con poca periodicidad y alcance de los procesos de gestión de riesgo y los informes presentan</w:t>
            </w:r>
            <w:r w:rsidRPr="00802F29">
              <w:rPr>
                <w:b/>
                <w:bCs/>
              </w:rPr>
              <w:t>.</w:t>
            </w:r>
          </w:p>
        </w:tc>
      </w:tr>
      <w:tr w:rsidR="00E67E1A" w:rsidRPr="00802F29" w14:paraId="76BB03A4" w14:textId="77777777" w:rsidTr="00F91FEB">
        <w:trPr>
          <w:trHeight w:val="315"/>
          <w:jc w:val="center"/>
        </w:trPr>
        <w:tc>
          <w:tcPr>
            <w:tcW w:w="1304" w:type="pct"/>
            <w:shd w:val="clear" w:color="auto" w:fill="1F3864" w:themeFill="accent1" w:themeFillShade="80"/>
            <w:hideMark/>
          </w:tcPr>
          <w:p w14:paraId="6814CE45" w14:textId="77777777" w:rsidR="00E67E1A" w:rsidRPr="00802F29" w:rsidRDefault="00E67E1A" w:rsidP="00F91FEB">
            <w:pPr>
              <w:keepNext/>
              <w:rPr>
                <w:b/>
                <w:bCs/>
                <w:color w:val="FFFFFF" w:themeColor="background1"/>
              </w:rPr>
            </w:pPr>
            <w:r w:rsidRPr="00802F29">
              <w:rPr>
                <w:b/>
                <w:bCs/>
                <w:color w:val="FFFFFF" w:themeColor="background1"/>
              </w:rPr>
              <w:lastRenderedPageBreak/>
              <w:t>Sistema de Información Gerencial</w:t>
            </w:r>
          </w:p>
        </w:tc>
        <w:tc>
          <w:tcPr>
            <w:tcW w:w="1294" w:type="pct"/>
            <w:shd w:val="clear" w:color="auto" w:fill="1F3864" w:themeFill="accent1" w:themeFillShade="80"/>
            <w:hideMark/>
          </w:tcPr>
          <w:p w14:paraId="013A2242" w14:textId="77777777" w:rsidR="00E67E1A" w:rsidRPr="00802F29" w:rsidRDefault="00E67E1A" w:rsidP="00F91FEB">
            <w:pPr>
              <w:keepNext/>
              <w:rPr>
                <w:b/>
                <w:bCs/>
                <w:color w:val="FFFFFF" w:themeColor="background1"/>
              </w:rPr>
            </w:pPr>
            <w:r w:rsidRPr="00802F29">
              <w:rPr>
                <w:b/>
                <w:bCs/>
                <w:color w:val="FFFFFF" w:themeColor="background1"/>
              </w:rPr>
              <w:t>Sistema de Información Gerencial</w:t>
            </w:r>
          </w:p>
        </w:tc>
        <w:tc>
          <w:tcPr>
            <w:tcW w:w="1162" w:type="pct"/>
            <w:shd w:val="clear" w:color="auto" w:fill="1F3864" w:themeFill="accent1" w:themeFillShade="80"/>
            <w:hideMark/>
          </w:tcPr>
          <w:p w14:paraId="2E40F4C0" w14:textId="77777777" w:rsidR="00E67E1A" w:rsidRPr="00802F29" w:rsidRDefault="00E67E1A" w:rsidP="00F91FEB">
            <w:pPr>
              <w:keepNext/>
              <w:rPr>
                <w:b/>
                <w:bCs/>
                <w:color w:val="FFFFFF" w:themeColor="background1"/>
              </w:rPr>
            </w:pPr>
            <w:r w:rsidRPr="00802F29">
              <w:rPr>
                <w:b/>
                <w:bCs/>
                <w:color w:val="FFFFFF" w:themeColor="background1"/>
              </w:rPr>
              <w:t>Sistema de Información Gerencial</w:t>
            </w:r>
          </w:p>
        </w:tc>
        <w:tc>
          <w:tcPr>
            <w:tcW w:w="1240" w:type="pct"/>
            <w:shd w:val="clear" w:color="auto" w:fill="1F3864" w:themeFill="accent1" w:themeFillShade="80"/>
            <w:hideMark/>
          </w:tcPr>
          <w:p w14:paraId="0CFA3B20" w14:textId="77777777" w:rsidR="00E67E1A" w:rsidRPr="00802F29" w:rsidRDefault="00E67E1A" w:rsidP="00F91FEB">
            <w:pPr>
              <w:keepNext/>
              <w:rPr>
                <w:b/>
                <w:bCs/>
                <w:color w:val="FFFFFF" w:themeColor="background1"/>
              </w:rPr>
            </w:pPr>
            <w:r w:rsidRPr="00802F29">
              <w:rPr>
                <w:b/>
                <w:bCs/>
                <w:color w:val="FFFFFF" w:themeColor="background1"/>
              </w:rPr>
              <w:t>Sistema de Información Gerencial</w:t>
            </w:r>
          </w:p>
        </w:tc>
      </w:tr>
      <w:tr w:rsidR="00E67E1A" w:rsidRPr="00802F29" w14:paraId="7DB630AA" w14:textId="77777777" w:rsidTr="00F91FEB">
        <w:trPr>
          <w:trHeight w:val="556"/>
          <w:jc w:val="center"/>
        </w:trPr>
        <w:tc>
          <w:tcPr>
            <w:tcW w:w="1304" w:type="pct"/>
            <w:shd w:val="clear" w:color="auto" w:fill="auto"/>
            <w:hideMark/>
          </w:tcPr>
          <w:p w14:paraId="7F8797EF" w14:textId="77777777" w:rsidR="00E67E1A" w:rsidRPr="00802F29" w:rsidRDefault="00E67E1A" w:rsidP="00F91FEB">
            <w:pPr>
              <w:keepNext/>
              <w:jc w:val="both"/>
            </w:pPr>
            <w:r w:rsidRPr="00802F29">
              <w:t xml:space="preserve">• La función de gestión de riesgos cuenta con </w:t>
            </w:r>
            <w:r w:rsidRPr="00802F29">
              <w:rPr>
                <w:b/>
                <w:bCs/>
              </w:rPr>
              <w:t>fuertes</w:t>
            </w:r>
            <w:r w:rsidRPr="00802F29">
              <w:t xml:space="preserve"> sistemas de información para la gestión integral de los riesgos y para el reporte permanente y formal con los órganos tomadores de decisiones de manera oportuna, completa y comprensible, que alerte sobre los factores de riesgos a que está expuesta la entidad. </w:t>
            </w:r>
          </w:p>
        </w:tc>
        <w:tc>
          <w:tcPr>
            <w:tcW w:w="1294" w:type="pct"/>
            <w:shd w:val="clear" w:color="auto" w:fill="auto"/>
            <w:hideMark/>
          </w:tcPr>
          <w:p w14:paraId="0FDC9CE5" w14:textId="77777777" w:rsidR="00E67E1A" w:rsidRPr="00802F29" w:rsidRDefault="00E67E1A" w:rsidP="00F91FEB">
            <w:pPr>
              <w:keepNext/>
              <w:jc w:val="both"/>
            </w:pPr>
            <w:r w:rsidRPr="00802F29">
              <w:t xml:space="preserve">• La función de gestión de riesgos cuenta con </w:t>
            </w:r>
            <w:r w:rsidRPr="00802F29">
              <w:rPr>
                <w:b/>
                <w:bCs/>
              </w:rPr>
              <w:t>aceptables</w:t>
            </w:r>
            <w:r w:rsidRPr="00802F29">
              <w:t xml:space="preserve"> sistemas de información para la gestión integral de los riesgos, y para el reporte permanente y formal con los órganos tomadores de decisiones de manera oportuna, completa y comprensible, que alerte sobre los factores de riesgo a que está expuesta la entidad. </w:t>
            </w:r>
          </w:p>
        </w:tc>
        <w:tc>
          <w:tcPr>
            <w:tcW w:w="1162" w:type="pct"/>
            <w:shd w:val="clear" w:color="auto" w:fill="auto"/>
            <w:hideMark/>
          </w:tcPr>
          <w:p w14:paraId="1D7BB46A" w14:textId="77777777" w:rsidR="00E67E1A" w:rsidRPr="00802F29" w:rsidRDefault="00E67E1A" w:rsidP="00F91FEB">
            <w:pPr>
              <w:keepNext/>
              <w:jc w:val="both"/>
            </w:pPr>
            <w:r w:rsidRPr="00802F29">
              <w:t xml:space="preserve">• La función de gestión de riesgos cuenta con </w:t>
            </w:r>
            <w:r w:rsidRPr="00802F29">
              <w:rPr>
                <w:b/>
                <w:bCs/>
              </w:rPr>
              <w:t>mejorables</w:t>
            </w:r>
            <w:r w:rsidRPr="00802F29">
              <w:t xml:space="preserve"> sistemas de información para la gestión integral de los riesgos, y para el reporte permanente y formal con los órganos tomadores de decisiones de manera oportuna, completa y comprensible, que alerte sobre los factores de riesgo a que está expuesta la entidad. </w:t>
            </w:r>
          </w:p>
        </w:tc>
        <w:tc>
          <w:tcPr>
            <w:tcW w:w="1240" w:type="pct"/>
            <w:shd w:val="clear" w:color="auto" w:fill="auto"/>
            <w:hideMark/>
          </w:tcPr>
          <w:p w14:paraId="2DC51B54" w14:textId="77777777" w:rsidR="00E67E1A" w:rsidRPr="00802F29" w:rsidRDefault="00E67E1A" w:rsidP="00F91FEB">
            <w:pPr>
              <w:keepNext/>
              <w:jc w:val="both"/>
            </w:pPr>
            <w:r w:rsidRPr="00802F29">
              <w:t xml:space="preserve">• La función de gestión de riesgos cuenta con </w:t>
            </w:r>
            <w:r w:rsidRPr="00802F29">
              <w:rPr>
                <w:b/>
                <w:bCs/>
              </w:rPr>
              <w:t>débiles</w:t>
            </w:r>
            <w:r w:rsidRPr="00802F29">
              <w:t xml:space="preserve"> sistemas de información para la gestión integral de los riesgos, y para el reporte permanente y formal con los órganos tomadores de decisiones de manera oportuna, completa y comprensible, que alerte sobre los factores de riesgo a que está expuesta la entidad. </w:t>
            </w:r>
          </w:p>
        </w:tc>
      </w:tr>
      <w:tr w:rsidR="00E67E1A" w:rsidRPr="00802F29" w14:paraId="58C2D6FE" w14:textId="77777777" w:rsidTr="00F91FEB">
        <w:trPr>
          <w:trHeight w:val="2010"/>
          <w:jc w:val="center"/>
        </w:trPr>
        <w:tc>
          <w:tcPr>
            <w:tcW w:w="1304" w:type="pct"/>
            <w:shd w:val="clear" w:color="auto" w:fill="auto"/>
            <w:hideMark/>
          </w:tcPr>
          <w:p w14:paraId="5175F114" w14:textId="77777777" w:rsidR="00E67E1A" w:rsidRPr="00802F29" w:rsidRDefault="00E67E1A" w:rsidP="00F91FEB">
            <w:pPr>
              <w:jc w:val="both"/>
            </w:pPr>
            <w:r w:rsidRPr="00802F29">
              <w:t xml:space="preserve">• La función de gestión riesgos dispone de </w:t>
            </w:r>
            <w:r w:rsidRPr="00802F29">
              <w:rPr>
                <w:b/>
                <w:bCs/>
              </w:rPr>
              <w:t>fuertes</w:t>
            </w:r>
            <w:r w:rsidRPr="00802F29">
              <w:t xml:space="preserve"> prácticas de divulgación de información al OD y a la AG sobre el nivel de riesgo y naturaleza de las operaciones.</w:t>
            </w:r>
          </w:p>
        </w:tc>
        <w:tc>
          <w:tcPr>
            <w:tcW w:w="1294" w:type="pct"/>
            <w:shd w:val="clear" w:color="auto" w:fill="auto"/>
            <w:hideMark/>
          </w:tcPr>
          <w:p w14:paraId="34AE67E7" w14:textId="77777777" w:rsidR="00E67E1A" w:rsidRPr="00802F29" w:rsidRDefault="00E67E1A" w:rsidP="00F91FEB">
            <w:pPr>
              <w:jc w:val="both"/>
            </w:pPr>
            <w:r w:rsidRPr="00802F29">
              <w:t xml:space="preserve">• La función de gestión riesgos dispone de </w:t>
            </w:r>
            <w:r w:rsidRPr="00802F29">
              <w:rPr>
                <w:b/>
                <w:bCs/>
              </w:rPr>
              <w:t>aceptables</w:t>
            </w:r>
            <w:r w:rsidRPr="00802F29">
              <w:t xml:space="preserve"> prácticas de divulgación de información al OD y a la AG sobre el nivel de riesgo y naturaleza de las operaciones.</w:t>
            </w:r>
          </w:p>
        </w:tc>
        <w:tc>
          <w:tcPr>
            <w:tcW w:w="1162" w:type="pct"/>
            <w:shd w:val="clear" w:color="auto" w:fill="auto"/>
            <w:hideMark/>
          </w:tcPr>
          <w:p w14:paraId="21D4E861" w14:textId="77777777" w:rsidR="00E67E1A" w:rsidRPr="00802F29" w:rsidRDefault="00E67E1A" w:rsidP="00F91FEB">
            <w:pPr>
              <w:jc w:val="both"/>
            </w:pPr>
            <w:r w:rsidRPr="00802F29">
              <w:t xml:space="preserve">• La función de gestión de riesgos dispone de </w:t>
            </w:r>
            <w:r w:rsidRPr="00802F29">
              <w:rPr>
                <w:b/>
                <w:bCs/>
              </w:rPr>
              <w:t>mejorables</w:t>
            </w:r>
            <w:r w:rsidRPr="00802F29">
              <w:t xml:space="preserve"> prácticas de divulgación de información al OD y a la AG sobre el nivel de riesgo y naturaleza de las operaciones.</w:t>
            </w:r>
          </w:p>
        </w:tc>
        <w:tc>
          <w:tcPr>
            <w:tcW w:w="1240" w:type="pct"/>
            <w:shd w:val="clear" w:color="auto" w:fill="auto"/>
            <w:hideMark/>
          </w:tcPr>
          <w:p w14:paraId="7FE39472" w14:textId="77777777" w:rsidR="00E67E1A" w:rsidRPr="00802F29" w:rsidRDefault="00E67E1A" w:rsidP="00F91FEB">
            <w:pPr>
              <w:jc w:val="both"/>
            </w:pPr>
            <w:r w:rsidRPr="00802F29">
              <w:t xml:space="preserve">• La función de gestión de riesgos dispone de </w:t>
            </w:r>
            <w:r w:rsidRPr="00802F29">
              <w:rPr>
                <w:b/>
                <w:bCs/>
              </w:rPr>
              <w:t>débiles</w:t>
            </w:r>
            <w:r w:rsidRPr="00802F29">
              <w:t xml:space="preserve"> prácticas de divulgación de información al OD y a la AG sobre el nivel de riesgo y naturaleza de las operaciones.</w:t>
            </w:r>
          </w:p>
        </w:tc>
      </w:tr>
      <w:tr w:rsidR="00E67E1A" w:rsidRPr="00802F29" w14:paraId="42F84E8E" w14:textId="77777777" w:rsidTr="00F91FEB">
        <w:trPr>
          <w:trHeight w:val="525"/>
          <w:jc w:val="center"/>
        </w:trPr>
        <w:tc>
          <w:tcPr>
            <w:tcW w:w="1304" w:type="pct"/>
            <w:shd w:val="clear" w:color="auto" w:fill="1F3864" w:themeFill="accent1" w:themeFillShade="80"/>
            <w:hideMark/>
          </w:tcPr>
          <w:p w14:paraId="45BEB899" w14:textId="77777777" w:rsidR="00E67E1A" w:rsidRPr="00802F29" w:rsidRDefault="00E67E1A" w:rsidP="00F91FEB">
            <w:pPr>
              <w:rPr>
                <w:color w:val="FFFFFF" w:themeColor="background1"/>
              </w:rPr>
            </w:pPr>
            <w:r w:rsidRPr="00802F29">
              <w:rPr>
                <w:b/>
                <w:bCs/>
                <w:color w:val="FFFFFF" w:themeColor="background1"/>
              </w:rPr>
              <w:t>Compensación o remuneración</w:t>
            </w:r>
          </w:p>
        </w:tc>
        <w:tc>
          <w:tcPr>
            <w:tcW w:w="1294" w:type="pct"/>
            <w:shd w:val="clear" w:color="auto" w:fill="1F3864" w:themeFill="accent1" w:themeFillShade="80"/>
            <w:noWrap/>
            <w:hideMark/>
          </w:tcPr>
          <w:p w14:paraId="40BC95C1" w14:textId="77777777" w:rsidR="00E67E1A" w:rsidRPr="00802F29" w:rsidRDefault="00E67E1A" w:rsidP="00F91FEB">
            <w:pPr>
              <w:rPr>
                <w:color w:val="FFFFFF" w:themeColor="background1"/>
              </w:rPr>
            </w:pPr>
            <w:r w:rsidRPr="00802F29">
              <w:rPr>
                <w:b/>
                <w:bCs/>
                <w:color w:val="FFFFFF" w:themeColor="background1"/>
              </w:rPr>
              <w:t>Compensación o remuneración</w:t>
            </w:r>
          </w:p>
        </w:tc>
        <w:tc>
          <w:tcPr>
            <w:tcW w:w="1162" w:type="pct"/>
            <w:shd w:val="clear" w:color="auto" w:fill="1F3864" w:themeFill="accent1" w:themeFillShade="80"/>
            <w:hideMark/>
          </w:tcPr>
          <w:p w14:paraId="1DC9F497" w14:textId="77777777" w:rsidR="00E67E1A" w:rsidRPr="00802F29" w:rsidRDefault="00E67E1A" w:rsidP="00F91FEB">
            <w:pPr>
              <w:rPr>
                <w:color w:val="FFFFFF" w:themeColor="background1"/>
              </w:rPr>
            </w:pPr>
            <w:r w:rsidRPr="00802F29">
              <w:rPr>
                <w:b/>
                <w:bCs/>
                <w:color w:val="FFFFFF" w:themeColor="background1"/>
              </w:rPr>
              <w:t>Compensación o remuneración</w:t>
            </w:r>
          </w:p>
        </w:tc>
        <w:tc>
          <w:tcPr>
            <w:tcW w:w="1240" w:type="pct"/>
            <w:shd w:val="clear" w:color="auto" w:fill="1F3864" w:themeFill="accent1" w:themeFillShade="80"/>
            <w:hideMark/>
          </w:tcPr>
          <w:p w14:paraId="67B918C6" w14:textId="77777777" w:rsidR="00E67E1A" w:rsidRPr="00802F29" w:rsidRDefault="00E67E1A" w:rsidP="00F91FEB">
            <w:pPr>
              <w:rPr>
                <w:b/>
                <w:bCs/>
                <w:color w:val="FFFFFF" w:themeColor="background1"/>
              </w:rPr>
            </w:pPr>
            <w:r w:rsidRPr="00802F29">
              <w:rPr>
                <w:b/>
                <w:bCs/>
                <w:color w:val="FFFFFF" w:themeColor="background1"/>
              </w:rPr>
              <w:t>Compensación o remuneración</w:t>
            </w:r>
          </w:p>
        </w:tc>
      </w:tr>
      <w:tr w:rsidR="00E67E1A" w:rsidRPr="00802F29" w14:paraId="04EA5B6E" w14:textId="77777777" w:rsidTr="00F91FEB">
        <w:trPr>
          <w:trHeight w:val="315"/>
          <w:jc w:val="center"/>
        </w:trPr>
        <w:tc>
          <w:tcPr>
            <w:tcW w:w="1304" w:type="pct"/>
            <w:shd w:val="clear" w:color="auto" w:fill="auto"/>
            <w:hideMark/>
          </w:tcPr>
          <w:p w14:paraId="4AEA6345" w14:textId="77777777" w:rsidR="00E67E1A" w:rsidRPr="00802F29" w:rsidRDefault="00E67E1A" w:rsidP="00F91FEB">
            <w:pPr>
              <w:jc w:val="both"/>
              <w:rPr>
                <w:b/>
                <w:bCs/>
              </w:rPr>
            </w:pPr>
            <w:r w:rsidRPr="00802F29">
              <w:t xml:space="preserve">• Existe un </w:t>
            </w:r>
            <w:r w:rsidRPr="00802F29">
              <w:rPr>
                <w:b/>
                <w:bCs/>
              </w:rPr>
              <w:t>fuerte</w:t>
            </w:r>
            <w:r w:rsidRPr="00802F29">
              <w:t xml:space="preserve"> sistema de remuneración del personal de la función de gestión de riesgos, desligado de los resultados del negocio, alineado a las políticas de riesgo establecidas y su evaluación según el horizonte de riesgo de la entidad.</w:t>
            </w:r>
          </w:p>
        </w:tc>
        <w:tc>
          <w:tcPr>
            <w:tcW w:w="1294" w:type="pct"/>
            <w:shd w:val="clear" w:color="auto" w:fill="auto"/>
            <w:hideMark/>
          </w:tcPr>
          <w:p w14:paraId="1CEF2510" w14:textId="77777777" w:rsidR="00E67E1A" w:rsidRPr="00802F29" w:rsidRDefault="00E67E1A" w:rsidP="00F91FEB">
            <w:pPr>
              <w:jc w:val="both"/>
              <w:rPr>
                <w:b/>
                <w:bCs/>
              </w:rPr>
            </w:pPr>
            <w:r w:rsidRPr="00802F29">
              <w:t xml:space="preserve">• Existe un </w:t>
            </w:r>
            <w:r w:rsidRPr="00802F29">
              <w:rPr>
                <w:b/>
                <w:bCs/>
              </w:rPr>
              <w:t>aceptable</w:t>
            </w:r>
            <w:r w:rsidRPr="00802F29">
              <w:t xml:space="preserve"> sistema de remuneración del personal de la función de gestión de riesgos, desligado de los resultados del negocio, alineado a las políticas de riesgo establecidas y su evaluación según el horizonte de riesgo de la entidad.</w:t>
            </w:r>
          </w:p>
        </w:tc>
        <w:tc>
          <w:tcPr>
            <w:tcW w:w="1162" w:type="pct"/>
            <w:shd w:val="clear" w:color="auto" w:fill="auto"/>
            <w:hideMark/>
          </w:tcPr>
          <w:p w14:paraId="1D6D85DF" w14:textId="77777777" w:rsidR="00E67E1A" w:rsidRPr="00802F29" w:rsidRDefault="00E67E1A" w:rsidP="00F91FEB">
            <w:pPr>
              <w:jc w:val="both"/>
              <w:rPr>
                <w:b/>
                <w:bCs/>
              </w:rPr>
            </w:pPr>
            <w:r w:rsidRPr="00802F29">
              <w:t xml:space="preserve">• Existe un </w:t>
            </w:r>
            <w:r w:rsidRPr="00802F29">
              <w:rPr>
                <w:b/>
                <w:bCs/>
              </w:rPr>
              <w:t>mejorable</w:t>
            </w:r>
            <w:r w:rsidRPr="00802F29">
              <w:t xml:space="preserve"> sistema de remuneración del personal de la función de gestión de riesgos.</w:t>
            </w:r>
          </w:p>
        </w:tc>
        <w:tc>
          <w:tcPr>
            <w:tcW w:w="1240" w:type="pct"/>
            <w:shd w:val="clear" w:color="auto" w:fill="auto"/>
            <w:hideMark/>
          </w:tcPr>
          <w:p w14:paraId="0DB57230" w14:textId="77777777" w:rsidR="00E67E1A" w:rsidRPr="00802F29" w:rsidRDefault="00E67E1A" w:rsidP="00F91FEB">
            <w:pPr>
              <w:jc w:val="both"/>
              <w:rPr>
                <w:b/>
                <w:bCs/>
              </w:rPr>
            </w:pPr>
            <w:r w:rsidRPr="00802F29">
              <w:t xml:space="preserve">• Existe un </w:t>
            </w:r>
            <w:r w:rsidRPr="00802F29">
              <w:rPr>
                <w:b/>
                <w:bCs/>
              </w:rPr>
              <w:t>débil</w:t>
            </w:r>
            <w:r w:rsidRPr="00802F29">
              <w:t xml:space="preserve"> sistema de remuneración del personal de la función de gestión de riesgos.</w:t>
            </w:r>
          </w:p>
        </w:tc>
      </w:tr>
      <w:tr w:rsidR="00E67E1A" w:rsidRPr="00802F29" w14:paraId="43FC8103" w14:textId="77777777" w:rsidTr="00F91FEB">
        <w:trPr>
          <w:trHeight w:val="54"/>
          <w:jc w:val="center"/>
        </w:trPr>
        <w:tc>
          <w:tcPr>
            <w:tcW w:w="1304" w:type="pct"/>
            <w:tcBorders>
              <w:bottom w:val="single" w:sz="4" w:space="0" w:color="auto"/>
            </w:tcBorders>
            <w:shd w:val="clear" w:color="auto" w:fill="1F3864" w:themeFill="accent1" w:themeFillShade="80"/>
          </w:tcPr>
          <w:p w14:paraId="2DC24315" w14:textId="77777777" w:rsidR="00E67E1A" w:rsidRPr="00802F29" w:rsidRDefault="00E67E1A" w:rsidP="00F91FEB">
            <w:pPr>
              <w:rPr>
                <w:b/>
                <w:bCs/>
                <w:color w:val="FFFFFF" w:themeColor="background1"/>
              </w:rPr>
            </w:pPr>
            <w:r w:rsidRPr="00802F29">
              <w:rPr>
                <w:b/>
                <w:bCs/>
                <w:color w:val="FFFFFF" w:themeColor="background1"/>
              </w:rPr>
              <w:t xml:space="preserve">Tecnología de Información </w:t>
            </w:r>
          </w:p>
        </w:tc>
        <w:tc>
          <w:tcPr>
            <w:tcW w:w="1294" w:type="pct"/>
            <w:tcBorders>
              <w:bottom w:val="single" w:sz="4" w:space="0" w:color="auto"/>
            </w:tcBorders>
            <w:shd w:val="clear" w:color="auto" w:fill="1F3864" w:themeFill="accent1" w:themeFillShade="80"/>
          </w:tcPr>
          <w:p w14:paraId="10945858" w14:textId="77777777" w:rsidR="00E67E1A" w:rsidRPr="00802F29" w:rsidRDefault="00E67E1A" w:rsidP="00F91FEB">
            <w:pPr>
              <w:rPr>
                <w:b/>
                <w:bCs/>
                <w:color w:val="FFFFFF" w:themeColor="background1"/>
              </w:rPr>
            </w:pPr>
            <w:r w:rsidRPr="00802F29">
              <w:rPr>
                <w:b/>
                <w:bCs/>
                <w:color w:val="FFFFFF" w:themeColor="background1"/>
              </w:rPr>
              <w:t xml:space="preserve">Tecnología de Información </w:t>
            </w:r>
          </w:p>
        </w:tc>
        <w:tc>
          <w:tcPr>
            <w:tcW w:w="1162" w:type="pct"/>
            <w:tcBorders>
              <w:bottom w:val="single" w:sz="4" w:space="0" w:color="auto"/>
            </w:tcBorders>
            <w:shd w:val="clear" w:color="auto" w:fill="1F3864" w:themeFill="accent1" w:themeFillShade="80"/>
          </w:tcPr>
          <w:p w14:paraId="260DE809" w14:textId="77777777" w:rsidR="00E67E1A" w:rsidRPr="00802F29" w:rsidRDefault="00E67E1A" w:rsidP="00F91FEB">
            <w:pPr>
              <w:rPr>
                <w:b/>
                <w:bCs/>
                <w:color w:val="FFFFFF" w:themeColor="background1"/>
              </w:rPr>
            </w:pPr>
            <w:r w:rsidRPr="00802F29">
              <w:rPr>
                <w:b/>
                <w:bCs/>
                <w:color w:val="FFFFFF" w:themeColor="background1"/>
              </w:rPr>
              <w:t xml:space="preserve">Tecnología de Información </w:t>
            </w:r>
          </w:p>
        </w:tc>
        <w:tc>
          <w:tcPr>
            <w:tcW w:w="1240" w:type="pct"/>
            <w:tcBorders>
              <w:bottom w:val="single" w:sz="4" w:space="0" w:color="auto"/>
            </w:tcBorders>
            <w:shd w:val="clear" w:color="auto" w:fill="1F3864" w:themeFill="accent1" w:themeFillShade="80"/>
          </w:tcPr>
          <w:p w14:paraId="7E8B605B" w14:textId="77777777" w:rsidR="00E67E1A" w:rsidRPr="00802F29" w:rsidRDefault="00E67E1A" w:rsidP="00F91FEB">
            <w:pPr>
              <w:rPr>
                <w:b/>
                <w:bCs/>
                <w:color w:val="FFFFFF" w:themeColor="background1"/>
              </w:rPr>
            </w:pPr>
            <w:r w:rsidRPr="00802F29">
              <w:rPr>
                <w:b/>
                <w:bCs/>
                <w:color w:val="FFFFFF" w:themeColor="background1"/>
              </w:rPr>
              <w:t xml:space="preserve">Tecnología de Información </w:t>
            </w:r>
          </w:p>
        </w:tc>
      </w:tr>
      <w:tr w:rsidR="00E67E1A" w:rsidRPr="00802F29" w14:paraId="4F6B5343" w14:textId="77777777" w:rsidTr="00F91FEB">
        <w:trPr>
          <w:trHeight w:val="54"/>
          <w:jc w:val="center"/>
        </w:trPr>
        <w:tc>
          <w:tcPr>
            <w:tcW w:w="1304" w:type="pct"/>
            <w:tcBorders>
              <w:top w:val="single" w:sz="4" w:space="0" w:color="auto"/>
              <w:bottom w:val="single" w:sz="4" w:space="0" w:color="auto"/>
            </w:tcBorders>
            <w:shd w:val="clear" w:color="000000" w:fill="auto"/>
          </w:tcPr>
          <w:p w14:paraId="48EE36F7" w14:textId="77777777" w:rsidR="00E67E1A" w:rsidRPr="00802F29" w:rsidRDefault="00E67E1A" w:rsidP="00F91FEB">
            <w:pPr>
              <w:jc w:val="both"/>
              <w:rPr>
                <w:b/>
                <w:bCs/>
              </w:rPr>
            </w:pPr>
            <w:r w:rsidRPr="00802F29">
              <w:t xml:space="preserve">• La estructura de gobierno de TI de la entidad es </w:t>
            </w:r>
            <w:r w:rsidRPr="00802F29">
              <w:rPr>
                <w:b/>
                <w:bCs/>
              </w:rPr>
              <w:t>fuerte</w:t>
            </w:r>
            <w:r w:rsidRPr="00802F29">
              <w:t xml:space="preserve"> respecto a las actividades y propósitos orientados a la generación de valor, a la consecución de beneficios acordes con los niveles de riesgo y al uso óptimo de los recursos de las tecnologías de la información.</w:t>
            </w:r>
          </w:p>
          <w:p w14:paraId="75BF8AA1" w14:textId="77777777" w:rsidR="00E67E1A" w:rsidRPr="00802F29" w:rsidRDefault="00E67E1A" w:rsidP="00F91FEB">
            <w:pPr>
              <w:rPr>
                <w:b/>
                <w:bCs/>
              </w:rPr>
            </w:pPr>
            <w:r w:rsidRPr="00802F29">
              <w:t xml:space="preserve">• La entidad cuenta con políticas y procedimientos </w:t>
            </w:r>
            <w:r w:rsidRPr="00802F29">
              <w:rPr>
                <w:b/>
                <w:bCs/>
              </w:rPr>
              <w:t>fuertes</w:t>
            </w:r>
            <w:r w:rsidRPr="00802F29">
              <w:t xml:space="preserve"> para evitar o mitigar los riesgos operacionales de TI que considera más </w:t>
            </w:r>
            <w:r w:rsidRPr="00802F29">
              <w:lastRenderedPageBreak/>
              <w:t>relevantes. Las medidas adoptadas para evitar su ocurrencia son proporcionales a la magnitud de ellos.</w:t>
            </w:r>
          </w:p>
        </w:tc>
        <w:tc>
          <w:tcPr>
            <w:tcW w:w="1294" w:type="pct"/>
            <w:tcBorders>
              <w:top w:val="single" w:sz="4" w:space="0" w:color="auto"/>
              <w:bottom w:val="single" w:sz="4" w:space="0" w:color="auto"/>
            </w:tcBorders>
            <w:shd w:val="clear" w:color="000000" w:fill="auto"/>
          </w:tcPr>
          <w:p w14:paraId="503627B7" w14:textId="77777777" w:rsidR="00E67E1A" w:rsidRPr="00802F29" w:rsidRDefault="00E67E1A" w:rsidP="00F91FEB">
            <w:pPr>
              <w:jc w:val="both"/>
            </w:pPr>
            <w:r w:rsidRPr="00802F29">
              <w:lastRenderedPageBreak/>
              <w:t xml:space="preserve">• La estructura de gobierno de TI de la entidad es </w:t>
            </w:r>
            <w:r w:rsidRPr="00802F29">
              <w:rPr>
                <w:b/>
                <w:bCs/>
              </w:rPr>
              <w:t>aceptable</w:t>
            </w:r>
            <w:r w:rsidRPr="00802F29">
              <w:t xml:space="preserve"> respecto a las</w:t>
            </w:r>
          </w:p>
          <w:p w14:paraId="489E809B" w14:textId="77777777" w:rsidR="00E67E1A" w:rsidRPr="00802F29" w:rsidRDefault="00E67E1A" w:rsidP="00F91FEB">
            <w:pPr>
              <w:jc w:val="both"/>
            </w:pPr>
            <w:r w:rsidRPr="00802F29">
              <w:t>actividades y propósitos orientados a la generación de valor, a la consecución de</w:t>
            </w:r>
          </w:p>
          <w:p w14:paraId="03B88E15" w14:textId="77777777" w:rsidR="00E67E1A" w:rsidRPr="00802F29" w:rsidRDefault="00E67E1A" w:rsidP="00F91FEB">
            <w:pPr>
              <w:jc w:val="both"/>
              <w:rPr>
                <w:b/>
                <w:bCs/>
              </w:rPr>
            </w:pPr>
            <w:r w:rsidRPr="00802F29">
              <w:t>beneficios acordes con los niveles de riesgo aceptables y al uso óptimo de los recursos de las tecnologías de la información.</w:t>
            </w:r>
          </w:p>
          <w:p w14:paraId="5A2F71F3" w14:textId="77777777" w:rsidR="00E67E1A" w:rsidRPr="00802F29" w:rsidRDefault="00E67E1A" w:rsidP="00F91FEB">
            <w:pPr>
              <w:rPr>
                <w:b/>
                <w:bCs/>
              </w:rPr>
            </w:pPr>
            <w:r w:rsidRPr="00802F29">
              <w:t xml:space="preserve">• La entidad cuenta con políticas y procedimientos </w:t>
            </w:r>
            <w:r w:rsidRPr="00802F29">
              <w:rPr>
                <w:b/>
                <w:bCs/>
              </w:rPr>
              <w:t>aceptables</w:t>
            </w:r>
            <w:r w:rsidRPr="00802F29">
              <w:t xml:space="preserve"> para evitar o mitigar los riesgos </w:t>
            </w:r>
            <w:r w:rsidRPr="00802F29">
              <w:lastRenderedPageBreak/>
              <w:t xml:space="preserve">operacionales de TI que considera más relevantes. </w:t>
            </w:r>
          </w:p>
        </w:tc>
        <w:tc>
          <w:tcPr>
            <w:tcW w:w="1162" w:type="pct"/>
            <w:tcBorders>
              <w:top w:val="single" w:sz="4" w:space="0" w:color="auto"/>
              <w:bottom w:val="single" w:sz="4" w:space="0" w:color="auto"/>
            </w:tcBorders>
            <w:shd w:val="clear" w:color="000000" w:fill="auto"/>
          </w:tcPr>
          <w:p w14:paraId="69336B90" w14:textId="77777777" w:rsidR="00E67E1A" w:rsidRPr="00802F29" w:rsidRDefault="00E67E1A" w:rsidP="00F91FEB">
            <w:pPr>
              <w:jc w:val="both"/>
              <w:rPr>
                <w:b/>
                <w:bCs/>
              </w:rPr>
            </w:pPr>
            <w:r w:rsidRPr="00802F29">
              <w:lastRenderedPageBreak/>
              <w:t xml:space="preserve">• La estructura de gobierno de TI de la entidad es </w:t>
            </w:r>
            <w:r w:rsidRPr="00802F29">
              <w:rPr>
                <w:b/>
                <w:bCs/>
              </w:rPr>
              <w:t>mejorable</w:t>
            </w:r>
            <w:r w:rsidRPr="00802F29">
              <w:t xml:space="preserve"> respecto a las actividades y propósitos orientados a la generación de valor, a la consecución de beneficios acordes a los niveles de riesgo y al uso óptimo de los recursos de las tecnologías de la información.</w:t>
            </w:r>
          </w:p>
          <w:p w14:paraId="74B26FEA" w14:textId="77777777" w:rsidR="00E67E1A" w:rsidRPr="00802F29" w:rsidRDefault="00E67E1A" w:rsidP="00F91FEB">
            <w:pPr>
              <w:rPr>
                <w:b/>
                <w:bCs/>
              </w:rPr>
            </w:pPr>
            <w:r w:rsidRPr="00802F29">
              <w:t xml:space="preserve">• La entidad cuenta con políticas y procedimientos </w:t>
            </w:r>
            <w:r w:rsidRPr="00802F29">
              <w:rPr>
                <w:b/>
                <w:bCs/>
              </w:rPr>
              <w:lastRenderedPageBreak/>
              <w:t>mejorables</w:t>
            </w:r>
            <w:r w:rsidRPr="00802F29">
              <w:t xml:space="preserve"> para evitar o mitigar los riesgos operacionales de TI que considera más relevantes. </w:t>
            </w:r>
          </w:p>
        </w:tc>
        <w:tc>
          <w:tcPr>
            <w:tcW w:w="1240" w:type="pct"/>
            <w:tcBorders>
              <w:top w:val="single" w:sz="4" w:space="0" w:color="auto"/>
              <w:bottom w:val="single" w:sz="4" w:space="0" w:color="auto"/>
            </w:tcBorders>
            <w:shd w:val="clear" w:color="000000" w:fill="auto"/>
          </w:tcPr>
          <w:p w14:paraId="7C7C66D4" w14:textId="77777777" w:rsidR="00E67E1A" w:rsidRPr="00802F29" w:rsidRDefault="00E67E1A" w:rsidP="00F91FEB">
            <w:pPr>
              <w:jc w:val="both"/>
              <w:rPr>
                <w:b/>
                <w:bCs/>
              </w:rPr>
            </w:pPr>
            <w:r w:rsidRPr="00802F29">
              <w:lastRenderedPageBreak/>
              <w:t xml:space="preserve">• La estructura de gobierno de TI de la entidad es </w:t>
            </w:r>
            <w:r w:rsidRPr="00802F29">
              <w:rPr>
                <w:b/>
                <w:bCs/>
              </w:rPr>
              <w:t>débil</w:t>
            </w:r>
            <w:r w:rsidRPr="00802F29">
              <w:t xml:space="preserve"> no cuenta con actividades y propósitos orientados a la generación de valor, a la consecución de beneficios acordes a los niveles de riesgo aceptables y al uso óptimo de los recursos de las tecnologías de la información.</w:t>
            </w:r>
          </w:p>
          <w:p w14:paraId="4B81D8E9" w14:textId="77777777" w:rsidR="00E67E1A" w:rsidRPr="00802F29" w:rsidRDefault="00E67E1A" w:rsidP="00F91FEB">
            <w:pPr>
              <w:rPr>
                <w:b/>
                <w:bCs/>
              </w:rPr>
            </w:pPr>
            <w:r w:rsidRPr="00802F29">
              <w:t xml:space="preserve">• La entidad cuenta con políticas y procedimientos </w:t>
            </w:r>
            <w:r w:rsidRPr="00802F29">
              <w:rPr>
                <w:b/>
                <w:bCs/>
              </w:rPr>
              <w:t>débiles</w:t>
            </w:r>
            <w:r w:rsidRPr="00802F29">
              <w:t xml:space="preserve"> para evitar o mitigar los riesgos </w:t>
            </w:r>
            <w:r w:rsidRPr="00802F29">
              <w:lastRenderedPageBreak/>
              <w:t xml:space="preserve">operacionales de TI que considera más relevantes. </w:t>
            </w:r>
          </w:p>
        </w:tc>
      </w:tr>
      <w:tr w:rsidR="00E67E1A" w:rsidRPr="00802F29" w14:paraId="35C5775C" w14:textId="77777777" w:rsidTr="00F91FEB">
        <w:trPr>
          <w:trHeight w:val="54"/>
          <w:jc w:val="center"/>
        </w:trPr>
        <w:tc>
          <w:tcPr>
            <w:tcW w:w="1304" w:type="pct"/>
            <w:tcBorders>
              <w:top w:val="single" w:sz="4" w:space="0" w:color="auto"/>
            </w:tcBorders>
            <w:shd w:val="clear" w:color="auto" w:fill="1F3864" w:themeFill="accent1" w:themeFillShade="80"/>
            <w:hideMark/>
          </w:tcPr>
          <w:p w14:paraId="63660B67" w14:textId="77777777" w:rsidR="00E67E1A" w:rsidRPr="00802F29" w:rsidRDefault="00E67E1A" w:rsidP="00F91FEB">
            <w:pPr>
              <w:rPr>
                <w:color w:val="FFFFFF" w:themeColor="background1"/>
              </w:rPr>
            </w:pPr>
            <w:r w:rsidRPr="00802F29">
              <w:rPr>
                <w:b/>
                <w:bCs/>
                <w:color w:val="FFFFFF" w:themeColor="background1"/>
              </w:rPr>
              <w:lastRenderedPageBreak/>
              <w:t>Conclusión:</w:t>
            </w:r>
          </w:p>
        </w:tc>
        <w:tc>
          <w:tcPr>
            <w:tcW w:w="1294" w:type="pct"/>
            <w:tcBorders>
              <w:top w:val="single" w:sz="4" w:space="0" w:color="auto"/>
            </w:tcBorders>
            <w:shd w:val="clear" w:color="auto" w:fill="1F3864" w:themeFill="accent1" w:themeFillShade="80"/>
            <w:hideMark/>
          </w:tcPr>
          <w:p w14:paraId="5CD054FE" w14:textId="77777777" w:rsidR="00E67E1A" w:rsidRPr="00802F29" w:rsidRDefault="00E67E1A" w:rsidP="00F91FEB">
            <w:pPr>
              <w:rPr>
                <w:color w:val="FFFFFF" w:themeColor="background1"/>
              </w:rPr>
            </w:pPr>
            <w:r w:rsidRPr="00802F29">
              <w:rPr>
                <w:b/>
                <w:bCs/>
                <w:color w:val="FFFFFF" w:themeColor="background1"/>
              </w:rPr>
              <w:t>Conclusión</w:t>
            </w:r>
          </w:p>
        </w:tc>
        <w:tc>
          <w:tcPr>
            <w:tcW w:w="1162" w:type="pct"/>
            <w:tcBorders>
              <w:top w:val="single" w:sz="4" w:space="0" w:color="auto"/>
            </w:tcBorders>
            <w:shd w:val="clear" w:color="auto" w:fill="1F3864" w:themeFill="accent1" w:themeFillShade="80"/>
            <w:hideMark/>
          </w:tcPr>
          <w:p w14:paraId="3F5987AA" w14:textId="77777777" w:rsidR="00E67E1A" w:rsidRPr="00802F29" w:rsidRDefault="00E67E1A" w:rsidP="00F91FEB">
            <w:pPr>
              <w:rPr>
                <w:color w:val="FFFFFF" w:themeColor="background1"/>
              </w:rPr>
            </w:pPr>
            <w:r w:rsidRPr="00802F29">
              <w:rPr>
                <w:b/>
                <w:bCs/>
                <w:color w:val="FFFFFF" w:themeColor="background1"/>
              </w:rPr>
              <w:t>Conclusión</w:t>
            </w:r>
            <w:r w:rsidRPr="00802F29">
              <w:rPr>
                <w:color w:val="FFFFFF" w:themeColor="background1"/>
              </w:rPr>
              <w:t>:</w:t>
            </w:r>
          </w:p>
        </w:tc>
        <w:tc>
          <w:tcPr>
            <w:tcW w:w="1240" w:type="pct"/>
            <w:tcBorders>
              <w:top w:val="single" w:sz="4" w:space="0" w:color="auto"/>
            </w:tcBorders>
            <w:shd w:val="clear" w:color="auto" w:fill="1F3864" w:themeFill="accent1" w:themeFillShade="80"/>
            <w:hideMark/>
          </w:tcPr>
          <w:p w14:paraId="68B6541B" w14:textId="77777777" w:rsidR="00E67E1A" w:rsidRPr="00802F29" w:rsidRDefault="00E67E1A" w:rsidP="00F91FEB">
            <w:pPr>
              <w:rPr>
                <w:color w:val="FFFFFF" w:themeColor="background1"/>
              </w:rPr>
            </w:pPr>
            <w:r w:rsidRPr="00802F29">
              <w:rPr>
                <w:b/>
                <w:bCs/>
                <w:color w:val="FFFFFF" w:themeColor="background1"/>
              </w:rPr>
              <w:t>Conclusión</w:t>
            </w:r>
            <w:r w:rsidRPr="00802F29">
              <w:rPr>
                <w:color w:val="FFFFFF" w:themeColor="background1"/>
              </w:rPr>
              <w:t>:</w:t>
            </w:r>
          </w:p>
        </w:tc>
      </w:tr>
      <w:tr w:rsidR="00E67E1A" w:rsidRPr="00802F29" w14:paraId="54A27F90" w14:textId="77777777" w:rsidTr="00F91FEB">
        <w:trPr>
          <w:trHeight w:val="46"/>
          <w:jc w:val="center"/>
        </w:trPr>
        <w:tc>
          <w:tcPr>
            <w:tcW w:w="1304" w:type="pct"/>
            <w:shd w:val="clear" w:color="auto" w:fill="auto"/>
            <w:hideMark/>
          </w:tcPr>
          <w:p w14:paraId="7380DF4F" w14:textId="77777777" w:rsidR="00E67E1A" w:rsidRPr="00802F29" w:rsidRDefault="00E67E1A" w:rsidP="00F91FEB">
            <w:pPr>
              <w:jc w:val="both"/>
            </w:pPr>
            <w:r w:rsidRPr="00802F29">
              <w:t>• La función de gestión de riesgos permite mitigar en</w:t>
            </w:r>
            <w:r w:rsidRPr="00802F29">
              <w:rPr>
                <w:b/>
                <w:bCs/>
              </w:rPr>
              <w:t xml:space="preserve"> </w:t>
            </w:r>
            <w:r w:rsidRPr="00802F29">
              <w:t>forma</w:t>
            </w:r>
            <w:r w:rsidRPr="00802F29">
              <w:rPr>
                <w:b/>
                <w:bCs/>
              </w:rPr>
              <w:t xml:space="preserve"> fuerte</w:t>
            </w:r>
            <w:r w:rsidRPr="00802F29">
              <w:t xml:space="preserve"> los riesgos. Cuyos aspectos de esta función, tales como las responsabilidades, estructura, recursos y metodologías exceden lo que normalmente se considera como mejores prácticas, dada la naturaleza, complejidad, importancia sistémica y perfil de riesgo de la entidad, y su desempeño es altamente efectivo y consistente.</w:t>
            </w:r>
          </w:p>
        </w:tc>
        <w:tc>
          <w:tcPr>
            <w:tcW w:w="1294" w:type="pct"/>
            <w:shd w:val="clear" w:color="auto" w:fill="auto"/>
            <w:hideMark/>
          </w:tcPr>
          <w:p w14:paraId="3203C034" w14:textId="77777777" w:rsidR="00E67E1A" w:rsidRPr="00802F29" w:rsidRDefault="00E67E1A" w:rsidP="00F91FEB">
            <w:pPr>
              <w:jc w:val="both"/>
              <w:rPr>
                <w:b/>
                <w:bCs/>
              </w:rPr>
            </w:pPr>
            <w:r w:rsidRPr="00802F29">
              <w:t>• La función de gestión de riesgos permite mitigar en forma</w:t>
            </w:r>
            <w:r w:rsidRPr="00802F29">
              <w:rPr>
                <w:b/>
                <w:bCs/>
              </w:rPr>
              <w:t xml:space="preserve"> aceptable</w:t>
            </w:r>
            <w:r w:rsidRPr="00802F29">
              <w:t xml:space="preserve"> los riesgos. Cuyos aspectos de esta función, tales como las responsabilidades, estructura, recursos y metodologías cumplen con lo que normalmente se considera como mejores prácticas, dada la naturaleza, complejidad, importancia sistémica y perfil de riesgo de la entidad y su desempeño es efectivo.</w:t>
            </w:r>
          </w:p>
        </w:tc>
        <w:tc>
          <w:tcPr>
            <w:tcW w:w="1162" w:type="pct"/>
            <w:shd w:val="clear" w:color="auto" w:fill="auto"/>
            <w:hideMark/>
          </w:tcPr>
          <w:p w14:paraId="54F150F3" w14:textId="77777777" w:rsidR="00E67E1A" w:rsidRPr="00802F29" w:rsidRDefault="00E67E1A" w:rsidP="00F91FEB">
            <w:pPr>
              <w:jc w:val="both"/>
              <w:rPr>
                <w:b/>
                <w:bCs/>
              </w:rPr>
            </w:pPr>
            <w:r w:rsidRPr="00802F29">
              <w:t>• La función de gestión de riesgos permite mitigar en forma</w:t>
            </w:r>
            <w:r w:rsidRPr="00802F29">
              <w:rPr>
                <w:b/>
                <w:bCs/>
              </w:rPr>
              <w:t xml:space="preserve"> mejorable</w:t>
            </w:r>
            <w:r w:rsidRPr="00802F29">
              <w:t xml:space="preserve"> los riesgos.  Cuyos aspectos de esta función, tales como las responsabilidades, estructura, recursos, metodologías y prácticas, no cumplen sistemáticamente con lo que normalmente se considera como mejores prácticas, dada la naturaleza, complejidad, importancia sistémica y perfil de riesgo de la entidad. El desempeño de la función es generalmente efectivo, pero existen áreas que necesitan mejoras.   </w:t>
            </w:r>
          </w:p>
        </w:tc>
        <w:tc>
          <w:tcPr>
            <w:tcW w:w="1240" w:type="pct"/>
            <w:shd w:val="clear" w:color="auto" w:fill="auto"/>
            <w:hideMark/>
          </w:tcPr>
          <w:p w14:paraId="48BB4DBF" w14:textId="77777777" w:rsidR="00E67E1A" w:rsidRPr="00802F29" w:rsidRDefault="00E67E1A" w:rsidP="00F91FEB">
            <w:pPr>
              <w:jc w:val="both"/>
              <w:rPr>
                <w:b/>
                <w:bCs/>
              </w:rPr>
            </w:pPr>
            <w:r w:rsidRPr="00802F29">
              <w:t xml:space="preserve">• La función de gestión de riesgos cuenta con una mitigación </w:t>
            </w:r>
            <w:r w:rsidRPr="00802F29">
              <w:rPr>
                <w:b/>
                <w:bCs/>
              </w:rPr>
              <w:t>débil</w:t>
            </w:r>
            <w:r w:rsidRPr="00802F29">
              <w:t xml:space="preserve"> de riesgos.  Cuyos aspectos de esta función, tales como las responsabilidades, estructura, recursos, metodologías y prácticas, no cumplen de manera significativa con lo que normalmente se considera como mejores prácticas, dada la naturaleza, complejidad, importancia sistémica y perfil de riesgo de la entidad. El desempeño de la función muestra serias debilidades que necesitan ser atendidas de inmediato.</w:t>
            </w:r>
          </w:p>
        </w:tc>
      </w:tr>
    </w:tbl>
    <w:p w14:paraId="790495B8" w14:textId="77777777" w:rsidR="00E67E1A" w:rsidRPr="00A15C71" w:rsidRDefault="00E67E1A" w:rsidP="00E67E1A">
      <w:pPr>
        <w:rPr>
          <w:sz w:val="22"/>
          <w:szCs w:val="22"/>
        </w:rPr>
      </w:pPr>
    </w:p>
    <w:p w14:paraId="3FF0AEF4" w14:textId="77777777" w:rsidR="00E67E1A" w:rsidRPr="00A15C71" w:rsidRDefault="00E67E1A" w:rsidP="00E67E1A">
      <w:pPr>
        <w:pStyle w:val="Estilo1"/>
        <w:widowControl w:val="0"/>
        <w:numPr>
          <w:ilvl w:val="0"/>
          <w:numId w:val="0"/>
        </w:numPr>
        <w:ind w:left="210"/>
        <w:jc w:val="center"/>
        <w:rPr>
          <w:sz w:val="22"/>
          <w:szCs w:val="22"/>
        </w:rPr>
      </w:pPr>
      <w:bookmarkStart w:id="53" w:name="_Toc75780836"/>
      <w:bookmarkStart w:id="54" w:name="_Toc85717191"/>
      <w:bookmarkStart w:id="55" w:name="_Hlk73446302"/>
      <w:r w:rsidRPr="00A15C71">
        <w:rPr>
          <w:sz w:val="22"/>
          <w:szCs w:val="22"/>
        </w:rPr>
        <w:t xml:space="preserve">Anexo </w:t>
      </w:r>
      <w:bookmarkEnd w:id="53"/>
      <w:r w:rsidRPr="00A15C71">
        <w:rPr>
          <w:sz w:val="22"/>
          <w:szCs w:val="22"/>
        </w:rPr>
        <w:t>III</w:t>
      </w:r>
      <w:bookmarkEnd w:id="54"/>
    </w:p>
    <w:p w14:paraId="0F748AE7" w14:textId="77777777" w:rsidR="00E67E1A" w:rsidRDefault="00E67E1A" w:rsidP="00E67E1A">
      <w:pPr>
        <w:pStyle w:val="Estilo1"/>
        <w:widowControl w:val="0"/>
        <w:numPr>
          <w:ilvl w:val="0"/>
          <w:numId w:val="0"/>
        </w:numPr>
        <w:ind w:left="210"/>
        <w:jc w:val="center"/>
        <w:rPr>
          <w:sz w:val="22"/>
          <w:szCs w:val="22"/>
        </w:rPr>
      </w:pPr>
      <w:bookmarkStart w:id="56" w:name="_Toc85717192"/>
      <w:r w:rsidRPr="00A15C71">
        <w:rPr>
          <w:sz w:val="22"/>
          <w:szCs w:val="22"/>
        </w:rPr>
        <w:t>Calidad de la Situación Económica y Financiera</w:t>
      </w:r>
      <w:bookmarkEnd w:id="56"/>
    </w:p>
    <w:p w14:paraId="0501859B" w14:textId="77777777" w:rsidR="00E67E1A" w:rsidRPr="00A15C71" w:rsidRDefault="00E67E1A" w:rsidP="00E67E1A">
      <w:pPr>
        <w:pStyle w:val="Estilo1"/>
        <w:widowControl w:val="0"/>
        <w:numPr>
          <w:ilvl w:val="0"/>
          <w:numId w:val="0"/>
        </w:numPr>
        <w:ind w:left="210"/>
        <w:jc w:val="center"/>
        <w:rPr>
          <w:sz w:val="22"/>
          <w:szCs w:val="22"/>
        </w:rPr>
      </w:pPr>
    </w:p>
    <w:tbl>
      <w:tblPr>
        <w:tblW w:w="5293" w:type="pct"/>
        <w:jc w:val="center"/>
        <w:tblLayout w:type="fixed"/>
        <w:tblCellMar>
          <w:left w:w="70" w:type="dxa"/>
          <w:right w:w="70" w:type="dxa"/>
        </w:tblCellMar>
        <w:tblLook w:val="04A0" w:firstRow="1" w:lastRow="0" w:firstColumn="1" w:lastColumn="0" w:noHBand="0" w:noVBand="1"/>
      </w:tblPr>
      <w:tblGrid>
        <w:gridCol w:w="2585"/>
        <w:gridCol w:w="2460"/>
        <w:gridCol w:w="2324"/>
        <w:gridCol w:w="2203"/>
      </w:tblGrid>
      <w:tr w:rsidR="00E67E1A" w:rsidRPr="00A15C71" w14:paraId="145B3B9C" w14:textId="77777777" w:rsidTr="00F91FEB">
        <w:trPr>
          <w:trHeight w:val="54"/>
          <w:jc w:val="center"/>
        </w:trPr>
        <w:tc>
          <w:tcPr>
            <w:tcW w:w="5000" w:type="pct"/>
            <w:gridSpan w:val="4"/>
            <w:tcBorders>
              <w:top w:val="double" w:sz="4" w:space="0" w:color="auto"/>
              <w:left w:val="double" w:sz="4" w:space="0" w:color="auto"/>
              <w:bottom w:val="single" w:sz="4" w:space="0" w:color="auto"/>
              <w:right w:val="double" w:sz="4" w:space="0" w:color="auto"/>
            </w:tcBorders>
            <w:shd w:val="clear" w:color="auto" w:fill="1F3864" w:themeFill="accent1" w:themeFillShade="80"/>
            <w:vAlign w:val="center"/>
            <w:hideMark/>
          </w:tcPr>
          <w:p w14:paraId="266F3BF0" w14:textId="77777777" w:rsidR="00E67E1A" w:rsidRPr="00802F29" w:rsidRDefault="00E67E1A" w:rsidP="00F91FEB">
            <w:pPr>
              <w:rPr>
                <w:b/>
                <w:bCs/>
                <w:color w:val="FFFFFF" w:themeColor="background1"/>
              </w:rPr>
            </w:pPr>
            <w:r w:rsidRPr="00802F29">
              <w:rPr>
                <w:b/>
                <w:bCs/>
                <w:color w:val="FFFFFF" w:themeColor="background1"/>
              </w:rPr>
              <w:t>NIVEL DE CALIFICACIÓN</w:t>
            </w:r>
          </w:p>
        </w:tc>
      </w:tr>
      <w:tr w:rsidR="00E67E1A" w:rsidRPr="00A15C71" w14:paraId="550BF401" w14:textId="77777777" w:rsidTr="00F91FEB">
        <w:trPr>
          <w:trHeight w:val="330"/>
          <w:jc w:val="center"/>
        </w:trPr>
        <w:tc>
          <w:tcPr>
            <w:tcW w:w="1350" w:type="pct"/>
            <w:tcBorders>
              <w:top w:val="single" w:sz="4" w:space="0" w:color="auto"/>
              <w:left w:val="double" w:sz="4" w:space="0" w:color="auto"/>
              <w:bottom w:val="single" w:sz="4" w:space="0" w:color="auto"/>
              <w:right w:val="single" w:sz="8" w:space="0" w:color="auto"/>
            </w:tcBorders>
            <w:shd w:val="clear" w:color="auto" w:fill="1F3864" w:themeFill="accent1" w:themeFillShade="80"/>
            <w:vAlign w:val="center"/>
            <w:hideMark/>
          </w:tcPr>
          <w:p w14:paraId="0B0A85D9" w14:textId="77777777" w:rsidR="00E67E1A" w:rsidRPr="00802F29" w:rsidRDefault="00E67E1A" w:rsidP="00F91FEB">
            <w:pPr>
              <w:rPr>
                <w:b/>
                <w:bCs/>
                <w:color w:val="FFFFFF" w:themeColor="background1"/>
              </w:rPr>
            </w:pPr>
            <w:r w:rsidRPr="00802F29">
              <w:rPr>
                <w:b/>
                <w:bCs/>
                <w:color w:val="FFFFFF" w:themeColor="background1"/>
              </w:rPr>
              <w:t>1</w:t>
            </w:r>
          </w:p>
        </w:tc>
        <w:tc>
          <w:tcPr>
            <w:tcW w:w="1285" w:type="pct"/>
            <w:tcBorders>
              <w:top w:val="single" w:sz="4" w:space="0" w:color="auto"/>
              <w:left w:val="nil"/>
              <w:bottom w:val="single" w:sz="4" w:space="0" w:color="auto"/>
              <w:right w:val="nil"/>
            </w:tcBorders>
            <w:shd w:val="clear" w:color="auto" w:fill="1F3864" w:themeFill="accent1" w:themeFillShade="80"/>
            <w:noWrap/>
            <w:vAlign w:val="center"/>
            <w:hideMark/>
          </w:tcPr>
          <w:p w14:paraId="2DBD95D2" w14:textId="77777777" w:rsidR="00E67E1A" w:rsidRPr="00802F29" w:rsidRDefault="00E67E1A" w:rsidP="00F91FEB">
            <w:pPr>
              <w:rPr>
                <w:b/>
                <w:bCs/>
                <w:color w:val="FFFFFF" w:themeColor="background1"/>
              </w:rPr>
            </w:pPr>
            <w:r w:rsidRPr="00802F29">
              <w:rPr>
                <w:b/>
                <w:bCs/>
                <w:color w:val="FFFFFF" w:themeColor="background1"/>
              </w:rPr>
              <w:t>2</w:t>
            </w:r>
          </w:p>
        </w:tc>
        <w:tc>
          <w:tcPr>
            <w:tcW w:w="1214" w:type="pct"/>
            <w:tcBorders>
              <w:top w:val="single" w:sz="4" w:space="0" w:color="auto"/>
              <w:left w:val="single" w:sz="8" w:space="0" w:color="auto"/>
              <w:bottom w:val="single" w:sz="4" w:space="0" w:color="auto"/>
              <w:right w:val="single" w:sz="8" w:space="0" w:color="auto"/>
            </w:tcBorders>
            <w:shd w:val="clear" w:color="auto" w:fill="1F3864" w:themeFill="accent1" w:themeFillShade="80"/>
            <w:noWrap/>
            <w:vAlign w:val="center"/>
            <w:hideMark/>
          </w:tcPr>
          <w:p w14:paraId="5D2977C6" w14:textId="77777777" w:rsidR="00E67E1A" w:rsidRPr="00802F29" w:rsidRDefault="00E67E1A" w:rsidP="00F91FEB">
            <w:pPr>
              <w:rPr>
                <w:b/>
                <w:bCs/>
                <w:color w:val="FFFFFF" w:themeColor="background1"/>
              </w:rPr>
            </w:pPr>
            <w:r w:rsidRPr="00802F29">
              <w:rPr>
                <w:b/>
                <w:bCs/>
                <w:color w:val="FFFFFF" w:themeColor="background1"/>
              </w:rPr>
              <w:t>3</w:t>
            </w:r>
          </w:p>
        </w:tc>
        <w:tc>
          <w:tcPr>
            <w:tcW w:w="1150" w:type="pct"/>
            <w:tcBorders>
              <w:top w:val="single" w:sz="4" w:space="0" w:color="auto"/>
              <w:left w:val="nil"/>
              <w:bottom w:val="single" w:sz="4" w:space="0" w:color="auto"/>
              <w:right w:val="double" w:sz="4" w:space="0" w:color="auto"/>
            </w:tcBorders>
            <w:shd w:val="clear" w:color="auto" w:fill="1F3864" w:themeFill="accent1" w:themeFillShade="80"/>
            <w:noWrap/>
            <w:vAlign w:val="center"/>
            <w:hideMark/>
          </w:tcPr>
          <w:p w14:paraId="1AE4C2A5" w14:textId="77777777" w:rsidR="00E67E1A" w:rsidRPr="00802F29" w:rsidRDefault="00E67E1A" w:rsidP="00F91FEB">
            <w:pPr>
              <w:rPr>
                <w:b/>
                <w:bCs/>
                <w:color w:val="FFFFFF" w:themeColor="background1"/>
              </w:rPr>
            </w:pPr>
            <w:r w:rsidRPr="00802F29">
              <w:rPr>
                <w:b/>
                <w:bCs/>
                <w:color w:val="FFFFFF" w:themeColor="background1"/>
              </w:rPr>
              <w:t>4</w:t>
            </w:r>
          </w:p>
        </w:tc>
      </w:tr>
      <w:tr w:rsidR="00E67E1A" w:rsidRPr="00A15C71" w14:paraId="5029AF58" w14:textId="77777777" w:rsidTr="00F91FEB">
        <w:trPr>
          <w:trHeight w:val="127"/>
          <w:jc w:val="center"/>
        </w:trPr>
        <w:tc>
          <w:tcPr>
            <w:tcW w:w="1350" w:type="pct"/>
            <w:tcBorders>
              <w:top w:val="single" w:sz="4" w:space="0" w:color="auto"/>
              <w:left w:val="double" w:sz="4" w:space="0" w:color="auto"/>
              <w:bottom w:val="single" w:sz="4" w:space="0" w:color="auto"/>
              <w:right w:val="single" w:sz="4" w:space="0" w:color="auto"/>
            </w:tcBorders>
            <w:shd w:val="clear" w:color="auto" w:fill="1F3864" w:themeFill="accent1" w:themeFillShade="80"/>
            <w:hideMark/>
          </w:tcPr>
          <w:p w14:paraId="469CAFD1" w14:textId="77777777" w:rsidR="00E67E1A" w:rsidRPr="00802F29" w:rsidRDefault="00E67E1A" w:rsidP="00F91FEB">
            <w:pPr>
              <w:rPr>
                <w:b/>
                <w:bCs/>
                <w:color w:val="FFFFFF" w:themeColor="background1"/>
              </w:rPr>
            </w:pPr>
            <w:r w:rsidRPr="00802F29">
              <w:rPr>
                <w:b/>
                <w:bCs/>
                <w:color w:val="FFFFFF" w:themeColor="background1"/>
              </w:rPr>
              <w:t>Administración del Capital</w:t>
            </w:r>
          </w:p>
        </w:tc>
        <w:tc>
          <w:tcPr>
            <w:tcW w:w="1285" w:type="pct"/>
            <w:tcBorders>
              <w:top w:val="single" w:sz="4" w:space="0" w:color="auto"/>
              <w:left w:val="single" w:sz="4" w:space="0" w:color="auto"/>
              <w:bottom w:val="single" w:sz="4" w:space="0" w:color="auto"/>
              <w:right w:val="single" w:sz="4" w:space="0" w:color="auto"/>
            </w:tcBorders>
            <w:shd w:val="clear" w:color="auto" w:fill="1F3864" w:themeFill="accent1" w:themeFillShade="80"/>
          </w:tcPr>
          <w:p w14:paraId="0411BC85" w14:textId="77777777" w:rsidR="00E67E1A" w:rsidRPr="00802F29" w:rsidRDefault="00E67E1A" w:rsidP="00F91FEB">
            <w:pPr>
              <w:rPr>
                <w:b/>
                <w:bCs/>
                <w:color w:val="FFFFFF" w:themeColor="background1"/>
              </w:rPr>
            </w:pPr>
            <w:r w:rsidRPr="00802F29">
              <w:rPr>
                <w:b/>
                <w:bCs/>
                <w:color w:val="FFFFFF" w:themeColor="background1"/>
              </w:rPr>
              <w:t>Administración del Capital</w:t>
            </w:r>
          </w:p>
        </w:tc>
        <w:tc>
          <w:tcPr>
            <w:tcW w:w="1214" w:type="pct"/>
            <w:tcBorders>
              <w:top w:val="single" w:sz="4" w:space="0" w:color="auto"/>
              <w:left w:val="single" w:sz="4" w:space="0" w:color="auto"/>
              <w:bottom w:val="single" w:sz="4" w:space="0" w:color="auto"/>
              <w:right w:val="single" w:sz="4" w:space="0" w:color="auto"/>
            </w:tcBorders>
            <w:shd w:val="clear" w:color="auto" w:fill="1F3864" w:themeFill="accent1" w:themeFillShade="80"/>
          </w:tcPr>
          <w:p w14:paraId="3779FAC1" w14:textId="77777777" w:rsidR="00E67E1A" w:rsidRPr="00802F29" w:rsidRDefault="00E67E1A" w:rsidP="00F91FEB">
            <w:pPr>
              <w:rPr>
                <w:b/>
                <w:bCs/>
                <w:color w:val="FFFFFF" w:themeColor="background1"/>
              </w:rPr>
            </w:pPr>
            <w:r w:rsidRPr="00802F29">
              <w:rPr>
                <w:b/>
                <w:bCs/>
                <w:color w:val="FFFFFF" w:themeColor="background1"/>
              </w:rPr>
              <w:t>Administración del Capital</w:t>
            </w:r>
          </w:p>
        </w:tc>
        <w:tc>
          <w:tcPr>
            <w:tcW w:w="1150" w:type="pct"/>
            <w:tcBorders>
              <w:top w:val="single" w:sz="4" w:space="0" w:color="auto"/>
              <w:left w:val="single" w:sz="4" w:space="0" w:color="auto"/>
              <w:bottom w:val="single" w:sz="4" w:space="0" w:color="auto"/>
              <w:right w:val="double" w:sz="4" w:space="0" w:color="auto"/>
            </w:tcBorders>
            <w:shd w:val="clear" w:color="auto" w:fill="1F3864" w:themeFill="accent1" w:themeFillShade="80"/>
          </w:tcPr>
          <w:p w14:paraId="5D95A00B" w14:textId="77777777" w:rsidR="00E67E1A" w:rsidRPr="00802F29" w:rsidRDefault="00E67E1A" w:rsidP="00F91FEB">
            <w:pPr>
              <w:rPr>
                <w:b/>
                <w:bCs/>
                <w:color w:val="FFFFFF" w:themeColor="background1"/>
              </w:rPr>
            </w:pPr>
            <w:r w:rsidRPr="00802F29">
              <w:rPr>
                <w:b/>
                <w:bCs/>
                <w:color w:val="FFFFFF" w:themeColor="background1"/>
              </w:rPr>
              <w:t>Administración del Capital</w:t>
            </w:r>
          </w:p>
        </w:tc>
      </w:tr>
      <w:tr w:rsidR="00E67E1A" w:rsidRPr="00A15C71" w14:paraId="296A2FC2" w14:textId="77777777" w:rsidTr="00F91FEB">
        <w:trPr>
          <w:trHeight w:val="1125"/>
          <w:jc w:val="center"/>
        </w:trPr>
        <w:tc>
          <w:tcPr>
            <w:tcW w:w="1350" w:type="pct"/>
            <w:tcBorders>
              <w:top w:val="single" w:sz="4" w:space="0" w:color="auto"/>
              <w:left w:val="double" w:sz="4" w:space="0" w:color="auto"/>
              <w:bottom w:val="single" w:sz="4" w:space="0" w:color="auto"/>
              <w:right w:val="single" w:sz="8" w:space="0" w:color="auto"/>
            </w:tcBorders>
            <w:shd w:val="clear" w:color="auto" w:fill="auto"/>
            <w:hideMark/>
          </w:tcPr>
          <w:p w14:paraId="6A38ABA4" w14:textId="77777777" w:rsidR="00E67E1A" w:rsidRPr="00802F29" w:rsidRDefault="00E67E1A" w:rsidP="00F91FEB">
            <w:pPr>
              <w:jc w:val="both"/>
            </w:pPr>
            <w:r w:rsidRPr="00802F29">
              <w:t xml:space="preserve">• Las políticas y procedimientos de gestión del capital son </w:t>
            </w:r>
            <w:r w:rsidRPr="00802F29">
              <w:rPr>
                <w:b/>
                <w:bCs/>
              </w:rPr>
              <w:t>fuertes</w:t>
            </w:r>
            <w:r w:rsidRPr="00802F29">
              <w:t xml:space="preserve"> según el perfil de riesgo de la entidad.</w:t>
            </w:r>
          </w:p>
        </w:tc>
        <w:tc>
          <w:tcPr>
            <w:tcW w:w="1285" w:type="pct"/>
            <w:tcBorders>
              <w:top w:val="single" w:sz="4" w:space="0" w:color="auto"/>
              <w:left w:val="nil"/>
              <w:bottom w:val="single" w:sz="4" w:space="0" w:color="auto"/>
              <w:right w:val="nil"/>
            </w:tcBorders>
            <w:shd w:val="clear" w:color="auto" w:fill="auto"/>
            <w:hideMark/>
          </w:tcPr>
          <w:p w14:paraId="1B1DA944" w14:textId="77777777" w:rsidR="00E67E1A" w:rsidRPr="00802F29" w:rsidRDefault="00E67E1A" w:rsidP="00F91FEB">
            <w:pPr>
              <w:jc w:val="both"/>
            </w:pPr>
            <w:r w:rsidRPr="00802F29">
              <w:t xml:space="preserve">• Las políticas y procedimientos de gestión del capital son </w:t>
            </w:r>
            <w:r w:rsidRPr="00802F29">
              <w:rPr>
                <w:b/>
                <w:bCs/>
              </w:rPr>
              <w:t>aceptables</w:t>
            </w:r>
            <w:r w:rsidRPr="00802F29">
              <w:t xml:space="preserve"> según el perfil de riesgo de la entidad.</w:t>
            </w:r>
          </w:p>
        </w:tc>
        <w:tc>
          <w:tcPr>
            <w:tcW w:w="1214" w:type="pct"/>
            <w:tcBorders>
              <w:top w:val="single" w:sz="4" w:space="0" w:color="auto"/>
              <w:left w:val="single" w:sz="8" w:space="0" w:color="auto"/>
              <w:bottom w:val="single" w:sz="4" w:space="0" w:color="auto"/>
              <w:right w:val="single" w:sz="8" w:space="0" w:color="auto"/>
            </w:tcBorders>
            <w:shd w:val="clear" w:color="auto" w:fill="auto"/>
            <w:hideMark/>
          </w:tcPr>
          <w:p w14:paraId="5BF364C0" w14:textId="77777777" w:rsidR="00E67E1A" w:rsidRPr="00802F29" w:rsidRDefault="00E67E1A" w:rsidP="00F91FEB">
            <w:pPr>
              <w:jc w:val="both"/>
            </w:pPr>
            <w:r w:rsidRPr="00802F29">
              <w:t xml:space="preserve">• Las políticas y procedimientos de gestión del capital son </w:t>
            </w:r>
            <w:r w:rsidRPr="00802F29">
              <w:rPr>
                <w:b/>
                <w:bCs/>
              </w:rPr>
              <w:t>mejorables</w:t>
            </w:r>
            <w:r w:rsidRPr="00802F29">
              <w:t xml:space="preserve"> según el perfil de riesgo de la entidad.</w:t>
            </w:r>
          </w:p>
        </w:tc>
        <w:tc>
          <w:tcPr>
            <w:tcW w:w="1150" w:type="pct"/>
            <w:tcBorders>
              <w:top w:val="single" w:sz="4" w:space="0" w:color="auto"/>
              <w:left w:val="nil"/>
              <w:bottom w:val="single" w:sz="4" w:space="0" w:color="auto"/>
              <w:right w:val="double" w:sz="4" w:space="0" w:color="auto"/>
            </w:tcBorders>
            <w:shd w:val="clear" w:color="auto" w:fill="auto"/>
            <w:hideMark/>
          </w:tcPr>
          <w:p w14:paraId="236D0BCB" w14:textId="77777777" w:rsidR="00E67E1A" w:rsidRPr="00802F29" w:rsidRDefault="00E67E1A" w:rsidP="00F91FEB">
            <w:pPr>
              <w:jc w:val="both"/>
            </w:pPr>
            <w:r w:rsidRPr="00802F29">
              <w:t xml:space="preserve">• Las políticas y procedimientos de gestión del capital son </w:t>
            </w:r>
            <w:r w:rsidRPr="00802F29">
              <w:rPr>
                <w:b/>
                <w:bCs/>
              </w:rPr>
              <w:t>débiles</w:t>
            </w:r>
            <w:r w:rsidRPr="00802F29">
              <w:t xml:space="preserve"> según el perfil de riesgo de la entidad.</w:t>
            </w:r>
          </w:p>
        </w:tc>
      </w:tr>
      <w:tr w:rsidR="00E67E1A" w:rsidRPr="00A15C71" w14:paraId="5402F3E1" w14:textId="77777777" w:rsidTr="00F91FEB">
        <w:trPr>
          <w:trHeight w:val="810"/>
          <w:jc w:val="center"/>
        </w:trPr>
        <w:tc>
          <w:tcPr>
            <w:tcW w:w="1350" w:type="pct"/>
            <w:tcBorders>
              <w:top w:val="single" w:sz="4" w:space="0" w:color="auto"/>
              <w:left w:val="double" w:sz="4" w:space="0" w:color="auto"/>
              <w:bottom w:val="single" w:sz="4" w:space="0" w:color="auto"/>
              <w:right w:val="single" w:sz="8" w:space="0" w:color="auto"/>
            </w:tcBorders>
            <w:shd w:val="clear" w:color="auto" w:fill="auto"/>
            <w:hideMark/>
          </w:tcPr>
          <w:p w14:paraId="69B6E41D" w14:textId="77777777" w:rsidR="00E67E1A" w:rsidRPr="00802F29" w:rsidRDefault="00E67E1A" w:rsidP="00F91FEB">
            <w:pPr>
              <w:jc w:val="both"/>
            </w:pPr>
            <w:r w:rsidRPr="00802F29">
              <w:t xml:space="preserve">• La entidad posee una posición patrimonial </w:t>
            </w:r>
            <w:r w:rsidRPr="00802F29">
              <w:rPr>
                <w:b/>
                <w:bCs/>
              </w:rPr>
              <w:t>fuerte</w:t>
            </w:r>
            <w:r w:rsidRPr="00802F29">
              <w:t xml:space="preserve"> para soportar pérdidas en situaciones normales y de estrés.</w:t>
            </w:r>
          </w:p>
        </w:tc>
        <w:tc>
          <w:tcPr>
            <w:tcW w:w="1285" w:type="pct"/>
            <w:tcBorders>
              <w:top w:val="single" w:sz="4" w:space="0" w:color="auto"/>
              <w:left w:val="nil"/>
              <w:bottom w:val="single" w:sz="4" w:space="0" w:color="auto"/>
              <w:right w:val="nil"/>
            </w:tcBorders>
            <w:shd w:val="clear" w:color="auto" w:fill="auto"/>
            <w:hideMark/>
          </w:tcPr>
          <w:p w14:paraId="285A270B" w14:textId="77777777" w:rsidR="00E67E1A" w:rsidRPr="00802F29" w:rsidRDefault="00E67E1A" w:rsidP="00F91FEB">
            <w:pPr>
              <w:jc w:val="both"/>
            </w:pPr>
            <w:r w:rsidRPr="00802F29">
              <w:t xml:space="preserve">• La entidad posee una posición patrimonial </w:t>
            </w:r>
            <w:r w:rsidRPr="00802F29">
              <w:rPr>
                <w:b/>
                <w:bCs/>
              </w:rPr>
              <w:t>aceptable</w:t>
            </w:r>
            <w:r w:rsidRPr="00802F29">
              <w:t xml:space="preserve"> para soportar pérdidas en situaciones normales y de estrés.</w:t>
            </w:r>
          </w:p>
        </w:tc>
        <w:tc>
          <w:tcPr>
            <w:tcW w:w="1214" w:type="pct"/>
            <w:tcBorders>
              <w:top w:val="single" w:sz="4" w:space="0" w:color="auto"/>
              <w:left w:val="single" w:sz="8" w:space="0" w:color="auto"/>
              <w:bottom w:val="single" w:sz="4" w:space="0" w:color="auto"/>
              <w:right w:val="single" w:sz="8" w:space="0" w:color="auto"/>
            </w:tcBorders>
            <w:shd w:val="clear" w:color="auto" w:fill="auto"/>
            <w:hideMark/>
          </w:tcPr>
          <w:p w14:paraId="2598AA2A" w14:textId="77777777" w:rsidR="00E67E1A" w:rsidRPr="00802F29" w:rsidRDefault="00E67E1A" w:rsidP="00F91FEB">
            <w:pPr>
              <w:jc w:val="both"/>
            </w:pPr>
            <w:r w:rsidRPr="00802F29">
              <w:t xml:space="preserve">• La entidad posee una posición patrimonial </w:t>
            </w:r>
            <w:r w:rsidRPr="00802F29">
              <w:rPr>
                <w:b/>
                <w:bCs/>
              </w:rPr>
              <w:t>mejorable</w:t>
            </w:r>
            <w:r w:rsidRPr="00802F29">
              <w:t xml:space="preserve"> para soportar pérdidas en situaciones normales y de estrés.</w:t>
            </w:r>
          </w:p>
        </w:tc>
        <w:tc>
          <w:tcPr>
            <w:tcW w:w="1150" w:type="pct"/>
            <w:tcBorders>
              <w:top w:val="single" w:sz="4" w:space="0" w:color="auto"/>
              <w:left w:val="nil"/>
              <w:bottom w:val="single" w:sz="4" w:space="0" w:color="auto"/>
              <w:right w:val="double" w:sz="4" w:space="0" w:color="auto"/>
            </w:tcBorders>
            <w:shd w:val="clear" w:color="auto" w:fill="auto"/>
            <w:hideMark/>
          </w:tcPr>
          <w:p w14:paraId="6CC4C693" w14:textId="77777777" w:rsidR="00E67E1A" w:rsidRPr="00802F29" w:rsidRDefault="00E67E1A" w:rsidP="00F91FEB">
            <w:pPr>
              <w:jc w:val="both"/>
            </w:pPr>
            <w:r w:rsidRPr="00802F29">
              <w:t xml:space="preserve">• La entidad posee una posición patrimonial </w:t>
            </w:r>
            <w:r w:rsidRPr="00802F29">
              <w:rPr>
                <w:b/>
                <w:bCs/>
              </w:rPr>
              <w:t>débil</w:t>
            </w:r>
            <w:r w:rsidRPr="00802F29">
              <w:t xml:space="preserve"> para soportar pérdidas en situaciones normales y de estrés.</w:t>
            </w:r>
          </w:p>
        </w:tc>
      </w:tr>
      <w:tr w:rsidR="00E67E1A" w:rsidRPr="00A15C71" w14:paraId="19A126A8" w14:textId="77777777" w:rsidTr="00F91FEB">
        <w:trPr>
          <w:trHeight w:val="859"/>
          <w:jc w:val="center"/>
        </w:trPr>
        <w:tc>
          <w:tcPr>
            <w:tcW w:w="1350" w:type="pct"/>
            <w:tcBorders>
              <w:top w:val="single" w:sz="4" w:space="0" w:color="auto"/>
              <w:left w:val="double" w:sz="4" w:space="0" w:color="auto"/>
              <w:bottom w:val="single" w:sz="4" w:space="0" w:color="auto"/>
              <w:right w:val="single" w:sz="8" w:space="0" w:color="auto"/>
            </w:tcBorders>
            <w:shd w:val="clear" w:color="auto" w:fill="auto"/>
          </w:tcPr>
          <w:p w14:paraId="1052EFF5" w14:textId="77777777" w:rsidR="00E67E1A" w:rsidRPr="00802F29" w:rsidRDefault="00E67E1A" w:rsidP="00F91FEB">
            <w:pPr>
              <w:jc w:val="both"/>
            </w:pPr>
            <w:r w:rsidRPr="00802F29">
              <w:t xml:space="preserve">• Sus accionistas presentan </w:t>
            </w:r>
            <w:r w:rsidRPr="00802F29">
              <w:rPr>
                <w:b/>
                <w:bCs/>
              </w:rPr>
              <w:t xml:space="preserve">fuertes </w:t>
            </w:r>
            <w:r w:rsidRPr="00802F29">
              <w:t>niveles de solvencia y poseen un</w:t>
            </w:r>
            <w:r w:rsidRPr="00802F29">
              <w:rPr>
                <w:b/>
                <w:bCs/>
              </w:rPr>
              <w:t xml:space="preserve"> fuerte compromiso</w:t>
            </w:r>
            <w:r w:rsidRPr="00802F29">
              <w:t xml:space="preserve"> con la entidad en materia de respaldo del capital. </w:t>
            </w:r>
          </w:p>
        </w:tc>
        <w:tc>
          <w:tcPr>
            <w:tcW w:w="1285" w:type="pct"/>
            <w:tcBorders>
              <w:top w:val="single" w:sz="4" w:space="0" w:color="auto"/>
              <w:left w:val="nil"/>
              <w:bottom w:val="single" w:sz="4" w:space="0" w:color="auto"/>
              <w:right w:val="nil"/>
            </w:tcBorders>
            <w:shd w:val="clear" w:color="auto" w:fill="auto"/>
          </w:tcPr>
          <w:p w14:paraId="58CC4F16" w14:textId="77777777" w:rsidR="00E67E1A" w:rsidRPr="00802F29" w:rsidRDefault="00E67E1A" w:rsidP="00F91FEB">
            <w:pPr>
              <w:jc w:val="both"/>
            </w:pPr>
            <w:r w:rsidRPr="00802F29">
              <w:t xml:space="preserve">• Sus accionistas presentan </w:t>
            </w:r>
            <w:r w:rsidRPr="00802F29">
              <w:rPr>
                <w:b/>
                <w:bCs/>
              </w:rPr>
              <w:t>aceptables</w:t>
            </w:r>
            <w:r w:rsidRPr="00802F29">
              <w:t xml:space="preserve"> niveles de solvencia y poseen </w:t>
            </w:r>
            <w:r w:rsidRPr="00802F29">
              <w:rPr>
                <w:b/>
                <w:bCs/>
              </w:rPr>
              <w:t>aceptables</w:t>
            </w:r>
            <w:r w:rsidRPr="00802F29">
              <w:t xml:space="preserve"> con la entidad en materia de respaldo patrimonial. </w:t>
            </w:r>
          </w:p>
        </w:tc>
        <w:tc>
          <w:tcPr>
            <w:tcW w:w="1214" w:type="pct"/>
            <w:tcBorders>
              <w:top w:val="single" w:sz="4" w:space="0" w:color="auto"/>
              <w:left w:val="single" w:sz="8" w:space="0" w:color="auto"/>
              <w:bottom w:val="single" w:sz="4" w:space="0" w:color="auto"/>
              <w:right w:val="single" w:sz="8" w:space="0" w:color="auto"/>
            </w:tcBorders>
            <w:shd w:val="clear" w:color="auto" w:fill="auto"/>
            <w:hideMark/>
          </w:tcPr>
          <w:p w14:paraId="3102EAF7" w14:textId="77777777" w:rsidR="00E67E1A" w:rsidRPr="00802F29" w:rsidRDefault="00E67E1A" w:rsidP="00F91FEB">
            <w:pPr>
              <w:jc w:val="both"/>
            </w:pPr>
            <w:r w:rsidRPr="00802F29">
              <w:t xml:space="preserve">• Sus accionistas presentan niveles de solvencia </w:t>
            </w:r>
            <w:r w:rsidRPr="00802F29">
              <w:rPr>
                <w:b/>
                <w:bCs/>
              </w:rPr>
              <w:t>mejorable</w:t>
            </w:r>
            <w:r w:rsidRPr="00802F29">
              <w:t xml:space="preserve"> y poseen un </w:t>
            </w:r>
            <w:r w:rsidRPr="00802F29">
              <w:rPr>
                <w:b/>
                <w:bCs/>
              </w:rPr>
              <w:t xml:space="preserve">mejorable </w:t>
            </w:r>
            <w:r w:rsidRPr="00802F29">
              <w:t>compromiso con la entidad en materia de respaldo patrimonial.</w:t>
            </w:r>
          </w:p>
        </w:tc>
        <w:tc>
          <w:tcPr>
            <w:tcW w:w="1150" w:type="pct"/>
            <w:tcBorders>
              <w:top w:val="single" w:sz="4" w:space="0" w:color="auto"/>
              <w:left w:val="nil"/>
              <w:bottom w:val="single" w:sz="4" w:space="0" w:color="auto"/>
              <w:right w:val="double" w:sz="4" w:space="0" w:color="auto"/>
            </w:tcBorders>
            <w:shd w:val="clear" w:color="auto" w:fill="auto"/>
            <w:hideMark/>
          </w:tcPr>
          <w:p w14:paraId="57FCD5C1" w14:textId="77777777" w:rsidR="00E67E1A" w:rsidRPr="00802F29" w:rsidRDefault="00E67E1A" w:rsidP="00F91FEB">
            <w:pPr>
              <w:jc w:val="both"/>
            </w:pPr>
            <w:r w:rsidRPr="00802F29">
              <w:t xml:space="preserve">• Sus accionistas presentan niveles de solvencia </w:t>
            </w:r>
            <w:r w:rsidRPr="00802F29">
              <w:rPr>
                <w:b/>
                <w:bCs/>
              </w:rPr>
              <w:t>débiles</w:t>
            </w:r>
            <w:r w:rsidRPr="00802F29">
              <w:t xml:space="preserve"> y no tienen compromiso con la entidad en materia de respaldo patrimonial.</w:t>
            </w:r>
          </w:p>
        </w:tc>
      </w:tr>
      <w:tr w:rsidR="00E67E1A" w:rsidRPr="00A15C71" w14:paraId="3C672945" w14:textId="77777777" w:rsidTr="00F91FEB">
        <w:trPr>
          <w:trHeight w:val="46"/>
          <w:jc w:val="center"/>
        </w:trPr>
        <w:tc>
          <w:tcPr>
            <w:tcW w:w="1350" w:type="pct"/>
            <w:tcBorders>
              <w:top w:val="single" w:sz="4" w:space="0" w:color="auto"/>
              <w:left w:val="double" w:sz="4" w:space="0" w:color="auto"/>
              <w:bottom w:val="single" w:sz="4" w:space="0" w:color="auto"/>
              <w:right w:val="single" w:sz="8" w:space="0" w:color="auto"/>
            </w:tcBorders>
            <w:shd w:val="clear" w:color="auto" w:fill="auto"/>
            <w:hideMark/>
          </w:tcPr>
          <w:p w14:paraId="5654B0D4" w14:textId="77777777" w:rsidR="00E67E1A" w:rsidRPr="00802F29" w:rsidRDefault="00E67E1A" w:rsidP="00F91FEB">
            <w:pPr>
              <w:jc w:val="both"/>
            </w:pPr>
            <w:r w:rsidRPr="00802F29">
              <w:lastRenderedPageBreak/>
              <w:t xml:space="preserve">· Dispone de un </w:t>
            </w:r>
            <w:r w:rsidRPr="00802F29">
              <w:rPr>
                <w:b/>
                <w:bCs/>
              </w:rPr>
              <w:t>fuerte</w:t>
            </w:r>
            <w:r w:rsidRPr="00802F29">
              <w:t xml:space="preserve"> proceso para pruebas de estrés ante diferentes situaciones que podrían tener un efecto adverso en la entidad.</w:t>
            </w:r>
          </w:p>
        </w:tc>
        <w:tc>
          <w:tcPr>
            <w:tcW w:w="1285" w:type="pct"/>
            <w:tcBorders>
              <w:top w:val="single" w:sz="4" w:space="0" w:color="auto"/>
              <w:left w:val="nil"/>
              <w:bottom w:val="single" w:sz="4" w:space="0" w:color="auto"/>
              <w:right w:val="nil"/>
            </w:tcBorders>
            <w:shd w:val="clear" w:color="auto" w:fill="auto"/>
            <w:hideMark/>
          </w:tcPr>
          <w:p w14:paraId="0A109EE5" w14:textId="77777777" w:rsidR="00E67E1A" w:rsidRPr="00802F29" w:rsidRDefault="00E67E1A" w:rsidP="00F91FEB">
            <w:pPr>
              <w:jc w:val="both"/>
            </w:pPr>
            <w:r w:rsidRPr="00802F29">
              <w:t xml:space="preserve">· Dispone de un </w:t>
            </w:r>
            <w:r w:rsidRPr="00802F29">
              <w:rPr>
                <w:b/>
                <w:bCs/>
              </w:rPr>
              <w:t>aceptable</w:t>
            </w:r>
            <w:r w:rsidRPr="00802F29">
              <w:t xml:space="preserve"> proceso para pruebas de estrés ante diferentes situaciones que podrían tener un efecto adverso en la entidad.</w:t>
            </w:r>
          </w:p>
        </w:tc>
        <w:tc>
          <w:tcPr>
            <w:tcW w:w="1214" w:type="pct"/>
            <w:tcBorders>
              <w:top w:val="single" w:sz="4" w:space="0" w:color="auto"/>
              <w:left w:val="single" w:sz="8" w:space="0" w:color="auto"/>
              <w:bottom w:val="single" w:sz="4" w:space="0" w:color="auto"/>
              <w:right w:val="single" w:sz="8" w:space="0" w:color="auto"/>
            </w:tcBorders>
            <w:shd w:val="clear" w:color="auto" w:fill="auto"/>
            <w:hideMark/>
          </w:tcPr>
          <w:p w14:paraId="3AAC5D8E" w14:textId="77777777" w:rsidR="00E67E1A" w:rsidRPr="00802F29" w:rsidRDefault="00E67E1A" w:rsidP="00F91FEB">
            <w:pPr>
              <w:jc w:val="both"/>
            </w:pPr>
            <w:r w:rsidRPr="00802F29">
              <w:t>· Dispone de un</w:t>
            </w:r>
            <w:r w:rsidRPr="00802F29">
              <w:rPr>
                <w:b/>
                <w:bCs/>
              </w:rPr>
              <w:t xml:space="preserve"> mejorable</w:t>
            </w:r>
            <w:r w:rsidRPr="00802F29">
              <w:t xml:space="preserve"> proceso para pruebas de estrés ante diferentes situaciones que podrían tener un efecto adverso en la entidad.</w:t>
            </w:r>
          </w:p>
        </w:tc>
        <w:tc>
          <w:tcPr>
            <w:tcW w:w="1150" w:type="pct"/>
            <w:tcBorders>
              <w:top w:val="single" w:sz="4" w:space="0" w:color="auto"/>
              <w:left w:val="nil"/>
              <w:bottom w:val="single" w:sz="4" w:space="0" w:color="auto"/>
              <w:right w:val="double" w:sz="4" w:space="0" w:color="auto"/>
            </w:tcBorders>
            <w:shd w:val="clear" w:color="auto" w:fill="auto"/>
            <w:hideMark/>
          </w:tcPr>
          <w:p w14:paraId="018DEA6E" w14:textId="77777777" w:rsidR="00E67E1A" w:rsidRPr="00802F29" w:rsidRDefault="00E67E1A" w:rsidP="00F91FEB">
            <w:pPr>
              <w:jc w:val="both"/>
            </w:pPr>
            <w:r w:rsidRPr="00802F29">
              <w:t xml:space="preserve">· Dispone de un </w:t>
            </w:r>
            <w:r w:rsidRPr="00802F29">
              <w:rPr>
                <w:b/>
                <w:bCs/>
              </w:rPr>
              <w:t>débil</w:t>
            </w:r>
            <w:r w:rsidRPr="00802F29">
              <w:t xml:space="preserve"> proceso para pruebas de estrés ante diferentes situaciones que podrían tener un efecto adverso en la entidad.</w:t>
            </w:r>
          </w:p>
        </w:tc>
      </w:tr>
      <w:tr w:rsidR="00E67E1A" w:rsidRPr="00A15C71" w14:paraId="40646BEA" w14:textId="77777777" w:rsidTr="00F91FEB">
        <w:trPr>
          <w:trHeight w:val="413"/>
          <w:jc w:val="center"/>
        </w:trPr>
        <w:tc>
          <w:tcPr>
            <w:tcW w:w="1350" w:type="pct"/>
            <w:tcBorders>
              <w:top w:val="single" w:sz="4" w:space="0" w:color="auto"/>
              <w:left w:val="double" w:sz="4" w:space="0" w:color="auto"/>
              <w:bottom w:val="single" w:sz="4" w:space="0" w:color="auto"/>
              <w:right w:val="single" w:sz="4" w:space="0" w:color="auto"/>
            </w:tcBorders>
            <w:shd w:val="clear" w:color="auto" w:fill="1F3864" w:themeFill="accent1" w:themeFillShade="80"/>
            <w:hideMark/>
          </w:tcPr>
          <w:p w14:paraId="5CA71575" w14:textId="77777777" w:rsidR="00E67E1A" w:rsidRPr="00802F29" w:rsidRDefault="00E67E1A" w:rsidP="00F91FEB">
            <w:pPr>
              <w:rPr>
                <w:color w:val="FFFFFF" w:themeColor="background1"/>
              </w:rPr>
            </w:pPr>
            <w:r w:rsidRPr="00802F29">
              <w:rPr>
                <w:b/>
                <w:bCs/>
                <w:color w:val="FFFFFF" w:themeColor="background1"/>
              </w:rPr>
              <w:t>Administración de las Utilidades o Excedentes</w:t>
            </w:r>
          </w:p>
        </w:tc>
        <w:tc>
          <w:tcPr>
            <w:tcW w:w="1285" w:type="pct"/>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10EF0332" w14:textId="77777777" w:rsidR="00E67E1A" w:rsidRPr="00802F29" w:rsidRDefault="00E67E1A" w:rsidP="00F91FEB">
            <w:pPr>
              <w:rPr>
                <w:color w:val="FFFFFF" w:themeColor="background1"/>
              </w:rPr>
            </w:pPr>
            <w:r w:rsidRPr="00802F29">
              <w:rPr>
                <w:b/>
                <w:bCs/>
                <w:color w:val="FFFFFF" w:themeColor="background1"/>
              </w:rPr>
              <w:t>Administración de las Utilidades o Excedentes</w:t>
            </w:r>
          </w:p>
        </w:tc>
        <w:tc>
          <w:tcPr>
            <w:tcW w:w="1214" w:type="pct"/>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3C5A58E6" w14:textId="77777777" w:rsidR="00E67E1A" w:rsidRPr="00802F29" w:rsidRDefault="00E67E1A" w:rsidP="00F91FEB">
            <w:pPr>
              <w:rPr>
                <w:color w:val="FFFFFF" w:themeColor="background1"/>
              </w:rPr>
            </w:pPr>
            <w:r w:rsidRPr="00802F29">
              <w:rPr>
                <w:b/>
                <w:bCs/>
                <w:color w:val="FFFFFF" w:themeColor="background1"/>
              </w:rPr>
              <w:t>Administración de las Utilidades o Excedentes</w:t>
            </w:r>
          </w:p>
        </w:tc>
        <w:tc>
          <w:tcPr>
            <w:tcW w:w="1150" w:type="pct"/>
            <w:tcBorders>
              <w:top w:val="single" w:sz="4" w:space="0" w:color="auto"/>
              <w:left w:val="single" w:sz="4" w:space="0" w:color="auto"/>
              <w:bottom w:val="single" w:sz="4" w:space="0" w:color="auto"/>
              <w:right w:val="double" w:sz="4" w:space="0" w:color="auto"/>
            </w:tcBorders>
            <w:shd w:val="clear" w:color="auto" w:fill="1F3864" w:themeFill="accent1" w:themeFillShade="80"/>
            <w:hideMark/>
          </w:tcPr>
          <w:p w14:paraId="7111512F" w14:textId="77777777" w:rsidR="00E67E1A" w:rsidRPr="00802F29" w:rsidRDefault="00E67E1A" w:rsidP="00F91FEB">
            <w:pPr>
              <w:rPr>
                <w:color w:val="FFFFFF" w:themeColor="background1"/>
              </w:rPr>
            </w:pPr>
            <w:r w:rsidRPr="00802F29">
              <w:rPr>
                <w:b/>
                <w:bCs/>
                <w:color w:val="FFFFFF" w:themeColor="background1"/>
              </w:rPr>
              <w:t>Administración de las Utilidades o Excedentes</w:t>
            </w:r>
          </w:p>
        </w:tc>
      </w:tr>
      <w:tr w:rsidR="00E67E1A" w:rsidRPr="00A15C71" w14:paraId="6D4E01E8" w14:textId="77777777" w:rsidTr="00F91FEB">
        <w:trPr>
          <w:trHeight w:val="576"/>
          <w:jc w:val="center"/>
        </w:trPr>
        <w:tc>
          <w:tcPr>
            <w:tcW w:w="1350" w:type="pct"/>
            <w:tcBorders>
              <w:top w:val="single" w:sz="4" w:space="0" w:color="auto"/>
              <w:left w:val="double" w:sz="4" w:space="0" w:color="auto"/>
              <w:bottom w:val="single" w:sz="4" w:space="0" w:color="auto"/>
              <w:right w:val="single" w:sz="8" w:space="0" w:color="auto"/>
            </w:tcBorders>
            <w:shd w:val="clear" w:color="auto" w:fill="auto"/>
            <w:hideMark/>
          </w:tcPr>
          <w:p w14:paraId="678CC2F4" w14:textId="77777777" w:rsidR="00E67E1A" w:rsidRPr="00802F29" w:rsidRDefault="00E67E1A" w:rsidP="00F91FEB">
            <w:pPr>
              <w:jc w:val="both"/>
            </w:pPr>
            <w:r w:rsidRPr="00802F29">
              <w:t xml:space="preserve">• La entidad es </w:t>
            </w:r>
            <w:r w:rsidRPr="00802F29">
              <w:rPr>
                <w:b/>
                <w:bCs/>
              </w:rPr>
              <w:t>fuerte</w:t>
            </w:r>
            <w:r w:rsidRPr="00802F29">
              <w:t xml:space="preserve"> en el nivel de utilidades para respaldar las operaciones y crecimiento patrimonial.</w:t>
            </w:r>
          </w:p>
        </w:tc>
        <w:tc>
          <w:tcPr>
            <w:tcW w:w="1285" w:type="pct"/>
            <w:tcBorders>
              <w:top w:val="single" w:sz="4" w:space="0" w:color="auto"/>
              <w:left w:val="nil"/>
              <w:bottom w:val="single" w:sz="4" w:space="0" w:color="auto"/>
              <w:right w:val="nil"/>
            </w:tcBorders>
            <w:shd w:val="clear" w:color="auto" w:fill="auto"/>
            <w:hideMark/>
          </w:tcPr>
          <w:p w14:paraId="1E1FE767" w14:textId="77777777" w:rsidR="00E67E1A" w:rsidRPr="00802F29" w:rsidRDefault="00E67E1A" w:rsidP="00F91FEB">
            <w:pPr>
              <w:jc w:val="both"/>
            </w:pPr>
            <w:r w:rsidRPr="00802F29">
              <w:t xml:space="preserve">• La entidad es </w:t>
            </w:r>
            <w:r w:rsidRPr="00802F29">
              <w:rPr>
                <w:b/>
                <w:bCs/>
              </w:rPr>
              <w:t>aceptable</w:t>
            </w:r>
            <w:r w:rsidRPr="00802F29">
              <w:t xml:space="preserve"> en el nivel de utilidades para respaldar las operaciones y el crecimiento patrimonial.</w:t>
            </w:r>
          </w:p>
        </w:tc>
        <w:tc>
          <w:tcPr>
            <w:tcW w:w="1214" w:type="pct"/>
            <w:tcBorders>
              <w:top w:val="single" w:sz="4" w:space="0" w:color="auto"/>
              <w:left w:val="single" w:sz="8" w:space="0" w:color="auto"/>
              <w:bottom w:val="single" w:sz="4" w:space="0" w:color="auto"/>
              <w:right w:val="single" w:sz="8" w:space="0" w:color="auto"/>
            </w:tcBorders>
            <w:shd w:val="clear" w:color="auto" w:fill="auto"/>
            <w:hideMark/>
          </w:tcPr>
          <w:p w14:paraId="48FD2F50" w14:textId="77777777" w:rsidR="00E67E1A" w:rsidRPr="00802F29" w:rsidRDefault="00E67E1A" w:rsidP="00F91FEB">
            <w:pPr>
              <w:jc w:val="both"/>
            </w:pPr>
            <w:r w:rsidRPr="00802F29">
              <w:t xml:space="preserve">• La entidad es </w:t>
            </w:r>
            <w:r w:rsidRPr="00802F29">
              <w:rPr>
                <w:b/>
                <w:bCs/>
              </w:rPr>
              <w:t>mejorable</w:t>
            </w:r>
            <w:r w:rsidRPr="00802F29">
              <w:t xml:space="preserve"> en el nivel de utilidades que le permita respaldar las operaciones y el crecimiento patrimonial.</w:t>
            </w:r>
          </w:p>
        </w:tc>
        <w:tc>
          <w:tcPr>
            <w:tcW w:w="1150" w:type="pct"/>
            <w:tcBorders>
              <w:top w:val="single" w:sz="4" w:space="0" w:color="auto"/>
              <w:left w:val="nil"/>
              <w:bottom w:val="single" w:sz="4" w:space="0" w:color="auto"/>
              <w:right w:val="double" w:sz="4" w:space="0" w:color="auto"/>
            </w:tcBorders>
            <w:shd w:val="clear" w:color="auto" w:fill="auto"/>
            <w:hideMark/>
          </w:tcPr>
          <w:p w14:paraId="340CE22F" w14:textId="77777777" w:rsidR="00E67E1A" w:rsidRPr="00802F29" w:rsidRDefault="00E67E1A" w:rsidP="00F91FEB">
            <w:pPr>
              <w:jc w:val="both"/>
            </w:pPr>
            <w:r w:rsidRPr="00802F29">
              <w:t xml:space="preserve">• La entidad es </w:t>
            </w:r>
            <w:r w:rsidRPr="00802F29">
              <w:rPr>
                <w:b/>
                <w:bCs/>
              </w:rPr>
              <w:t>débil</w:t>
            </w:r>
            <w:r w:rsidRPr="00802F29">
              <w:t xml:space="preserve"> en el nivel de utilidades que no le permite respaldar las operaciones y el crecimiento patrimonial.</w:t>
            </w:r>
          </w:p>
        </w:tc>
      </w:tr>
      <w:tr w:rsidR="00E67E1A" w:rsidRPr="00A15C71" w14:paraId="5963E060" w14:textId="77777777" w:rsidTr="00F91FEB">
        <w:trPr>
          <w:trHeight w:val="1125"/>
          <w:jc w:val="center"/>
        </w:trPr>
        <w:tc>
          <w:tcPr>
            <w:tcW w:w="1350" w:type="pct"/>
            <w:tcBorders>
              <w:top w:val="single" w:sz="4" w:space="0" w:color="auto"/>
              <w:left w:val="double" w:sz="4" w:space="0" w:color="auto"/>
              <w:bottom w:val="single" w:sz="4" w:space="0" w:color="auto"/>
              <w:right w:val="single" w:sz="8" w:space="0" w:color="auto"/>
            </w:tcBorders>
            <w:shd w:val="clear" w:color="auto" w:fill="auto"/>
            <w:hideMark/>
          </w:tcPr>
          <w:p w14:paraId="64AC2381" w14:textId="77777777" w:rsidR="00E67E1A" w:rsidRPr="00802F29" w:rsidRDefault="00E67E1A" w:rsidP="00F91FEB">
            <w:pPr>
              <w:jc w:val="both"/>
            </w:pPr>
            <w:r w:rsidRPr="00802F29">
              <w:t xml:space="preserve">• Las fuentes principales de resultados son de alta calidad, </w:t>
            </w:r>
            <w:r w:rsidRPr="00802F29">
              <w:rPr>
                <w:b/>
                <w:bCs/>
              </w:rPr>
              <w:t>fuertes</w:t>
            </w:r>
            <w:r w:rsidRPr="00802F29">
              <w:t xml:space="preserve"> en términos de composición, estabilidad y tendencia de acuerdo con lo planeado y no tiene dependencia de fuentes de ingresos no recurrentes.</w:t>
            </w:r>
          </w:p>
        </w:tc>
        <w:tc>
          <w:tcPr>
            <w:tcW w:w="1285" w:type="pct"/>
            <w:tcBorders>
              <w:top w:val="single" w:sz="4" w:space="0" w:color="auto"/>
              <w:left w:val="nil"/>
              <w:bottom w:val="single" w:sz="4" w:space="0" w:color="auto"/>
              <w:right w:val="nil"/>
            </w:tcBorders>
            <w:shd w:val="clear" w:color="auto" w:fill="auto"/>
            <w:hideMark/>
          </w:tcPr>
          <w:p w14:paraId="3ADB0061" w14:textId="77777777" w:rsidR="00E67E1A" w:rsidRPr="00802F29" w:rsidRDefault="00E67E1A" w:rsidP="00F91FEB">
            <w:pPr>
              <w:jc w:val="both"/>
            </w:pPr>
            <w:r w:rsidRPr="00802F29">
              <w:t xml:space="preserve">• Las fuentes principales de resultados son </w:t>
            </w:r>
            <w:r w:rsidRPr="00802F29">
              <w:rPr>
                <w:b/>
                <w:bCs/>
              </w:rPr>
              <w:t>aceptables</w:t>
            </w:r>
            <w:r w:rsidRPr="00802F29">
              <w:t xml:space="preserve"> en términos de composición, estabilidad y tendencia, de acuerdo con lo planeado y no tiene dependencia de fuentes de ingresos no recurrentes. </w:t>
            </w:r>
          </w:p>
        </w:tc>
        <w:tc>
          <w:tcPr>
            <w:tcW w:w="1214" w:type="pct"/>
            <w:tcBorders>
              <w:top w:val="single" w:sz="4" w:space="0" w:color="auto"/>
              <w:left w:val="single" w:sz="8" w:space="0" w:color="auto"/>
              <w:bottom w:val="single" w:sz="4" w:space="0" w:color="auto"/>
              <w:right w:val="single" w:sz="8" w:space="0" w:color="auto"/>
            </w:tcBorders>
            <w:shd w:val="clear" w:color="auto" w:fill="auto"/>
            <w:hideMark/>
          </w:tcPr>
          <w:p w14:paraId="7EAA4E05" w14:textId="77777777" w:rsidR="00E67E1A" w:rsidRPr="00802F29" w:rsidRDefault="00E67E1A" w:rsidP="00F91FEB">
            <w:pPr>
              <w:jc w:val="both"/>
            </w:pPr>
            <w:r w:rsidRPr="00802F29">
              <w:t xml:space="preserve">• Las fuentes principales de resultados son </w:t>
            </w:r>
            <w:r w:rsidRPr="00802F29">
              <w:rPr>
                <w:b/>
                <w:bCs/>
              </w:rPr>
              <w:t>mejorables</w:t>
            </w:r>
            <w:r w:rsidRPr="00802F29">
              <w:t xml:space="preserve"> en términos de composición, estabilidad y tendencia, de acuerdo con lo planeado y no tiene dependencia de fuentes de ingresos no recurrentes.</w:t>
            </w:r>
          </w:p>
        </w:tc>
        <w:tc>
          <w:tcPr>
            <w:tcW w:w="1150" w:type="pct"/>
            <w:tcBorders>
              <w:top w:val="single" w:sz="4" w:space="0" w:color="auto"/>
              <w:left w:val="nil"/>
              <w:bottom w:val="single" w:sz="4" w:space="0" w:color="auto"/>
              <w:right w:val="double" w:sz="4" w:space="0" w:color="auto"/>
            </w:tcBorders>
            <w:shd w:val="clear" w:color="auto" w:fill="auto"/>
            <w:noWrap/>
            <w:hideMark/>
          </w:tcPr>
          <w:p w14:paraId="66800C47" w14:textId="77777777" w:rsidR="00E67E1A" w:rsidRPr="00802F29" w:rsidRDefault="00E67E1A" w:rsidP="00F91FEB">
            <w:pPr>
              <w:jc w:val="both"/>
            </w:pPr>
            <w:r w:rsidRPr="00802F29">
              <w:t xml:space="preserve">• Las fuentes principales de resultados son </w:t>
            </w:r>
            <w:r w:rsidRPr="00802F29">
              <w:rPr>
                <w:b/>
                <w:bCs/>
              </w:rPr>
              <w:t>débiles</w:t>
            </w:r>
            <w:r w:rsidRPr="00802F29">
              <w:t xml:space="preserve"> en términos de composición, estabilidad y tendencia, de acuerdo con lo planeado y no tiene dependencia de fuentes de ingresos no recurrentes.</w:t>
            </w:r>
          </w:p>
        </w:tc>
      </w:tr>
      <w:tr w:rsidR="00E67E1A" w:rsidRPr="00A15C71" w14:paraId="74AEED8F" w14:textId="77777777" w:rsidTr="00F91FEB">
        <w:trPr>
          <w:trHeight w:val="315"/>
          <w:jc w:val="center"/>
        </w:trPr>
        <w:tc>
          <w:tcPr>
            <w:tcW w:w="1350" w:type="pct"/>
            <w:tcBorders>
              <w:top w:val="single" w:sz="4" w:space="0" w:color="auto"/>
              <w:left w:val="double" w:sz="4" w:space="0" w:color="auto"/>
              <w:bottom w:val="single" w:sz="4" w:space="0" w:color="auto"/>
              <w:right w:val="single" w:sz="8" w:space="0" w:color="auto"/>
            </w:tcBorders>
            <w:shd w:val="clear" w:color="auto" w:fill="auto"/>
            <w:hideMark/>
          </w:tcPr>
          <w:p w14:paraId="67A3A1E2" w14:textId="77777777" w:rsidR="00E67E1A" w:rsidRPr="00802F29" w:rsidDel="00B91802" w:rsidRDefault="00E67E1A" w:rsidP="00F91FEB">
            <w:pPr>
              <w:jc w:val="both"/>
              <w:rPr>
                <w:b/>
                <w:bCs/>
              </w:rPr>
            </w:pPr>
            <w:r w:rsidRPr="00802F29">
              <w:t xml:space="preserve">• La entidad presenta una </w:t>
            </w:r>
            <w:r w:rsidRPr="00802F29">
              <w:rPr>
                <w:b/>
                <w:bCs/>
              </w:rPr>
              <w:t xml:space="preserve">fuerte </w:t>
            </w:r>
            <w:r w:rsidRPr="00802F29">
              <w:t>expectativa de utilidades en los próximos doce meses.</w:t>
            </w:r>
          </w:p>
        </w:tc>
        <w:tc>
          <w:tcPr>
            <w:tcW w:w="1285" w:type="pct"/>
            <w:tcBorders>
              <w:top w:val="single" w:sz="4" w:space="0" w:color="auto"/>
              <w:left w:val="nil"/>
              <w:bottom w:val="single" w:sz="4" w:space="0" w:color="auto"/>
              <w:right w:val="nil"/>
            </w:tcBorders>
            <w:shd w:val="clear" w:color="auto" w:fill="auto"/>
          </w:tcPr>
          <w:p w14:paraId="0B86413B" w14:textId="77777777" w:rsidR="00E67E1A" w:rsidRPr="00802F29" w:rsidRDefault="00E67E1A" w:rsidP="00F91FEB">
            <w:pPr>
              <w:jc w:val="both"/>
              <w:rPr>
                <w:b/>
                <w:bCs/>
              </w:rPr>
            </w:pPr>
            <w:r w:rsidRPr="00802F29">
              <w:t xml:space="preserve">• La entidad presenta una </w:t>
            </w:r>
            <w:r w:rsidRPr="00802F29">
              <w:rPr>
                <w:b/>
                <w:bCs/>
              </w:rPr>
              <w:t>aceptable</w:t>
            </w:r>
            <w:r w:rsidRPr="00802F29">
              <w:t xml:space="preserve"> expectativa de utilidades en los próximos doce meses.</w:t>
            </w:r>
          </w:p>
        </w:tc>
        <w:tc>
          <w:tcPr>
            <w:tcW w:w="1214" w:type="pct"/>
            <w:tcBorders>
              <w:top w:val="single" w:sz="4" w:space="0" w:color="auto"/>
              <w:left w:val="single" w:sz="8" w:space="0" w:color="auto"/>
              <w:bottom w:val="single" w:sz="4" w:space="0" w:color="auto"/>
              <w:right w:val="single" w:sz="8" w:space="0" w:color="auto"/>
            </w:tcBorders>
            <w:shd w:val="clear" w:color="auto" w:fill="auto"/>
          </w:tcPr>
          <w:p w14:paraId="38813E04" w14:textId="77777777" w:rsidR="00E67E1A" w:rsidRPr="00802F29" w:rsidRDefault="00E67E1A" w:rsidP="00F91FEB">
            <w:pPr>
              <w:jc w:val="both"/>
              <w:rPr>
                <w:b/>
                <w:bCs/>
              </w:rPr>
            </w:pPr>
            <w:r w:rsidRPr="00802F29">
              <w:t xml:space="preserve">• La entidad presenta una </w:t>
            </w:r>
            <w:r w:rsidRPr="00802F29">
              <w:rPr>
                <w:b/>
                <w:bCs/>
              </w:rPr>
              <w:t>mejorable</w:t>
            </w:r>
            <w:r w:rsidRPr="00802F29">
              <w:t xml:space="preserve"> expectativa de utilidades en los próximos doce meses. </w:t>
            </w:r>
          </w:p>
        </w:tc>
        <w:tc>
          <w:tcPr>
            <w:tcW w:w="1150" w:type="pct"/>
            <w:tcBorders>
              <w:top w:val="single" w:sz="4" w:space="0" w:color="auto"/>
              <w:left w:val="nil"/>
              <w:bottom w:val="single" w:sz="4" w:space="0" w:color="auto"/>
              <w:right w:val="double" w:sz="4" w:space="0" w:color="auto"/>
            </w:tcBorders>
            <w:shd w:val="clear" w:color="auto" w:fill="auto"/>
          </w:tcPr>
          <w:p w14:paraId="5134E12A" w14:textId="77777777" w:rsidR="00E67E1A" w:rsidRPr="00802F29" w:rsidRDefault="00E67E1A" w:rsidP="00F91FEB">
            <w:pPr>
              <w:jc w:val="both"/>
              <w:rPr>
                <w:b/>
                <w:bCs/>
              </w:rPr>
            </w:pPr>
            <w:r w:rsidRPr="00802F29">
              <w:t xml:space="preserve">• La entidad presenta una </w:t>
            </w:r>
            <w:r w:rsidRPr="00802F29">
              <w:rPr>
                <w:b/>
                <w:bCs/>
              </w:rPr>
              <w:t>débil</w:t>
            </w:r>
            <w:r w:rsidRPr="00802F29">
              <w:t xml:space="preserve"> expectativa de utilidades en los próximos doce meses.</w:t>
            </w:r>
          </w:p>
        </w:tc>
      </w:tr>
      <w:tr w:rsidR="00E67E1A" w:rsidRPr="00A15C71" w14:paraId="0DFC58EE" w14:textId="77777777" w:rsidTr="00F91FEB">
        <w:trPr>
          <w:trHeight w:val="1020"/>
          <w:jc w:val="center"/>
        </w:trPr>
        <w:tc>
          <w:tcPr>
            <w:tcW w:w="1350" w:type="pct"/>
            <w:tcBorders>
              <w:top w:val="single" w:sz="4" w:space="0" w:color="auto"/>
              <w:left w:val="double" w:sz="4" w:space="0" w:color="auto"/>
              <w:bottom w:val="single" w:sz="4" w:space="0" w:color="auto"/>
              <w:right w:val="single" w:sz="8" w:space="0" w:color="auto"/>
            </w:tcBorders>
            <w:shd w:val="clear" w:color="auto" w:fill="auto"/>
            <w:hideMark/>
          </w:tcPr>
          <w:p w14:paraId="75DC76F7" w14:textId="77777777" w:rsidR="00E67E1A" w:rsidRPr="00802F29" w:rsidRDefault="00E67E1A" w:rsidP="00F91FEB">
            <w:pPr>
              <w:jc w:val="both"/>
            </w:pPr>
            <w:r w:rsidRPr="00802F29">
              <w:t xml:space="preserve">• La entidad cuenta con </w:t>
            </w:r>
            <w:r w:rsidRPr="00802F29">
              <w:rPr>
                <w:b/>
                <w:bCs/>
              </w:rPr>
              <w:t>fuertes</w:t>
            </w:r>
            <w:r w:rsidRPr="00802F29">
              <w:t xml:space="preserve"> políticas y prácticas de gestión para corregir las debilidades en el corto plazo.</w:t>
            </w:r>
          </w:p>
        </w:tc>
        <w:tc>
          <w:tcPr>
            <w:tcW w:w="1285" w:type="pct"/>
            <w:tcBorders>
              <w:top w:val="single" w:sz="4" w:space="0" w:color="auto"/>
              <w:left w:val="nil"/>
              <w:bottom w:val="single" w:sz="4" w:space="0" w:color="auto"/>
              <w:right w:val="nil"/>
            </w:tcBorders>
            <w:shd w:val="clear" w:color="auto" w:fill="auto"/>
            <w:hideMark/>
          </w:tcPr>
          <w:p w14:paraId="25CCD0DA" w14:textId="77777777" w:rsidR="00E67E1A" w:rsidRPr="00802F29" w:rsidRDefault="00E67E1A" w:rsidP="00F91FEB">
            <w:pPr>
              <w:jc w:val="both"/>
            </w:pPr>
            <w:r w:rsidRPr="00802F29">
              <w:t xml:space="preserve">• La entidad cuenta con </w:t>
            </w:r>
            <w:r w:rsidRPr="00802F29">
              <w:rPr>
                <w:b/>
                <w:bCs/>
              </w:rPr>
              <w:t>aceptables</w:t>
            </w:r>
            <w:r w:rsidRPr="00802F29">
              <w:t xml:space="preserve"> políticas y prácticas de gestión para corregir las debilidades en el corto plazo.</w:t>
            </w:r>
          </w:p>
        </w:tc>
        <w:tc>
          <w:tcPr>
            <w:tcW w:w="1214" w:type="pct"/>
            <w:tcBorders>
              <w:top w:val="single" w:sz="4" w:space="0" w:color="auto"/>
              <w:left w:val="single" w:sz="8" w:space="0" w:color="auto"/>
              <w:bottom w:val="single" w:sz="4" w:space="0" w:color="auto"/>
              <w:right w:val="single" w:sz="8" w:space="0" w:color="auto"/>
            </w:tcBorders>
            <w:shd w:val="clear" w:color="auto" w:fill="auto"/>
            <w:hideMark/>
          </w:tcPr>
          <w:p w14:paraId="3D74FD0F" w14:textId="77777777" w:rsidR="00E67E1A" w:rsidRPr="00802F29" w:rsidRDefault="00E67E1A" w:rsidP="00F91FEB">
            <w:pPr>
              <w:jc w:val="both"/>
            </w:pPr>
            <w:r w:rsidRPr="00802F29">
              <w:t xml:space="preserve">• La entidad cuenta con </w:t>
            </w:r>
            <w:r w:rsidRPr="00802F29">
              <w:rPr>
                <w:b/>
                <w:bCs/>
              </w:rPr>
              <w:t>mejorables</w:t>
            </w:r>
            <w:r w:rsidRPr="00802F29">
              <w:t xml:space="preserve"> políticas y prácticas de gestión para corregir las debilidades en la generación de utilidades o excedentes.</w:t>
            </w:r>
          </w:p>
        </w:tc>
        <w:tc>
          <w:tcPr>
            <w:tcW w:w="1150" w:type="pct"/>
            <w:tcBorders>
              <w:top w:val="single" w:sz="4" w:space="0" w:color="auto"/>
              <w:left w:val="nil"/>
              <w:bottom w:val="single" w:sz="4" w:space="0" w:color="auto"/>
              <w:right w:val="double" w:sz="4" w:space="0" w:color="auto"/>
            </w:tcBorders>
            <w:shd w:val="clear" w:color="auto" w:fill="auto"/>
            <w:hideMark/>
          </w:tcPr>
          <w:p w14:paraId="4C1CF553" w14:textId="77777777" w:rsidR="00E67E1A" w:rsidRPr="00802F29" w:rsidRDefault="00E67E1A" w:rsidP="00F91FEB">
            <w:pPr>
              <w:jc w:val="both"/>
            </w:pPr>
            <w:r w:rsidRPr="00802F29">
              <w:t xml:space="preserve">• La entidad cuenta con </w:t>
            </w:r>
            <w:r w:rsidRPr="00802F29">
              <w:rPr>
                <w:b/>
                <w:bCs/>
              </w:rPr>
              <w:t>débiles</w:t>
            </w:r>
            <w:r w:rsidRPr="00802F29">
              <w:t xml:space="preserve"> políticas y prácticas de gestión para corregir las debilidades en la generación de utilidades o excedentes.</w:t>
            </w:r>
          </w:p>
        </w:tc>
      </w:tr>
      <w:tr w:rsidR="00E67E1A" w:rsidRPr="00A15C71" w14:paraId="27F086C1" w14:textId="77777777" w:rsidTr="00F91FEB">
        <w:trPr>
          <w:trHeight w:val="293"/>
          <w:jc w:val="center"/>
        </w:trPr>
        <w:tc>
          <w:tcPr>
            <w:tcW w:w="1350" w:type="pct"/>
            <w:tcBorders>
              <w:top w:val="single" w:sz="4" w:space="0" w:color="auto"/>
              <w:left w:val="double" w:sz="4" w:space="0" w:color="auto"/>
              <w:bottom w:val="single" w:sz="4" w:space="0" w:color="auto"/>
              <w:right w:val="single" w:sz="4" w:space="0" w:color="auto"/>
            </w:tcBorders>
            <w:shd w:val="clear" w:color="auto" w:fill="1F3864" w:themeFill="accent1" w:themeFillShade="80"/>
            <w:hideMark/>
          </w:tcPr>
          <w:p w14:paraId="24EC6BE5" w14:textId="77777777" w:rsidR="00E67E1A" w:rsidRPr="00802F29" w:rsidRDefault="00E67E1A" w:rsidP="00F91FEB">
            <w:pPr>
              <w:rPr>
                <w:color w:val="FFFFFF" w:themeColor="background1"/>
              </w:rPr>
            </w:pPr>
            <w:r w:rsidRPr="00802F29">
              <w:rPr>
                <w:b/>
                <w:bCs/>
                <w:color w:val="FFFFFF" w:themeColor="background1"/>
              </w:rPr>
              <w:t>Administración de la Liquidez</w:t>
            </w:r>
          </w:p>
        </w:tc>
        <w:tc>
          <w:tcPr>
            <w:tcW w:w="1285" w:type="pct"/>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1CF3E3F8" w14:textId="77777777" w:rsidR="00E67E1A" w:rsidRPr="00802F29" w:rsidRDefault="00E67E1A" w:rsidP="00F91FEB">
            <w:pPr>
              <w:rPr>
                <w:color w:val="FFFFFF" w:themeColor="background1"/>
              </w:rPr>
            </w:pPr>
            <w:r w:rsidRPr="00802F29">
              <w:rPr>
                <w:b/>
                <w:bCs/>
                <w:color w:val="FFFFFF" w:themeColor="background1"/>
              </w:rPr>
              <w:t>Administración de la Liquidez</w:t>
            </w:r>
          </w:p>
        </w:tc>
        <w:tc>
          <w:tcPr>
            <w:tcW w:w="1214" w:type="pct"/>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537D6846" w14:textId="77777777" w:rsidR="00E67E1A" w:rsidRPr="00802F29" w:rsidRDefault="00E67E1A" w:rsidP="00F91FEB">
            <w:pPr>
              <w:rPr>
                <w:color w:val="FFFFFF" w:themeColor="background1"/>
              </w:rPr>
            </w:pPr>
            <w:r w:rsidRPr="00802F29">
              <w:rPr>
                <w:b/>
                <w:bCs/>
                <w:color w:val="FFFFFF" w:themeColor="background1"/>
              </w:rPr>
              <w:t>Administración de la Liquidez</w:t>
            </w:r>
          </w:p>
        </w:tc>
        <w:tc>
          <w:tcPr>
            <w:tcW w:w="1150" w:type="pct"/>
            <w:tcBorders>
              <w:top w:val="single" w:sz="4" w:space="0" w:color="auto"/>
              <w:left w:val="single" w:sz="4" w:space="0" w:color="auto"/>
              <w:bottom w:val="single" w:sz="4" w:space="0" w:color="auto"/>
              <w:right w:val="double" w:sz="4" w:space="0" w:color="auto"/>
            </w:tcBorders>
            <w:shd w:val="clear" w:color="auto" w:fill="1F3864" w:themeFill="accent1" w:themeFillShade="80"/>
            <w:hideMark/>
          </w:tcPr>
          <w:p w14:paraId="0D1634B4" w14:textId="77777777" w:rsidR="00E67E1A" w:rsidRPr="00802F29" w:rsidRDefault="00E67E1A" w:rsidP="00F91FEB">
            <w:pPr>
              <w:rPr>
                <w:color w:val="FFFFFF" w:themeColor="background1"/>
              </w:rPr>
            </w:pPr>
            <w:r w:rsidRPr="00802F29">
              <w:rPr>
                <w:b/>
                <w:bCs/>
                <w:color w:val="FFFFFF" w:themeColor="background1"/>
              </w:rPr>
              <w:t>Administración de la Liquidez</w:t>
            </w:r>
          </w:p>
        </w:tc>
      </w:tr>
      <w:tr w:rsidR="00E67E1A" w:rsidRPr="00A15C71" w14:paraId="286BD229" w14:textId="77777777" w:rsidTr="00F91FEB">
        <w:trPr>
          <w:trHeight w:val="576"/>
          <w:jc w:val="center"/>
        </w:trPr>
        <w:tc>
          <w:tcPr>
            <w:tcW w:w="1350" w:type="pct"/>
            <w:tcBorders>
              <w:top w:val="single" w:sz="4" w:space="0" w:color="auto"/>
              <w:left w:val="double" w:sz="4" w:space="0" w:color="auto"/>
              <w:bottom w:val="single" w:sz="4" w:space="0" w:color="auto"/>
              <w:right w:val="single" w:sz="8" w:space="0" w:color="auto"/>
            </w:tcBorders>
            <w:shd w:val="clear" w:color="auto" w:fill="auto"/>
            <w:hideMark/>
          </w:tcPr>
          <w:p w14:paraId="516E57C7" w14:textId="77777777" w:rsidR="00E67E1A" w:rsidRPr="00802F29" w:rsidRDefault="00E67E1A" w:rsidP="00F91FEB">
            <w:pPr>
              <w:jc w:val="both"/>
            </w:pPr>
            <w:r w:rsidRPr="00802F29">
              <w:t xml:space="preserve">• La entidad cuenta con un marco de gestión de liquidez </w:t>
            </w:r>
            <w:r w:rsidRPr="00802F29">
              <w:rPr>
                <w:b/>
                <w:bCs/>
              </w:rPr>
              <w:t>fuerte</w:t>
            </w:r>
            <w:r w:rsidRPr="00802F29">
              <w:t>.</w:t>
            </w:r>
          </w:p>
        </w:tc>
        <w:tc>
          <w:tcPr>
            <w:tcW w:w="1285" w:type="pct"/>
            <w:tcBorders>
              <w:top w:val="single" w:sz="4" w:space="0" w:color="auto"/>
              <w:left w:val="nil"/>
              <w:bottom w:val="single" w:sz="4" w:space="0" w:color="auto"/>
              <w:right w:val="nil"/>
            </w:tcBorders>
            <w:shd w:val="clear" w:color="auto" w:fill="auto"/>
            <w:noWrap/>
            <w:hideMark/>
          </w:tcPr>
          <w:p w14:paraId="112A59F1" w14:textId="77777777" w:rsidR="00E67E1A" w:rsidRPr="00802F29" w:rsidRDefault="00E67E1A" w:rsidP="00F91FEB">
            <w:pPr>
              <w:jc w:val="both"/>
            </w:pPr>
            <w:r w:rsidRPr="00802F29">
              <w:t xml:space="preserve">• La entidad cuenta con un marco de gestión de liquidez </w:t>
            </w:r>
            <w:r w:rsidRPr="00802F29">
              <w:rPr>
                <w:b/>
                <w:bCs/>
              </w:rPr>
              <w:t>aceptable</w:t>
            </w:r>
            <w:r w:rsidRPr="00802F29">
              <w:t>.</w:t>
            </w:r>
          </w:p>
        </w:tc>
        <w:tc>
          <w:tcPr>
            <w:tcW w:w="1214" w:type="pct"/>
            <w:tcBorders>
              <w:top w:val="single" w:sz="4" w:space="0" w:color="auto"/>
              <w:left w:val="single" w:sz="8" w:space="0" w:color="auto"/>
              <w:bottom w:val="single" w:sz="4" w:space="0" w:color="auto"/>
              <w:right w:val="single" w:sz="8" w:space="0" w:color="auto"/>
            </w:tcBorders>
            <w:shd w:val="clear" w:color="auto" w:fill="auto"/>
            <w:noWrap/>
            <w:hideMark/>
          </w:tcPr>
          <w:p w14:paraId="20C93491" w14:textId="77777777" w:rsidR="00E67E1A" w:rsidRPr="00802F29" w:rsidRDefault="00E67E1A" w:rsidP="00F91FEB">
            <w:pPr>
              <w:jc w:val="both"/>
            </w:pPr>
            <w:r w:rsidRPr="00802F29">
              <w:t>• La entidad cuenta con un marco de gestión de liquidez</w:t>
            </w:r>
            <w:r w:rsidRPr="00802F29">
              <w:rPr>
                <w:b/>
                <w:bCs/>
              </w:rPr>
              <w:t xml:space="preserve"> mejorable</w:t>
            </w:r>
            <w:r w:rsidRPr="00802F29">
              <w:t>.</w:t>
            </w:r>
          </w:p>
        </w:tc>
        <w:tc>
          <w:tcPr>
            <w:tcW w:w="1150" w:type="pct"/>
            <w:tcBorders>
              <w:top w:val="single" w:sz="4" w:space="0" w:color="auto"/>
              <w:left w:val="nil"/>
              <w:bottom w:val="single" w:sz="4" w:space="0" w:color="auto"/>
              <w:right w:val="double" w:sz="4" w:space="0" w:color="auto"/>
            </w:tcBorders>
            <w:shd w:val="clear" w:color="auto" w:fill="auto"/>
            <w:noWrap/>
            <w:hideMark/>
          </w:tcPr>
          <w:p w14:paraId="61F25320" w14:textId="77777777" w:rsidR="00E67E1A" w:rsidRPr="00802F29" w:rsidRDefault="00E67E1A" w:rsidP="00F91FEB">
            <w:pPr>
              <w:jc w:val="both"/>
            </w:pPr>
            <w:r w:rsidRPr="00802F29">
              <w:t xml:space="preserve">• La entidad cuenta con un marco de gestión de liquidez </w:t>
            </w:r>
            <w:r w:rsidRPr="00802F29">
              <w:rPr>
                <w:b/>
                <w:bCs/>
              </w:rPr>
              <w:t>débil</w:t>
            </w:r>
            <w:r w:rsidRPr="00802F29">
              <w:t>.</w:t>
            </w:r>
          </w:p>
        </w:tc>
      </w:tr>
      <w:tr w:rsidR="00E67E1A" w:rsidRPr="00A15C71" w14:paraId="218D8024" w14:textId="77777777" w:rsidTr="00F91FEB">
        <w:trPr>
          <w:trHeight w:val="525"/>
          <w:jc w:val="center"/>
        </w:trPr>
        <w:tc>
          <w:tcPr>
            <w:tcW w:w="1350" w:type="pct"/>
            <w:tcBorders>
              <w:top w:val="single" w:sz="4" w:space="0" w:color="auto"/>
              <w:left w:val="double" w:sz="4" w:space="0" w:color="auto"/>
              <w:bottom w:val="single" w:sz="4" w:space="0" w:color="auto"/>
              <w:right w:val="single" w:sz="8" w:space="0" w:color="auto"/>
            </w:tcBorders>
            <w:shd w:val="clear" w:color="auto" w:fill="auto"/>
            <w:hideMark/>
          </w:tcPr>
          <w:p w14:paraId="4B6A3913" w14:textId="77777777" w:rsidR="00E67E1A" w:rsidRPr="00802F29" w:rsidRDefault="00E67E1A" w:rsidP="00F91FEB">
            <w:pPr>
              <w:jc w:val="both"/>
            </w:pPr>
            <w:r w:rsidRPr="00802F29">
              <w:t xml:space="preserve">• La entidad cuenta con una estructura de fondeo </w:t>
            </w:r>
            <w:r w:rsidRPr="00802F29">
              <w:rPr>
                <w:b/>
                <w:bCs/>
              </w:rPr>
              <w:t>fuerte</w:t>
            </w:r>
            <w:r w:rsidRPr="00802F29">
              <w:t>.</w:t>
            </w:r>
          </w:p>
        </w:tc>
        <w:tc>
          <w:tcPr>
            <w:tcW w:w="1285" w:type="pct"/>
            <w:tcBorders>
              <w:top w:val="single" w:sz="4" w:space="0" w:color="auto"/>
              <w:left w:val="nil"/>
              <w:bottom w:val="single" w:sz="4" w:space="0" w:color="auto"/>
              <w:right w:val="nil"/>
            </w:tcBorders>
            <w:shd w:val="clear" w:color="auto" w:fill="auto"/>
            <w:hideMark/>
          </w:tcPr>
          <w:p w14:paraId="451C60FF" w14:textId="77777777" w:rsidR="00E67E1A" w:rsidRPr="00802F29" w:rsidRDefault="00E67E1A" w:rsidP="00F91FEB">
            <w:pPr>
              <w:jc w:val="both"/>
            </w:pPr>
            <w:r w:rsidRPr="00802F29">
              <w:t xml:space="preserve">• La entidad cuenta con una estructura de fondeo </w:t>
            </w:r>
            <w:r w:rsidRPr="00802F29">
              <w:rPr>
                <w:b/>
                <w:bCs/>
              </w:rPr>
              <w:t>aceptable</w:t>
            </w:r>
            <w:r w:rsidRPr="00802F29">
              <w:t>.</w:t>
            </w:r>
          </w:p>
        </w:tc>
        <w:tc>
          <w:tcPr>
            <w:tcW w:w="1214" w:type="pct"/>
            <w:tcBorders>
              <w:top w:val="single" w:sz="4" w:space="0" w:color="auto"/>
              <w:left w:val="single" w:sz="8" w:space="0" w:color="auto"/>
              <w:bottom w:val="single" w:sz="4" w:space="0" w:color="auto"/>
              <w:right w:val="single" w:sz="8" w:space="0" w:color="auto"/>
            </w:tcBorders>
            <w:shd w:val="clear" w:color="auto" w:fill="auto"/>
            <w:noWrap/>
            <w:hideMark/>
          </w:tcPr>
          <w:p w14:paraId="6CC20155" w14:textId="77777777" w:rsidR="00E67E1A" w:rsidRPr="00802F29" w:rsidRDefault="00E67E1A" w:rsidP="00F91FEB">
            <w:pPr>
              <w:jc w:val="both"/>
            </w:pPr>
            <w:r w:rsidRPr="00802F29">
              <w:t xml:space="preserve">• La entidad cuenta con una estructura de fondeo </w:t>
            </w:r>
            <w:r w:rsidRPr="00802F29">
              <w:rPr>
                <w:b/>
                <w:bCs/>
              </w:rPr>
              <w:t>mejorable</w:t>
            </w:r>
            <w:r w:rsidRPr="00802F29">
              <w:t>.</w:t>
            </w:r>
          </w:p>
        </w:tc>
        <w:tc>
          <w:tcPr>
            <w:tcW w:w="1150" w:type="pct"/>
            <w:tcBorders>
              <w:top w:val="single" w:sz="4" w:space="0" w:color="auto"/>
              <w:left w:val="nil"/>
              <w:bottom w:val="single" w:sz="4" w:space="0" w:color="auto"/>
              <w:right w:val="double" w:sz="4" w:space="0" w:color="auto"/>
            </w:tcBorders>
            <w:shd w:val="clear" w:color="auto" w:fill="auto"/>
            <w:noWrap/>
            <w:hideMark/>
          </w:tcPr>
          <w:p w14:paraId="69BA0CE4" w14:textId="77777777" w:rsidR="00E67E1A" w:rsidRPr="00802F29" w:rsidRDefault="00E67E1A" w:rsidP="00F91FEB">
            <w:pPr>
              <w:jc w:val="both"/>
            </w:pPr>
            <w:r w:rsidRPr="00802F29">
              <w:t xml:space="preserve">• La entidad cuenta con una estructura de fondeo </w:t>
            </w:r>
            <w:r w:rsidRPr="00802F29">
              <w:rPr>
                <w:b/>
                <w:bCs/>
              </w:rPr>
              <w:t>débil.</w:t>
            </w:r>
          </w:p>
        </w:tc>
      </w:tr>
      <w:tr w:rsidR="00E67E1A" w:rsidRPr="00A15C71" w14:paraId="273BCC05" w14:textId="77777777" w:rsidTr="00F91FEB">
        <w:trPr>
          <w:trHeight w:val="315"/>
          <w:jc w:val="center"/>
        </w:trPr>
        <w:tc>
          <w:tcPr>
            <w:tcW w:w="1350" w:type="pct"/>
            <w:tcBorders>
              <w:top w:val="single" w:sz="4" w:space="0" w:color="auto"/>
              <w:left w:val="double" w:sz="4" w:space="0" w:color="auto"/>
              <w:bottom w:val="single" w:sz="4" w:space="0" w:color="auto"/>
              <w:right w:val="single" w:sz="8" w:space="0" w:color="auto"/>
            </w:tcBorders>
            <w:shd w:val="clear" w:color="auto" w:fill="auto"/>
            <w:hideMark/>
          </w:tcPr>
          <w:p w14:paraId="4C799B7A" w14:textId="77777777" w:rsidR="00E67E1A" w:rsidRPr="00802F29" w:rsidRDefault="00E67E1A" w:rsidP="00F91FEB">
            <w:pPr>
              <w:jc w:val="both"/>
              <w:rPr>
                <w:b/>
                <w:bCs/>
              </w:rPr>
            </w:pPr>
            <w:r w:rsidRPr="00802F29">
              <w:t xml:space="preserve">• La entidad posee fuentes alternativas de fondeo </w:t>
            </w:r>
            <w:r w:rsidRPr="00802F29">
              <w:rPr>
                <w:b/>
                <w:bCs/>
              </w:rPr>
              <w:t>fuertes</w:t>
            </w:r>
            <w:r w:rsidRPr="00802F29">
              <w:t xml:space="preserve"> y no presenta concentraciones de fuentes de fondeo.</w:t>
            </w:r>
          </w:p>
        </w:tc>
        <w:tc>
          <w:tcPr>
            <w:tcW w:w="1285" w:type="pct"/>
            <w:tcBorders>
              <w:top w:val="single" w:sz="4" w:space="0" w:color="auto"/>
              <w:left w:val="nil"/>
              <w:bottom w:val="single" w:sz="4" w:space="0" w:color="auto"/>
              <w:right w:val="nil"/>
            </w:tcBorders>
            <w:shd w:val="clear" w:color="auto" w:fill="auto"/>
          </w:tcPr>
          <w:p w14:paraId="704E6C36" w14:textId="77777777" w:rsidR="00E67E1A" w:rsidRPr="00802F29" w:rsidDel="00B91802" w:rsidRDefault="00E67E1A" w:rsidP="00F91FEB">
            <w:pPr>
              <w:jc w:val="both"/>
              <w:rPr>
                <w:b/>
                <w:bCs/>
              </w:rPr>
            </w:pPr>
            <w:r w:rsidRPr="00802F29">
              <w:t xml:space="preserve">• La entidad posee fuentes alternativas de fondeo </w:t>
            </w:r>
            <w:r w:rsidRPr="00802F29">
              <w:rPr>
                <w:b/>
                <w:bCs/>
              </w:rPr>
              <w:t>aceptables</w:t>
            </w:r>
            <w:r w:rsidRPr="00802F29">
              <w:t xml:space="preserve"> y</w:t>
            </w:r>
            <w:r w:rsidRPr="00802F29">
              <w:rPr>
                <w:b/>
                <w:bCs/>
              </w:rPr>
              <w:t xml:space="preserve"> </w:t>
            </w:r>
            <w:r w:rsidRPr="00802F29">
              <w:t xml:space="preserve">presenta </w:t>
            </w:r>
            <w:r w:rsidRPr="00802F29">
              <w:rPr>
                <w:b/>
                <w:bCs/>
              </w:rPr>
              <w:t>pocas</w:t>
            </w:r>
            <w:r w:rsidRPr="00802F29">
              <w:t xml:space="preserve"> concentraciones de fuentes de fondeo.</w:t>
            </w:r>
          </w:p>
        </w:tc>
        <w:tc>
          <w:tcPr>
            <w:tcW w:w="1214" w:type="pct"/>
            <w:tcBorders>
              <w:top w:val="single" w:sz="4" w:space="0" w:color="auto"/>
              <w:left w:val="single" w:sz="8" w:space="0" w:color="auto"/>
              <w:bottom w:val="single" w:sz="4" w:space="0" w:color="auto"/>
              <w:right w:val="single" w:sz="8" w:space="0" w:color="auto"/>
            </w:tcBorders>
            <w:shd w:val="clear" w:color="auto" w:fill="auto"/>
          </w:tcPr>
          <w:p w14:paraId="0B9A4C1B" w14:textId="77777777" w:rsidR="00E67E1A" w:rsidRPr="00802F29" w:rsidDel="00B91802" w:rsidRDefault="00E67E1A" w:rsidP="00F91FEB">
            <w:pPr>
              <w:jc w:val="both"/>
              <w:rPr>
                <w:b/>
                <w:bCs/>
              </w:rPr>
            </w:pPr>
            <w:r w:rsidRPr="00802F29">
              <w:t xml:space="preserve">• La entidad posee fuentes alternativas de fondeo </w:t>
            </w:r>
            <w:r w:rsidRPr="00802F29">
              <w:rPr>
                <w:b/>
                <w:bCs/>
              </w:rPr>
              <w:t>mejorables</w:t>
            </w:r>
            <w:r w:rsidRPr="00802F29">
              <w:t xml:space="preserve"> y </w:t>
            </w:r>
            <w:r w:rsidRPr="00802F29">
              <w:rPr>
                <w:b/>
                <w:bCs/>
              </w:rPr>
              <w:t xml:space="preserve">presenta </w:t>
            </w:r>
            <w:r w:rsidRPr="00802F29">
              <w:t>concentraciones</w:t>
            </w:r>
            <w:r w:rsidRPr="00802F29">
              <w:rPr>
                <w:b/>
                <w:bCs/>
              </w:rPr>
              <w:t xml:space="preserve"> </w:t>
            </w:r>
            <w:r w:rsidRPr="00802F29">
              <w:t>de fuentes de fondeo.</w:t>
            </w:r>
          </w:p>
        </w:tc>
        <w:tc>
          <w:tcPr>
            <w:tcW w:w="1150" w:type="pct"/>
            <w:tcBorders>
              <w:top w:val="single" w:sz="4" w:space="0" w:color="auto"/>
              <w:left w:val="nil"/>
              <w:bottom w:val="single" w:sz="4" w:space="0" w:color="auto"/>
              <w:right w:val="double" w:sz="4" w:space="0" w:color="auto"/>
            </w:tcBorders>
            <w:shd w:val="clear" w:color="auto" w:fill="auto"/>
          </w:tcPr>
          <w:p w14:paraId="39665E48" w14:textId="77777777" w:rsidR="00E67E1A" w:rsidRPr="00802F29" w:rsidRDefault="00E67E1A" w:rsidP="00F91FEB">
            <w:pPr>
              <w:jc w:val="both"/>
              <w:rPr>
                <w:b/>
                <w:bCs/>
              </w:rPr>
            </w:pPr>
            <w:r w:rsidRPr="00802F29">
              <w:t xml:space="preserve">• La entidad posee fuentes alternativas de fondeo </w:t>
            </w:r>
            <w:r w:rsidRPr="00802F29">
              <w:rPr>
                <w:b/>
                <w:bCs/>
              </w:rPr>
              <w:t xml:space="preserve">débiles </w:t>
            </w:r>
            <w:r w:rsidRPr="00802F29">
              <w:t xml:space="preserve">y </w:t>
            </w:r>
            <w:r w:rsidRPr="00802F29">
              <w:rPr>
                <w:b/>
                <w:bCs/>
              </w:rPr>
              <w:t xml:space="preserve">presenta </w:t>
            </w:r>
            <w:r w:rsidRPr="00802F29">
              <w:t>concentraciones</w:t>
            </w:r>
            <w:r w:rsidRPr="00802F29">
              <w:rPr>
                <w:b/>
                <w:bCs/>
              </w:rPr>
              <w:t xml:space="preserve"> </w:t>
            </w:r>
            <w:r w:rsidRPr="00802F29">
              <w:t>de fuentes de fondeo.</w:t>
            </w:r>
          </w:p>
        </w:tc>
      </w:tr>
      <w:tr w:rsidR="00E67E1A" w:rsidRPr="00A15C71" w14:paraId="4528488E" w14:textId="77777777" w:rsidTr="00F91FEB">
        <w:trPr>
          <w:trHeight w:val="556"/>
          <w:jc w:val="center"/>
        </w:trPr>
        <w:tc>
          <w:tcPr>
            <w:tcW w:w="1350" w:type="pct"/>
            <w:tcBorders>
              <w:top w:val="single" w:sz="4" w:space="0" w:color="auto"/>
              <w:left w:val="double" w:sz="4" w:space="0" w:color="auto"/>
              <w:bottom w:val="single" w:sz="4" w:space="0" w:color="auto"/>
              <w:right w:val="single" w:sz="4" w:space="0" w:color="auto"/>
            </w:tcBorders>
            <w:shd w:val="clear" w:color="auto" w:fill="1F3864" w:themeFill="accent1" w:themeFillShade="80"/>
            <w:hideMark/>
          </w:tcPr>
          <w:p w14:paraId="3C0EA9D1" w14:textId="77777777" w:rsidR="00E67E1A" w:rsidRPr="00802F29" w:rsidRDefault="00E67E1A" w:rsidP="00F91FEB">
            <w:pPr>
              <w:rPr>
                <w:color w:val="FFFFFF" w:themeColor="background1"/>
              </w:rPr>
            </w:pPr>
            <w:r w:rsidRPr="00802F29">
              <w:rPr>
                <w:b/>
                <w:bCs/>
                <w:color w:val="FFFFFF" w:themeColor="background1"/>
              </w:rPr>
              <w:t>Administración de la Calidad de los Activos</w:t>
            </w:r>
          </w:p>
        </w:tc>
        <w:tc>
          <w:tcPr>
            <w:tcW w:w="1285" w:type="pct"/>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19959424" w14:textId="77777777" w:rsidR="00E67E1A" w:rsidRPr="00802F29" w:rsidRDefault="00E67E1A" w:rsidP="00F91FEB">
            <w:pPr>
              <w:rPr>
                <w:color w:val="FFFFFF" w:themeColor="background1"/>
              </w:rPr>
            </w:pPr>
            <w:r w:rsidRPr="00802F29">
              <w:rPr>
                <w:b/>
                <w:bCs/>
                <w:color w:val="FFFFFF" w:themeColor="background1"/>
              </w:rPr>
              <w:t>Administración de la Calidad de los Activos</w:t>
            </w:r>
          </w:p>
        </w:tc>
        <w:tc>
          <w:tcPr>
            <w:tcW w:w="1214" w:type="pct"/>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1A60DB0F" w14:textId="77777777" w:rsidR="00E67E1A" w:rsidRPr="00802F29" w:rsidRDefault="00E67E1A" w:rsidP="00F91FEB">
            <w:pPr>
              <w:rPr>
                <w:color w:val="FFFFFF" w:themeColor="background1"/>
              </w:rPr>
            </w:pPr>
            <w:r w:rsidRPr="00802F29">
              <w:rPr>
                <w:b/>
                <w:bCs/>
                <w:color w:val="FFFFFF" w:themeColor="background1"/>
              </w:rPr>
              <w:t>Administración de la Calidad de los Activos</w:t>
            </w:r>
          </w:p>
        </w:tc>
        <w:tc>
          <w:tcPr>
            <w:tcW w:w="1150" w:type="pct"/>
            <w:tcBorders>
              <w:top w:val="single" w:sz="4" w:space="0" w:color="auto"/>
              <w:left w:val="single" w:sz="4" w:space="0" w:color="auto"/>
              <w:bottom w:val="single" w:sz="4" w:space="0" w:color="auto"/>
              <w:right w:val="double" w:sz="4" w:space="0" w:color="auto"/>
            </w:tcBorders>
            <w:shd w:val="clear" w:color="auto" w:fill="1F3864" w:themeFill="accent1" w:themeFillShade="80"/>
            <w:hideMark/>
          </w:tcPr>
          <w:p w14:paraId="10C087D9" w14:textId="77777777" w:rsidR="00E67E1A" w:rsidRPr="00802F29" w:rsidRDefault="00E67E1A" w:rsidP="00F91FEB">
            <w:pPr>
              <w:rPr>
                <w:color w:val="FFFFFF" w:themeColor="background1"/>
              </w:rPr>
            </w:pPr>
            <w:r w:rsidRPr="00802F29">
              <w:rPr>
                <w:b/>
                <w:bCs/>
                <w:color w:val="FFFFFF" w:themeColor="background1"/>
              </w:rPr>
              <w:t>Administración de la Calidad de los Activos</w:t>
            </w:r>
          </w:p>
        </w:tc>
      </w:tr>
      <w:tr w:rsidR="00E67E1A" w:rsidRPr="00A15C71" w14:paraId="0FB89498" w14:textId="77777777" w:rsidTr="00F91FEB">
        <w:trPr>
          <w:trHeight w:val="885"/>
          <w:jc w:val="center"/>
        </w:trPr>
        <w:tc>
          <w:tcPr>
            <w:tcW w:w="1350" w:type="pct"/>
            <w:tcBorders>
              <w:top w:val="single" w:sz="4" w:space="0" w:color="auto"/>
              <w:left w:val="double" w:sz="4" w:space="0" w:color="auto"/>
              <w:bottom w:val="single" w:sz="4" w:space="0" w:color="auto"/>
              <w:right w:val="single" w:sz="8" w:space="0" w:color="auto"/>
            </w:tcBorders>
            <w:shd w:val="clear" w:color="auto" w:fill="auto"/>
            <w:hideMark/>
          </w:tcPr>
          <w:p w14:paraId="35743652" w14:textId="77777777" w:rsidR="00E67E1A" w:rsidRPr="00802F29" w:rsidRDefault="00E67E1A" w:rsidP="00F91FEB">
            <w:pPr>
              <w:jc w:val="both"/>
            </w:pPr>
            <w:r w:rsidRPr="00802F29">
              <w:t xml:space="preserve">• La entidad cuenta con un marco de gestión de los riesgos de los activos </w:t>
            </w:r>
            <w:r w:rsidRPr="00802F29">
              <w:rPr>
                <w:b/>
                <w:bCs/>
              </w:rPr>
              <w:t>fuerte</w:t>
            </w:r>
            <w:r w:rsidRPr="00802F29">
              <w:t>.</w:t>
            </w:r>
          </w:p>
        </w:tc>
        <w:tc>
          <w:tcPr>
            <w:tcW w:w="1285" w:type="pct"/>
            <w:tcBorders>
              <w:top w:val="single" w:sz="4" w:space="0" w:color="auto"/>
              <w:left w:val="nil"/>
              <w:bottom w:val="single" w:sz="4" w:space="0" w:color="auto"/>
              <w:right w:val="nil"/>
            </w:tcBorders>
            <w:shd w:val="clear" w:color="auto" w:fill="auto"/>
            <w:hideMark/>
          </w:tcPr>
          <w:p w14:paraId="4654AD3F" w14:textId="77777777" w:rsidR="00E67E1A" w:rsidRPr="00802F29" w:rsidRDefault="00E67E1A" w:rsidP="00F91FEB">
            <w:pPr>
              <w:jc w:val="both"/>
            </w:pPr>
            <w:r w:rsidRPr="00802F29">
              <w:t xml:space="preserve">• La entidad cuenta con un marco de gestión de los riesgos de los activos </w:t>
            </w:r>
            <w:r w:rsidRPr="00802F29">
              <w:rPr>
                <w:b/>
                <w:bCs/>
              </w:rPr>
              <w:t>aceptable</w:t>
            </w:r>
            <w:r w:rsidRPr="00802F29">
              <w:t>.</w:t>
            </w:r>
          </w:p>
        </w:tc>
        <w:tc>
          <w:tcPr>
            <w:tcW w:w="1214" w:type="pct"/>
            <w:tcBorders>
              <w:top w:val="single" w:sz="4" w:space="0" w:color="auto"/>
              <w:left w:val="single" w:sz="8" w:space="0" w:color="auto"/>
              <w:bottom w:val="single" w:sz="4" w:space="0" w:color="auto"/>
              <w:right w:val="single" w:sz="8" w:space="0" w:color="auto"/>
            </w:tcBorders>
            <w:shd w:val="clear" w:color="auto" w:fill="auto"/>
            <w:hideMark/>
          </w:tcPr>
          <w:p w14:paraId="39873256" w14:textId="77777777" w:rsidR="00E67E1A" w:rsidRPr="00802F29" w:rsidRDefault="00E67E1A" w:rsidP="00F91FEB">
            <w:pPr>
              <w:jc w:val="both"/>
            </w:pPr>
            <w:r w:rsidRPr="00802F29">
              <w:t xml:space="preserve">• La entidad cuenta con un marco de gestión de los riesgos de los activos </w:t>
            </w:r>
            <w:r w:rsidRPr="00802F29">
              <w:rPr>
                <w:b/>
                <w:bCs/>
              </w:rPr>
              <w:t>mejorable</w:t>
            </w:r>
            <w:r w:rsidRPr="00802F29">
              <w:t>.</w:t>
            </w:r>
          </w:p>
        </w:tc>
        <w:tc>
          <w:tcPr>
            <w:tcW w:w="1150" w:type="pct"/>
            <w:tcBorders>
              <w:top w:val="single" w:sz="4" w:space="0" w:color="auto"/>
              <w:left w:val="nil"/>
              <w:bottom w:val="single" w:sz="4" w:space="0" w:color="auto"/>
              <w:right w:val="double" w:sz="4" w:space="0" w:color="auto"/>
            </w:tcBorders>
            <w:shd w:val="clear" w:color="auto" w:fill="auto"/>
            <w:hideMark/>
          </w:tcPr>
          <w:p w14:paraId="12A2EF07" w14:textId="77777777" w:rsidR="00E67E1A" w:rsidRPr="00802F29" w:rsidRDefault="00E67E1A" w:rsidP="00F91FEB">
            <w:pPr>
              <w:jc w:val="both"/>
            </w:pPr>
            <w:r w:rsidRPr="00802F29">
              <w:t xml:space="preserve">• La entidad cuenta con un marco de gestión de los riesgos de los activos </w:t>
            </w:r>
            <w:r w:rsidRPr="00802F29">
              <w:rPr>
                <w:b/>
                <w:bCs/>
              </w:rPr>
              <w:t>débil</w:t>
            </w:r>
            <w:r w:rsidRPr="00802F29">
              <w:t>.</w:t>
            </w:r>
          </w:p>
        </w:tc>
      </w:tr>
      <w:tr w:rsidR="00E67E1A" w:rsidRPr="00A15C71" w14:paraId="19FD39AC" w14:textId="77777777" w:rsidTr="00F91FEB">
        <w:trPr>
          <w:trHeight w:val="1185"/>
          <w:jc w:val="center"/>
        </w:trPr>
        <w:tc>
          <w:tcPr>
            <w:tcW w:w="1350" w:type="pct"/>
            <w:tcBorders>
              <w:top w:val="single" w:sz="4" w:space="0" w:color="auto"/>
              <w:left w:val="double" w:sz="4" w:space="0" w:color="auto"/>
              <w:bottom w:val="single" w:sz="4" w:space="0" w:color="auto"/>
              <w:right w:val="single" w:sz="8" w:space="0" w:color="auto"/>
            </w:tcBorders>
            <w:shd w:val="clear" w:color="auto" w:fill="auto"/>
            <w:hideMark/>
          </w:tcPr>
          <w:p w14:paraId="372955C6" w14:textId="77777777" w:rsidR="00E67E1A" w:rsidRPr="00802F29" w:rsidRDefault="00E67E1A" w:rsidP="00F91FEB">
            <w:pPr>
              <w:jc w:val="both"/>
            </w:pPr>
            <w:r w:rsidRPr="00802F29">
              <w:lastRenderedPageBreak/>
              <w:t xml:space="preserve">• La entidad presenta niveles de cobertura de estimaciones </w:t>
            </w:r>
            <w:r w:rsidRPr="00802F29">
              <w:rPr>
                <w:b/>
                <w:bCs/>
              </w:rPr>
              <w:t>fuertes</w:t>
            </w:r>
            <w:r w:rsidRPr="00802F29">
              <w:t xml:space="preserve"> para su modelo de negocio y perfil de riesgo. Los niveles de cobertura permiten a la entidad responder adecuadamente ante shocks externos sin afectar la continuidad de su negocio.</w:t>
            </w:r>
          </w:p>
        </w:tc>
        <w:tc>
          <w:tcPr>
            <w:tcW w:w="1285" w:type="pct"/>
            <w:tcBorders>
              <w:top w:val="single" w:sz="4" w:space="0" w:color="auto"/>
              <w:left w:val="nil"/>
              <w:bottom w:val="single" w:sz="4" w:space="0" w:color="auto"/>
              <w:right w:val="nil"/>
            </w:tcBorders>
            <w:shd w:val="clear" w:color="auto" w:fill="auto"/>
            <w:hideMark/>
          </w:tcPr>
          <w:p w14:paraId="47CC5C81" w14:textId="77777777" w:rsidR="00E67E1A" w:rsidRPr="00802F29" w:rsidRDefault="00E67E1A" w:rsidP="00F91FEB">
            <w:pPr>
              <w:jc w:val="both"/>
            </w:pPr>
            <w:r w:rsidRPr="00802F29">
              <w:t xml:space="preserve">• La entidad presenta niveles de cobertura de estimaciones </w:t>
            </w:r>
            <w:r w:rsidRPr="00802F29">
              <w:rPr>
                <w:b/>
                <w:bCs/>
              </w:rPr>
              <w:t>aceptables</w:t>
            </w:r>
            <w:r w:rsidRPr="00802F29">
              <w:t xml:space="preserve"> para su modelo de negocio y perfil de riesgo.  Los niveles de cobertura permiten a la entidad responder </w:t>
            </w:r>
            <w:r w:rsidRPr="00802F29">
              <w:rPr>
                <w:b/>
                <w:bCs/>
              </w:rPr>
              <w:t>aceptablemente</w:t>
            </w:r>
            <w:r w:rsidRPr="00802F29">
              <w:t xml:space="preserve"> ante shocks externos sin afectar la continuidad de su negocio.</w:t>
            </w:r>
          </w:p>
        </w:tc>
        <w:tc>
          <w:tcPr>
            <w:tcW w:w="1214" w:type="pct"/>
            <w:tcBorders>
              <w:top w:val="single" w:sz="4" w:space="0" w:color="auto"/>
              <w:left w:val="single" w:sz="8" w:space="0" w:color="auto"/>
              <w:bottom w:val="single" w:sz="4" w:space="0" w:color="auto"/>
              <w:right w:val="single" w:sz="8" w:space="0" w:color="auto"/>
            </w:tcBorders>
            <w:shd w:val="clear" w:color="auto" w:fill="auto"/>
            <w:hideMark/>
          </w:tcPr>
          <w:p w14:paraId="060596F6" w14:textId="77777777" w:rsidR="00E67E1A" w:rsidRPr="00802F29" w:rsidRDefault="00E67E1A" w:rsidP="00F91FEB">
            <w:pPr>
              <w:jc w:val="both"/>
            </w:pPr>
            <w:r w:rsidRPr="00802F29">
              <w:t xml:space="preserve">• La entidad presenta niveles de cobertura de estimaciones </w:t>
            </w:r>
            <w:r w:rsidRPr="00802F29">
              <w:rPr>
                <w:b/>
                <w:bCs/>
              </w:rPr>
              <w:t>mejorables</w:t>
            </w:r>
            <w:r w:rsidRPr="00802F29">
              <w:t xml:space="preserve"> para su modelo de negocio y perfil de riesgo.  Los niveles de cobertura tienen una respuesta </w:t>
            </w:r>
            <w:r w:rsidRPr="00802F29">
              <w:rPr>
                <w:b/>
                <w:bCs/>
              </w:rPr>
              <w:t>mejorable</w:t>
            </w:r>
            <w:r w:rsidRPr="00802F29">
              <w:t xml:space="preserve"> ante shocks externos que afectan a su negocio.</w:t>
            </w:r>
          </w:p>
        </w:tc>
        <w:tc>
          <w:tcPr>
            <w:tcW w:w="1150" w:type="pct"/>
            <w:tcBorders>
              <w:top w:val="single" w:sz="4" w:space="0" w:color="auto"/>
              <w:left w:val="nil"/>
              <w:bottom w:val="single" w:sz="4" w:space="0" w:color="auto"/>
              <w:right w:val="double" w:sz="4" w:space="0" w:color="auto"/>
            </w:tcBorders>
            <w:shd w:val="clear" w:color="auto" w:fill="auto"/>
            <w:hideMark/>
          </w:tcPr>
          <w:p w14:paraId="1F7D0388" w14:textId="77777777" w:rsidR="00E67E1A" w:rsidRPr="00802F29" w:rsidRDefault="00E67E1A" w:rsidP="00F91FEB">
            <w:pPr>
              <w:jc w:val="both"/>
            </w:pPr>
            <w:r w:rsidRPr="00802F29">
              <w:t xml:space="preserve">• La entidad presenta niveles de cobertura de estimaciones </w:t>
            </w:r>
            <w:r w:rsidRPr="00802F29">
              <w:rPr>
                <w:b/>
                <w:bCs/>
              </w:rPr>
              <w:t>débil</w:t>
            </w:r>
            <w:r w:rsidRPr="00802F29">
              <w:t xml:space="preserve"> para su modelo de negocio y perfil de riesgo.  Los niveles de cobertura tienen una respuesta </w:t>
            </w:r>
            <w:r w:rsidRPr="00802F29">
              <w:rPr>
                <w:b/>
                <w:bCs/>
              </w:rPr>
              <w:t>débil</w:t>
            </w:r>
            <w:r w:rsidRPr="00802F29">
              <w:t xml:space="preserve"> ante shocks externos que afectan la continuidad de su negocio.</w:t>
            </w:r>
          </w:p>
        </w:tc>
      </w:tr>
      <w:tr w:rsidR="00E67E1A" w:rsidRPr="00A15C71" w14:paraId="1813A405" w14:textId="77777777" w:rsidTr="00F91FEB">
        <w:trPr>
          <w:trHeight w:val="1350"/>
          <w:jc w:val="center"/>
        </w:trPr>
        <w:tc>
          <w:tcPr>
            <w:tcW w:w="1350" w:type="pct"/>
            <w:tcBorders>
              <w:top w:val="single" w:sz="4" w:space="0" w:color="auto"/>
              <w:left w:val="double" w:sz="4" w:space="0" w:color="auto"/>
              <w:bottom w:val="single" w:sz="4" w:space="0" w:color="auto"/>
              <w:right w:val="single" w:sz="8" w:space="0" w:color="auto"/>
            </w:tcBorders>
            <w:shd w:val="clear" w:color="auto" w:fill="auto"/>
            <w:hideMark/>
          </w:tcPr>
          <w:p w14:paraId="229A36FB" w14:textId="77777777" w:rsidR="00E67E1A" w:rsidRPr="00802F29" w:rsidRDefault="00E67E1A" w:rsidP="00F91FEB">
            <w:pPr>
              <w:jc w:val="both"/>
            </w:pPr>
            <w:r w:rsidRPr="00802F29">
              <w:t xml:space="preserve">• La entidad presenta niveles de diversificación de activos </w:t>
            </w:r>
            <w:r w:rsidRPr="00802F29">
              <w:rPr>
                <w:b/>
                <w:bCs/>
              </w:rPr>
              <w:t>fuertes</w:t>
            </w:r>
            <w:r w:rsidRPr="00802F29">
              <w:t xml:space="preserve"> para su modelo de negocio y perfil de riesgo.  </w:t>
            </w:r>
          </w:p>
        </w:tc>
        <w:tc>
          <w:tcPr>
            <w:tcW w:w="1285" w:type="pct"/>
            <w:tcBorders>
              <w:top w:val="single" w:sz="4" w:space="0" w:color="auto"/>
              <w:left w:val="nil"/>
              <w:bottom w:val="single" w:sz="4" w:space="0" w:color="auto"/>
              <w:right w:val="nil"/>
            </w:tcBorders>
            <w:shd w:val="clear" w:color="auto" w:fill="auto"/>
            <w:hideMark/>
          </w:tcPr>
          <w:p w14:paraId="113BF734" w14:textId="77777777" w:rsidR="00E67E1A" w:rsidRPr="00802F29" w:rsidRDefault="00E67E1A" w:rsidP="00F91FEB">
            <w:pPr>
              <w:jc w:val="both"/>
            </w:pPr>
            <w:r w:rsidRPr="00802F29">
              <w:t xml:space="preserve">• La entidad presenta niveles de diversificación de activos </w:t>
            </w:r>
            <w:r w:rsidRPr="00802F29">
              <w:rPr>
                <w:b/>
                <w:bCs/>
              </w:rPr>
              <w:t xml:space="preserve">aceptables </w:t>
            </w:r>
            <w:r w:rsidRPr="00802F29">
              <w:t xml:space="preserve">para su modelo de negocio y perfil de riesgo.  </w:t>
            </w:r>
          </w:p>
        </w:tc>
        <w:tc>
          <w:tcPr>
            <w:tcW w:w="1214" w:type="pct"/>
            <w:tcBorders>
              <w:top w:val="single" w:sz="4" w:space="0" w:color="auto"/>
              <w:left w:val="single" w:sz="8" w:space="0" w:color="auto"/>
              <w:bottom w:val="single" w:sz="4" w:space="0" w:color="auto"/>
              <w:right w:val="single" w:sz="8" w:space="0" w:color="auto"/>
            </w:tcBorders>
            <w:shd w:val="clear" w:color="auto" w:fill="auto"/>
            <w:hideMark/>
          </w:tcPr>
          <w:p w14:paraId="44874C53" w14:textId="77777777" w:rsidR="00E67E1A" w:rsidRPr="00802F29" w:rsidRDefault="00E67E1A" w:rsidP="00F91FEB">
            <w:pPr>
              <w:jc w:val="both"/>
            </w:pPr>
            <w:r w:rsidRPr="00802F29">
              <w:t xml:space="preserve">• La estructura de activos y niveles de concentración de activos es </w:t>
            </w:r>
            <w:r w:rsidRPr="00802F29">
              <w:rPr>
                <w:b/>
                <w:bCs/>
              </w:rPr>
              <w:t>mejorable</w:t>
            </w:r>
            <w:r w:rsidRPr="00802F29">
              <w:t>.</w:t>
            </w:r>
          </w:p>
        </w:tc>
        <w:tc>
          <w:tcPr>
            <w:tcW w:w="1150" w:type="pct"/>
            <w:tcBorders>
              <w:top w:val="single" w:sz="4" w:space="0" w:color="auto"/>
              <w:left w:val="nil"/>
              <w:bottom w:val="single" w:sz="4" w:space="0" w:color="auto"/>
              <w:right w:val="double" w:sz="4" w:space="0" w:color="auto"/>
            </w:tcBorders>
            <w:shd w:val="clear" w:color="auto" w:fill="auto"/>
            <w:noWrap/>
            <w:hideMark/>
          </w:tcPr>
          <w:p w14:paraId="1587DC1B" w14:textId="77777777" w:rsidR="00E67E1A" w:rsidRPr="00802F29" w:rsidRDefault="00E67E1A" w:rsidP="00F91FEB">
            <w:pPr>
              <w:jc w:val="both"/>
            </w:pPr>
            <w:r w:rsidRPr="00802F29">
              <w:t xml:space="preserve">• La estructura de activos y niveles de concentración de activos es </w:t>
            </w:r>
            <w:r w:rsidRPr="00802F29">
              <w:rPr>
                <w:b/>
                <w:bCs/>
              </w:rPr>
              <w:t>débil</w:t>
            </w:r>
            <w:r w:rsidRPr="00802F29">
              <w:t>.</w:t>
            </w:r>
          </w:p>
        </w:tc>
      </w:tr>
      <w:tr w:rsidR="00E67E1A" w:rsidRPr="00A15C71" w14:paraId="1F39C9AA" w14:textId="77777777" w:rsidTr="00F91FEB">
        <w:trPr>
          <w:trHeight w:val="315"/>
          <w:jc w:val="center"/>
        </w:trPr>
        <w:tc>
          <w:tcPr>
            <w:tcW w:w="1350" w:type="pct"/>
            <w:tcBorders>
              <w:top w:val="single" w:sz="4" w:space="0" w:color="auto"/>
              <w:left w:val="double" w:sz="4" w:space="0" w:color="auto"/>
              <w:bottom w:val="single" w:sz="4" w:space="0" w:color="auto"/>
              <w:right w:val="single" w:sz="8" w:space="0" w:color="auto"/>
            </w:tcBorders>
            <w:shd w:val="clear" w:color="auto" w:fill="auto"/>
            <w:hideMark/>
          </w:tcPr>
          <w:p w14:paraId="44880DBC" w14:textId="77777777" w:rsidR="00E67E1A" w:rsidRPr="00802F29" w:rsidRDefault="00E67E1A" w:rsidP="00F91FEB">
            <w:pPr>
              <w:keepNext/>
              <w:jc w:val="both"/>
              <w:rPr>
                <w:b/>
                <w:bCs/>
              </w:rPr>
            </w:pPr>
            <w:r w:rsidRPr="00802F29">
              <w:t xml:space="preserve">• La calidad, estructura y niveles de concentración de activos es </w:t>
            </w:r>
            <w:r w:rsidRPr="00802F29">
              <w:rPr>
                <w:b/>
                <w:bCs/>
              </w:rPr>
              <w:t>fuerte.</w:t>
            </w:r>
          </w:p>
        </w:tc>
        <w:tc>
          <w:tcPr>
            <w:tcW w:w="1285" w:type="pct"/>
            <w:tcBorders>
              <w:top w:val="single" w:sz="4" w:space="0" w:color="auto"/>
              <w:left w:val="nil"/>
              <w:bottom w:val="single" w:sz="4" w:space="0" w:color="auto"/>
              <w:right w:val="nil"/>
            </w:tcBorders>
            <w:shd w:val="clear" w:color="auto" w:fill="auto"/>
          </w:tcPr>
          <w:p w14:paraId="3283CECC" w14:textId="77777777" w:rsidR="00E67E1A" w:rsidRPr="00802F29" w:rsidDel="00B91802" w:rsidRDefault="00E67E1A" w:rsidP="00F91FEB">
            <w:pPr>
              <w:keepNext/>
              <w:jc w:val="both"/>
              <w:rPr>
                <w:b/>
                <w:bCs/>
              </w:rPr>
            </w:pPr>
            <w:r w:rsidRPr="00802F29">
              <w:t xml:space="preserve">• La calidad, estructura y niveles de concentración de activos es </w:t>
            </w:r>
            <w:r w:rsidRPr="00802F29">
              <w:rPr>
                <w:b/>
                <w:bCs/>
              </w:rPr>
              <w:t>aceptable</w:t>
            </w:r>
            <w:r w:rsidRPr="00802F29">
              <w:t>.</w:t>
            </w:r>
          </w:p>
        </w:tc>
        <w:tc>
          <w:tcPr>
            <w:tcW w:w="1214" w:type="pct"/>
            <w:tcBorders>
              <w:top w:val="single" w:sz="4" w:space="0" w:color="auto"/>
              <w:left w:val="single" w:sz="8" w:space="0" w:color="auto"/>
              <w:bottom w:val="single" w:sz="4" w:space="0" w:color="auto"/>
              <w:right w:val="single" w:sz="8" w:space="0" w:color="auto"/>
            </w:tcBorders>
            <w:shd w:val="clear" w:color="auto" w:fill="auto"/>
          </w:tcPr>
          <w:p w14:paraId="05A1385D" w14:textId="77777777" w:rsidR="00E67E1A" w:rsidRPr="00802F29" w:rsidDel="00B91802" w:rsidRDefault="00E67E1A" w:rsidP="00F91FEB">
            <w:pPr>
              <w:keepNext/>
              <w:jc w:val="both"/>
            </w:pPr>
            <w:r w:rsidRPr="00802F29">
              <w:t xml:space="preserve">• La calidad, estructura y niveles de concentración de activos es </w:t>
            </w:r>
            <w:r w:rsidRPr="00802F29">
              <w:rPr>
                <w:b/>
                <w:bCs/>
              </w:rPr>
              <w:t>mejorable</w:t>
            </w:r>
            <w:r w:rsidRPr="00802F29">
              <w:t>.</w:t>
            </w:r>
          </w:p>
        </w:tc>
        <w:tc>
          <w:tcPr>
            <w:tcW w:w="1150" w:type="pct"/>
            <w:tcBorders>
              <w:top w:val="single" w:sz="4" w:space="0" w:color="auto"/>
              <w:left w:val="nil"/>
              <w:bottom w:val="single" w:sz="4" w:space="0" w:color="auto"/>
              <w:right w:val="double" w:sz="4" w:space="0" w:color="auto"/>
            </w:tcBorders>
            <w:shd w:val="clear" w:color="auto" w:fill="auto"/>
          </w:tcPr>
          <w:p w14:paraId="14FBE981" w14:textId="77777777" w:rsidR="00E67E1A" w:rsidRPr="00802F29" w:rsidRDefault="00E67E1A" w:rsidP="00F91FEB">
            <w:pPr>
              <w:keepNext/>
              <w:jc w:val="both"/>
            </w:pPr>
            <w:r w:rsidRPr="00802F29">
              <w:t xml:space="preserve">• La calidad, estructura y niveles de concentración de activos es </w:t>
            </w:r>
            <w:r w:rsidRPr="00802F29">
              <w:rPr>
                <w:b/>
                <w:bCs/>
              </w:rPr>
              <w:t>débil.</w:t>
            </w:r>
          </w:p>
        </w:tc>
      </w:tr>
      <w:tr w:rsidR="00E67E1A" w:rsidRPr="00A15C71" w14:paraId="702E1D2E" w14:textId="77777777" w:rsidTr="00F91FEB">
        <w:trPr>
          <w:trHeight w:val="46"/>
          <w:jc w:val="center"/>
        </w:trPr>
        <w:tc>
          <w:tcPr>
            <w:tcW w:w="1350" w:type="pct"/>
            <w:tcBorders>
              <w:top w:val="single" w:sz="4" w:space="0" w:color="auto"/>
              <w:left w:val="double" w:sz="4" w:space="0" w:color="auto"/>
              <w:bottom w:val="single" w:sz="4" w:space="0" w:color="auto"/>
              <w:right w:val="single" w:sz="8" w:space="0" w:color="auto"/>
            </w:tcBorders>
            <w:shd w:val="clear" w:color="auto" w:fill="1F3864" w:themeFill="accent1" w:themeFillShade="80"/>
            <w:hideMark/>
          </w:tcPr>
          <w:p w14:paraId="06FA4365" w14:textId="77777777" w:rsidR="00E67E1A" w:rsidRPr="00802F29" w:rsidRDefault="00E67E1A" w:rsidP="00F91FEB">
            <w:pPr>
              <w:keepNext/>
              <w:jc w:val="both"/>
              <w:rPr>
                <w:color w:val="FFFFFF" w:themeColor="background1"/>
              </w:rPr>
            </w:pPr>
            <w:r w:rsidRPr="00802F29">
              <w:rPr>
                <w:b/>
                <w:bCs/>
                <w:color w:val="FFFFFF" w:themeColor="background1"/>
              </w:rPr>
              <w:t>Conclusión</w:t>
            </w:r>
          </w:p>
        </w:tc>
        <w:tc>
          <w:tcPr>
            <w:tcW w:w="1285" w:type="pct"/>
            <w:tcBorders>
              <w:top w:val="single" w:sz="4" w:space="0" w:color="auto"/>
              <w:left w:val="nil"/>
              <w:bottom w:val="single" w:sz="4" w:space="0" w:color="auto"/>
              <w:right w:val="nil"/>
            </w:tcBorders>
            <w:shd w:val="clear" w:color="auto" w:fill="1F3864" w:themeFill="accent1" w:themeFillShade="80"/>
            <w:hideMark/>
          </w:tcPr>
          <w:p w14:paraId="49F83BDA" w14:textId="77777777" w:rsidR="00E67E1A" w:rsidRPr="00802F29" w:rsidRDefault="00E67E1A" w:rsidP="00F91FEB">
            <w:pPr>
              <w:keepNext/>
              <w:jc w:val="both"/>
              <w:rPr>
                <w:color w:val="FFFFFF" w:themeColor="background1"/>
              </w:rPr>
            </w:pPr>
            <w:r w:rsidRPr="00802F29">
              <w:rPr>
                <w:b/>
                <w:bCs/>
                <w:color w:val="FFFFFF" w:themeColor="background1"/>
              </w:rPr>
              <w:t>Conclusión</w:t>
            </w:r>
          </w:p>
        </w:tc>
        <w:tc>
          <w:tcPr>
            <w:tcW w:w="1214" w:type="pct"/>
            <w:tcBorders>
              <w:top w:val="single" w:sz="4" w:space="0" w:color="auto"/>
              <w:left w:val="single" w:sz="8" w:space="0" w:color="auto"/>
              <w:bottom w:val="single" w:sz="4" w:space="0" w:color="auto"/>
              <w:right w:val="single" w:sz="8" w:space="0" w:color="auto"/>
            </w:tcBorders>
            <w:shd w:val="clear" w:color="auto" w:fill="1F3864" w:themeFill="accent1" w:themeFillShade="80"/>
            <w:hideMark/>
          </w:tcPr>
          <w:p w14:paraId="531D02F2" w14:textId="77777777" w:rsidR="00E67E1A" w:rsidRPr="00802F29" w:rsidRDefault="00E67E1A" w:rsidP="00F91FEB">
            <w:pPr>
              <w:keepNext/>
              <w:jc w:val="both"/>
              <w:rPr>
                <w:color w:val="FFFFFF" w:themeColor="background1"/>
              </w:rPr>
            </w:pPr>
            <w:r w:rsidRPr="00802F29">
              <w:rPr>
                <w:b/>
                <w:bCs/>
                <w:color w:val="FFFFFF" w:themeColor="background1"/>
              </w:rPr>
              <w:t>Conclusión</w:t>
            </w:r>
          </w:p>
        </w:tc>
        <w:tc>
          <w:tcPr>
            <w:tcW w:w="1150" w:type="pct"/>
            <w:tcBorders>
              <w:top w:val="single" w:sz="4" w:space="0" w:color="auto"/>
              <w:left w:val="nil"/>
              <w:bottom w:val="single" w:sz="4" w:space="0" w:color="auto"/>
              <w:right w:val="double" w:sz="4" w:space="0" w:color="auto"/>
            </w:tcBorders>
            <w:shd w:val="clear" w:color="auto" w:fill="1F3864" w:themeFill="accent1" w:themeFillShade="80"/>
            <w:hideMark/>
          </w:tcPr>
          <w:p w14:paraId="1B06D535" w14:textId="77777777" w:rsidR="00E67E1A" w:rsidRPr="00802F29" w:rsidRDefault="00E67E1A" w:rsidP="00F91FEB">
            <w:pPr>
              <w:keepNext/>
              <w:jc w:val="both"/>
              <w:rPr>
                <w:color w:val="FFFFFF" w:themeColor="background1"/>
              </w:rPr>
            </w:pPr>
            <w:r w:rsidRPr="00802F29">
              <w:rPr>
                <w:b/>
                <w:bCs/>
                <w:color w:val="FFFFFF" w:themeColor="background1"/>
              </w:rPr>
              <w:t>Conclusión</w:t>
            </w:r>
          </w:p>
        </w:tc>
      </w:tr>
      <w:tr w:rsidR="00E67E1A" w:rsidRPr="00A15C71" w14:paraId="6C9AB50B" w14:textId="77777777" w:rsidTr="00F91FEB">
        <w:trPr>
          <w:trHeight w:val="1410"/>
          <w:jc w:val="center"/>
        </w:trPr>
        <w:tc>
          <w:tcPr>
            <w:tcW w:w="1350" w:type="pct"/>
            <w:tcBorders>
              <w:top w:val="single" w:sz="4" w:space="0" w:color="auto"/>
              <w:left w:val="double" w:sz="4" w:space="0" w:color="auto"/>
              <w:bottom w:val="double" w:sz="4" w:space="0" w:color="auto"/>
              <w:right w:val="single" w:sz="8" w:space="0" w:color="auto"/>
            </w:tcBorders>
            <w:shd w:val="clear" w:color="auto" w:fill="auto"/>
            <w:hideMark/>
          </w:tcPr>
          <w:p w14:paraId="34226021" w14:textId="77777777" w:rsidR="00E67E1A" w:rsidRPr="00802F29" w:rsidRDefault="00E67E1A" w:rsidP="00F91FEB">
            <w:pPr>
              <w:jc w:val="both"/>
            </w:pPr>
            <w:r w:rsidRPr="00802F29">
              <w:t xml:space="preserve">• La entidad posee una </w:t>
            </w:r>
            <w:r w:rsidRPr="00802F29">
              <w:rPr>
                <w:b/>
                <w:bCs/>
              </w:rPr>
              <w:t>fuerte</w:t>
            </w:r>
            <w:r w:rsidRPr="00802F29">
              <w:t xml:space="preserve"> estructura de activos, que no causa alerta a los supervisores y no existen importantes concentraciones. Las debilidades detectadas mínimas en relación con la protección que brinda el capital y a la habilidad del OD y la AG para manejar la situación. La entidad posee buenos resultados y éstos son </w:t>
            </w:r>
            <w:r w:rsidRPr="00802F29">
              <w:rPr>
                <w:b/>
                <w:bCs/>
              </w:rPr>
              <w:t>fuertes</w:t>
            </w:r>
            <w:r w:rsidRPr="00802F29">
              <w:t xml:space="preserve"> para respaldar las operaciones y el crecimiento patrimonial. Presenta un nivel patrimonial </w:t>
            </w:r>
            <w:r w:rsidRPr="00802F29">
              <w:rPr>
                <w:b/>
                <w:bCs/>
              </w:rPr>
              <w:t>fuerte</w:t>
            </w:r>
            <w:r w:rsidRPr="00802F29">
              <w:t xml:space="preserve"> en relación con su perfil de riesgos. La entidad posee una adecuada capacidad para responder ante situaciones adversas del mercado. Se cumple holgadamente la suficiencia patrimonial. La entidad presenta un muy bajo riesgo de enfrentarse a problemas de fondeo y la estructura de fondeo no causa alerta a la SUGEF. Posee </w:t>
            </w:r>
            <w:r w:rsidRPr="00802F29">
              <w:rPr>
                <w:b/>
                <w:bCs/>
              </w:rPr>
              <w:t>fuertes</w:t>
            </w:r>
            <w:r w:rsidRPr="00802F29">
              <w:t xml:space="preserve"> niveles de liquidez, dispone de fuentes alternativas de fondeo y presenta adecuados niveles de concentración de fuentes de fondeo. Si bien pueden existir debilidades menores, las </w:t>
            </w:r>
            <w:r w:rsidRPr="00802F29">
              <w:lastRenderedPageBreak/>
              <w:t>mismas pueden ser resueltas de forma inmediata por el OD y la AG.</w:t>
            </w:r>
          </w:p>
        </w:tc>
        <w:tc>
          <w:tcPr>
            <w:tcW w:w="1285" w:type="pct"/>
            <w:tcBorders>
              <w:top w:val="single" w:sz="4" w:space="0" w:color="auto"/>
              <w:left w:val="nil"/>
              <w:bottom w:val="double" w:sz="4" w:space="0" w:color="auto"/>
              <w:right w:val="nil"/>
            </w:tcBorders>
            <w:shd w:val="clear" w:color="auto" w:fill="auto"/>
            <w:hideMark/>
          </w:tcPr>
          <w:p w14:paraId="25CE938D" w14:textId="77777777" w:rsidR="00E67E1A" w:rsidRPr="00802F29" w:rsidRDefault="00E67E1A" w:rsidP="00F91FEB">
            <w:pPr>
              <w:jc w:val="both"/>
            </w:pPr>
            <w:r w:rsidRPr="00802F29">
              <w:lastRenderedPageBreak/>
              <w:t xml:space="preserve">• La entidad posee una </w:t>
            </w:r>
            <w:r w:rsidRPr="00802F29">
              <w:rPr>
                <w:b/>
                <w:bCs/>
              </w:rPr>
              <w:t>aceptable</w:t>
            </w:r>
            <w:r w:rsidRPr="00802F29">
              <w:t xml:space="preserve"> estructura de activos y niveles de concentración de activos puede requerir alguna mejora. Las debilidades detectadas son mínimas en relación con la protección que brinda el capital y a la habilidad del OD y la AG para manejar la situación. La entidad posee resultados satisfactorios y éstos son </w:t>
            </w:r>
            <w:r w:rsidRPr="00802F29">
              <w:rPr>
                <w:b/>
                <w:bCs/>
              </w:rPr>
              <w:t>aceptables</w:t>
            </w:r>
            <w:r w:rsidRPr="00802F29">
              <w:t xml:space="preserve"> para respaldar las operaciones y el crecimiento patrimonial. La entidad posee un nivel patrimonial </w:t>
            </w:r>
            <w:r w:rsidRPr="00802F29">
              <w:rPr>
                <w:b/>
                <w:bCs/>
              </w:rPr>
              <w:t>aceptable</w:t>
            </w:r>
            <w:r w:rsidRPr="00802F29">
              <w:t xml:space="preserve"> en relación con su perfil de riesgos. La entidad posee una </w:t>
            </w:r>
            <w:r w:rsidRPr="00802F29">
              <w:rPr>
                <w:b/>
                <w:bCs/>
              </w:rPr>
              <w:t>aceptable</w:t>
            </w:r>
            <w:r w:rsidRPr="00802F29">
              <w:t xml:space="preserve"> capacidad para responder ante situaciones adversas del mercado. Se cumple satisfactoriamente con la suficiencia patrimonial. La entidad posee </w:t>
            </w:r>
            <w:r w:rsidRPr="00802F29">
              <w:rPr>
                <w:b/>
                <w:bCs/>
              </w:rPr>
              <w:t>aceptables</w:t>
            </w:r>
            <w:r w:rsidRPr="00802F29">
              <w:t xml:space="preserve"> niveles de liquidez, puede acceder a fuentes alternativas de fondeo y presenta </w:t>
            </w:r>
            <w:r w:rsidRPr="00802F29">
              <w:rPr>
                <w:b/>
                <w:bCs/>
              </w:rPr>
              <w:t>aceptables</w:t>
            </w:r>
            <w:r w:rsidRPr="00802F29">
              <w:t xml:space="preserve"> niveles de concentración de fuentes de fondeo. Existen debilidades, pero no son significativas y se considera que el OD y la </w:t>
            </w:r>
            <w:r w:rsidRPr="00802F29">
              <w:lastRenderedPageBreak/>
              <w:t xml:space="preserve">AG poseen la capacidad y disposición para corregirlas. No obstante, de no atacarse existe el riesgo de que las debilidades se conviertan en problemas importantes.  </w:t>
            </w:r>
          </w:p>
        </w:tc>
        <w:tc>
          <w:tcPr>
            <w:tcW w:w="1214" w:type="pct"/>
            <w:tcBorders>
              <w:top w:val="single" w:sz="4" w:space="0" w:color="auto"/>
              <w:left w:val="single" w:sz="8" w:space="0" w:color="auto"/>
              <w:bottom w:val="double" w:sz="4" w:space="0" w:color="auto"/>
              <w:right w:val="single" w:sz="8" w:space="0" w:color="auto"/>
            </w:tcBorders>
            <w:shd w:val="clear" w:color="auto" w:fill="auto"/>
            <w:hideMark/>
          </w:tcPr>
          <w:p w14:paraId="00FF5F98" w14:textId="77777777" w:rsidR="00E67E1A" w:rsidRPr="00802F29" w:rsidRDefault="00E67E1A" w:rsidP="00F91FEB">
            <w:pPr>
              <w:jc w:val="both"/>
            </w:pPr>
            <w:r w:rsidRPr="00802F29">
              <w:lastRenderedPageBreak/>
              <w:t xml:space="preserve">• La entidad posee una </w:t>
            </w:r>
            <w:r w:rsidRPr="00802F29">
              <w:rPr>
                <w:b/>
                <w:bCs/>
              </w:rPr>
              <w:t>mejorable</w:t>
            </w:r>
            <w:r w:rsidRPr="00802F29">
              <w:t xml:space="preserve"> estructura de activos y niveles de concentración de activos. Las debilidades detectadas son importantes en relación con la protección que brinda el capital y a la habilidad del OD y la AG para manejar la situación. Le entidad necesita </w:t>
            </w:r>
            <w:r w:rsidRPr="00802F29">
              <w:rPr>
                <w:b/>
                <w:bCs/>
              </w:rPr>
              <w:t>mejorar</w:t>
            </w:r>
            <w:r w:rsidRPr="00802F29">
              <w:t xml:space="preserve"> sus resultados y los resultados operativos no respaldan las operaciones para mantener el nivel patrimonial adecuado. La entidad posee un nivel patrimonial </w:t>
            </w:r>
            <w:r w:rsidRPr="00802F29">
              <w:rPr>
                <w:b/>
                <w:bCs/>
              </w:rPr>
              <w:t>mejorable</w:t>
            </w:r>
            <w:r w:rsidRPr="00802F29">
              <w:t xml:space="preserve"> en relación con su perfil de riesgos. La entidad necesita un mejoramiento patrimonial, independientemente que se cumpla con la suficiencia patrimonial. Existen debilidades en la suficiencia patrimonial transitorias, pero existen perspectivas de resolver la situación en un corto plazo. La entidad presenta un riesgo importante de enfrentarse a problemas de fondeo. La estructura de </w:t>
            </w:r>
            <w:r w:rsidRPr="00802F29">
              <w:lastRenderedPageBreak/>
              <w:t xml:space="preserve">fondeo causa preocupaciones a la SUGEF. Los niveles de liquidez de la entidad están expuestos a cambios en las condiciones pudiendo presentar debilidades. La entidad posee escasas fuentes alternativas de fondeo y presenta concentraciones de fuentes de fondeo. Existen debilidades y se requiere un plan inmediato para corregirlas y un seguimiento más estricto de los requerimientos realizados. </w:t>
            </w:r>
          </w:p>
        </w:tc>
        <w:tc>
          <w:tcPr>
            <w:tcW w:w="1150" w:type="pct"/>
            <w:tcBorders>
              <w:top w:val="single" w:sz="4" w:space="0" w:color="auto"/>
              <w:left w:val="nil"/>
              <w:bottom w:val="double" w:sz="4" w:space="0" w:color="auto"/>
              <w:right w:val="double" w:sz="4" w:space="0" w:color="auto"/>
            </w:tcBorders>
            <w:shd w:val="clear" w:color="auto" w:fill="auto"/>
            <w:hideMark/>
          </w:tcPr>
          <w:p w14:paraId="6002F5C0" w14:textId="77777777" w:rsidR="00E67E1A" w:rsidRPr="00802F29" w:rsidRDefault="00E67E1A" w:rsidP="00F91FEB">
            <w:pPr>
              <w:jc w:val="both"/>
            </w:pPr>
            <w:r w:rsidRPr="00802F29">
              <w:lastRenderedPageBreak/>
              <w:t xml:space="preserve">• La entidad posee resultados </w:t>
            </w:r>
            <w:r w:rsidRPr="00802F29">
              <w:rPr>
                <w:b/>
                <w:bCs/>
              </w:rPr>
              <w:t>débiles</w:t>
            </w:r>
            <w:r w:rsidRPr="00802F29">
              <w:t xml:space="preserve">. La viabilidad de la entidad puede estar amenazada por el impacto de los resultados negativos recurrentes, que deterioran cada vez más su nivel de solvencia. La entidad necesita un significativo mejoramiento patrimonial. No existen perspectivas de que se pueda superar esta situación en el corto plazo. Presenta una insuficiencia patrimonial importante o puede presentarla en el corto plazo. La entidad es muy vulnerable a problemas de fondeo. La estructura de fondeo causa elevada alerta a la SUGEF. Los niveles de liquidez de la entidad presentan </w:t>
            </w:r>
            <w:r w:rsidRPr="00802F29">
              <w:rPr>
                <w:b/>
                <w:bCs/>
              </w:rPr>
              <w:t>debilidades</w:t>
            </w:r>
            <w:r w:rsidRPr="00802F29">
              <w:t>. Teniendo en cuenta su perfil de riesgos y las deficiencias significativa</w:t>
            </w:r>
            <w:r w:rsidRPr="00802F29">
              <w:rPr>
                <w:b/>
                <w:bCs/>
              </w:rPr>
              <w:t>s</w:t>
            </w:r>
            <w:r w:rsidRPr="00802F29">
              <w:t xml:space="preserve"> que surgen respecto de la estructura de activos y/ o utilidades, existen dudas ciertas </w:t>
            </w:r>
            <w:r w:rsidRPr="00802F29">
              <w:lastRenderedPageBreak/>
              <w:t>sobre la viabilidad de la entidad. Se requiere inmediata asistencia de los accionistas.</w:t>
            </w:r>
          </w:p>
        </w:tc>
      </w:tr>
      <w:bookmarkEnd w:id="55"/>
    </w:tbl>
    <w:p w14:paraId="06205AB0" w14:textId="77777777" w:rsidR="00E67E1A" w:rsidRPr="00A15C71" w:rsidRDefault="00E67E1A" w:rsidP="00E67E1A">
      <w:pPr>
        <w:rPr>
          <w:b/>
          <w:sz w:val="22"/>
          <w:szCs w:val="22"/>
        </w:rPr>
      </w:pPr>
    </w:p>
    <w:p w14:paraId="2243D6CC" w14:textId="77777777" w:rsidR="00E67E1A" w:rsidRPr="00A15C71" w:rsidRDefault="00E67E1A" w:rsidP="00E67E1A">
      <w:pPr>
        <w:pStyle w:val="Estilo1"/>
        <w:widowControl w:val="0"/>
        <w:numPr>
          <w:ilvl w:val="0"/>
          <w:numId w:val="0"/>
        </w:numPr>
        <w:ind w:left="210"/>
        <w:jc w:val="center"/>
        <w:rPr>
          <w:sz w:val="22"/>
          <w:szCs w:val="22"/>
        </w:rPr>
      </w:pPr>
      <w:bookmarkStart w:id="57" w:name="_Toc75780838"/>
      <w:bookmarkStart w:id="58" w:name="_Toc85717193"/>
      <w:bookmarkStart w:id="59" w:name="_Hlk73446428"/>
      <w:r w:rsidRPr="00A15C71">
        <w:rPr>
          <w:sz w:val="22"/>
          <w:szCs w:val="22"/>
        </w:rPr>
        <w:t xml:space="preserve">Anexo </w:t>
      </w:r>
      <w:bookmarkEnd w:id="57"/>
      <w:r w:rsidRPr="00A15C71">
        <w:rPr>
          <w:sz w:val="22"/>
          <w:szCs w:val="22"/>
        </w:rPr>
        <w:t>IV</w:t>
      </w:r>
      <w:bookmarkEnd w:id="58"/>
    </w:p>
    <w:p w14:paraId="1F94272E" w14:textId="77777777" w:rsidR="00E67E1A" w:rsidRDefault="00E67E1A" w:rsidP="00E67E1A">
      <w:pPr>
        <w:pStyle w:val="Estilo1"/>
        <w:widowControl w:val="0"/>
        <w:numPr>
          <w:ilvl w:val="0"/>
          <w:numId w:val="0"/>
        </w:numPr>
        <w:ind w:left="210"/>
        <w:jc w:val="center"/>
        <w:rPr>
          <w:sz w:val="22"/>
          <w:szCs w:val="22"/>
        </w:rPr>
      </w:pPr>
      <w:bookmarkStart w:id="60" w:name="_Toc85717194"/>
      <w:r w:rsidRPr="00A15C71">
        <w:rPr>
          <w:sz w:val="22"/>
          <w:szCs w:val="22"/>
        </w:rPr>
        <w:t>Calidad del Ambiente de Cumplimiento</w:t>
      </w:r>
      <w:bookmarkEnd w:id="60"/>
    </w:p>
    <w:p w14:paraId="11AFC5BD" w14:textId="77777777" w:rsidR="00E67E1A" w:rsidRPr="00A15C71" w:rsidRDefault="00E67E1A" w:rsidP="00E67E1A">
      <w:pPr>
        <w:pStyle w:val="Estilo1"/>
        <w:widowControl w:val="0"/>
        <w:numPr>
          <w:ilvl w:val="0"/>
          <w:numId w:val="0"/>
        </w:numPr>
        <w:ind w:left="210"/>
        <w:jc w:val="center"/>
        <w:rPr>
          <w:sz w:val="22"/>
          <w:szCs w:val="22"/>
        </w:rPr>
      </w:pPr>
    </w:p>
    <w:tbl>
      <w:tblPr>
        <w:tblW w:w="5361" w:type="pct"/>
        <w:jc w:val="center"/>
        <w:tblBorders>
          <w:top w:val="double" w:sz="4" w:space="0" w:color="auto"/>
          <w:left w:val="double" w:sz="4" w:space="0" w:color="auto"/>
          <w:bottom w:val="double" w:sz="4" w:space="0" w:color="auto"/>
          <w:right w:val="double" w:sz="4" w:space="0" w:color="auto"/>
          <w:insideH w:val="single" w:sz="4" w:space="0" w:color="auto"/>
          <w:insideV w:val="single" w:sz="8" w:space="0" w:color="auto"/>
        </w:tblBorders>
        <w:tblLayout w:type="fixed"/>
        <w:tblCellMar>
          <w:left w:w="70" w:type="dxa"/>
          <w:right w:w="70" w:type="dxa"/>
        </w:tblCellMar>
        <w:tblLook w:val="04A0" w:firstRow="1" w:lastRow="0" w:firstColumn="1" w:lastColumn="0" w:noHBand="0" w:noVBand="1"/>
      </w:tblPr>
      <w:tblGrid>
        <w:gridCol w:w="2720"/>
        <w:gridCol w:w="2463"/>
        <w:gridCol w:w="2187"/>
        <w:gridCol w:w="2325"/>
      </w:tblGrid>
      <w:tr w:rsidR="00E67E1A" w:rsidRPr="00802F29" w14:paraId="32194DD8" w14:textId="77777777" w:rsidTr="00F91FEB">
        <w:trPr>
          <w:trHeight w:val="50"/>
          <w:jc w:val="center"/>
        </w:trPr>
        <w:tc>
          <w:tcPr>
            <w:tcW w:w="5000" w:type="pct"/>
            <w:gridSpan w:val="4"/>
            <w:shd w:val="clear" w:color="auto" w:fill="1F3864" w:themeFill="accent1" w:themeFillShade="80"/>
            <w:vAlign w:val="center"/>
            <w:hideMark/>
          </w:tcPr>
          <w:p w14:paraId="1F4195B7" w14:textId="77777777" w:rsidR="00E67E1A" w:rsidRPr="00802F29" w:rsidRDefault="00E67E1A" w:rsidP="00F91FEB">
            <w:pPr>
              <w:rPr>
                <w:b/>
                <w:bCs/>
                <w:color w:val="FFFFFF" w:themeColor="background1"/>
              </w:rPr>
            </w:pPr>
            <w:r w:rsidRPr="00802F29">
              <w:rPr>
                <w:b/>
                <w:bCs/>
                <w:color w:val="FFFFFF" w:themeColor="background1"/>
              </w:rPr>
              <w:t>NIVEL DE CALIFICACIÓN</w:t>
            </w:r>
          </w:p>
        </w:tc>
      </w:tr>
      <w:tr w:rsidR="00E67E1A" w:rsidRPr="00802F29" w14:paraId="4AABF7BB" w14:textId="77777777" w:rsidTr="00F91FEB">
        <w:trPr>
          <w:trHeight w:val="50"/>
          <w:jc w:val="center"/>
        </w:trPr>
        <w:tc>
          <w:tcPr>
            <w:tcW w:w="1403" w:type="pct"/>
            <w:shd w:val="clear" w:color="auto" w:fill="1F3864" w:themeFill="accent1" w:themeFillShade="80"/>
            <w:vAlign w:val="center"/>
            <w:hideMark/>
          </w:tcPr>
          <w:p w14:paraId="0FCC326F" w14:textId="77777777" w:rsidR="00E67E1A" w:rsidRPr="00802F29" w:rsidRDefault="00E67E1A" w:rsidP="00F91FEB">
            <w:pPr>
              <w:rPr>
                <w:b/>
                <w:bCs/>
                <w:color w:val="FFFFFF" w:themeColor="background1"/>
              </w:rPr>
            </w:pPr>
            <w:r w:rsidRPr="00802F29">
              <w:rPr>
                <w:b/>
                <w:bCs/>
                <w:color w:val="FFFFFF" w:themeColor="background1"/>
              </w:rPr>
              <w:t>1</w:t>
            </w:r>
          </w:p>
        </w:tc>
        <w:tc>
          <w:tcPr>
            <w:tcW w:w="1270" w:type="pct"/>
            <w:shd w:val="clear" w:color="auto" w:fill="1F3864" w:themeFill="accent1" w:themeFillShade="80"/>
            <w:noWrap/>
            <w:vAlign w:val="center"/>
            <w:hideMark/>
          </w:tcPr>
          <w:p w14:paraId="27B7936F" w14:textId="77777777" w:rsidR="00E67E1A" w:rsidRPr="00802F29" w:rsidRDefault="00E67E1A" w:rsidP="00F91FEB">
            <w:pPr>
              <w:rPr>
                <w:b/>
                <w:bCs/>
                <w:color w:val="FFFFFF" w:themeColor="background1"/>
              </w:rPr>
            </w:pPr>
            <w:r w:rsidRPr="00802F29">
              <w:rPr>
                <w:b/>
                <w:bCs/>
                <w:color w:val="FFFFFF" w:themeColor="background1"/>
              </w:rPr>
              <w:t>2</w:t>
            </w:r>
          </w:p>
        </w:tc>
        <w:tc>
          <w:tcPr>
            <w:tcW w:w="1128" w:type="pct"/>
            <w:shd w:val="clear" w:color="auto" w:fill="1F3864" w:themeFill="accent1" w:themeFillShade="80"/>
            <w:noWrap/>
            <w:vAlign w:val="center"/>
            <w:hideMark/>
          </w:tcPr>
          <w:p w14:paraId="489FCB43" w14:textId="77777777" w:rsidR="00E67E1A" w:rsidRPr="00802F29" w:rsidRDefault="00E67E1A" w:rsidP="00F91FEB">
            <w:pPr>
              <w:rPr>
                <w:b/>
                <w:bCs/>
                <w:color w:val="FFFFFF" w:themeColor="background1"/>
              </w:rPr>
            </w:pPr>
            <w:r w:rsidRPr="00802F29">
              <w:rPr>
                <w:b/>
                <w:bCs/>
                <w:color w:val="FFFFFF" w:themeColor="background1"/>
              </w:rPr>
              <w:t>3</w:t>
            </w:r>
          </w:p>
        </w:tc>
        <w:tc>
          <w:tcPr>
            <w:tcW w:w="1199" w:type="pct"/>
            <w:shd w:val="clear" w:color="auto" w:fill="1F3864" w:themeFill="accent1" w:themeFillShade="80"/>
            <w:noWrap/>
            <w:vAlign w:val="center"/>
            <w:hideMark/>
          </w:tcPr>
          <w:p w14:paraId="35459D30" w14:textId="77777777" w:rsidR="00E67E1A" w:rsidRPr="00802F29" w:rsidRDefault="00E67E1A" w:rsidP="00F91FEB">
            <w:pPr>
              <w:rPr>
                <w:b/>
                <w:bCs/>
                <w:color w:val="FFFFFF" w:themeColor="background1"/>
              </w:rPr>
            </w:pPr>
            <w:r w:rsidRPr="00802F29">
              <w:rPr>
                <w:b/>
                <w:bCs/>
                <w:color w:val="FFFFFF" w:themeColor="background1"/>
              </w:rPr>
              <w:t>4</w:t>
            </w:r>
          </w:p>
        </w:tc>
      </w:tr>
      <w:tr w:rsidR="00E67E1A" w:rsidRPr="00802F29" w14:paraId="6C9F4B61" w14:textId="77777777" w:rsidTr="00F91FEB">
        <w:tblPrEx>
          <w:jc w:val="left"/>
        </w:tblPrEx>
        <w:trPr>
          <w:trHeight w:val="780"/>
        </w:trPr>
        <w:tc>
          <w:tcPr>
            <w:tcW w:w="1403" w:type="pct"/>
            <w:shd w:val="clear" w:color="auto" w:fill="1F3864" w:themeFill="accent1" w:themeFillShade="80"/>
            <w:vAlign w:val="center"/>
            <w:hideMark/>
          </w:tcPr>
          <w:p w14:paraId="424B8ABD" w14:textId="77777777" w:rsidR="00E67E1A" w:rsidRPr="00802F29" w:rsidRDefault="00E67E1A" w:rsidP="00F91FEB">
            <w:pPr>
              <w:rPr>
                <w:b/>
                <w:bCs/>
                <w:color w:val="FFFFFF" w:themeColor="background1"/>
              </w:rPr>
            </w:pPr>
            <w:r w:rsidRPr="00802F29">
              <w:rPr>
                <w:b/>
                <w:bCs/>
                <w:color w:val="FFFFFF" w:themeColor="background1"/>
              </w:rPr>
              <w:t>Funciones y Responsabilidades</w:t>
            </w:r>
          </w:p>
        </w:tc>
        <w:tc>
          <w:tcPr>
            <w:tcW w:w="1270" w:type="pct"/>
            <w:shd w:val="clear" w:color="auto" w:fill="1F3864" w:themeFill="accent1" w:themeFillShade="80"/>
            <w:vAlign w:val="center"/>
            <w:hideMark/>
          </w:tcPr>
          <w:p w14:paraId="67164B46" w14:textId="77777777" w:rsidR="00E67E1A" w:rsidRPr="00802F29" w:rsidRDefault="00E67E1A" w:rsidP="00F91FEB">
            <w:pPr>
              <w:rPr>
                <w:b/>
                <w:bCs/>
                <w:color w:val="FFFFFF" w:themeColor="background1"/>
              </w:rPr>
            </w:pPr>
            <w:r w:rsidRPr="00802F29">
              <w:rPr>
                <w:b/>
                <w:bCs/>
                <w:color w:val="FFFFFF" w:themeColor="background1"/>
              </w:rPr>
              <w:t>Funciones y Responsabilidades</w:t>
            </w:r>
          </w:p>
        </w:tc>
        <w:tc>
          <w:tcPr>
            <w:tcW w:w="1128" w:type="pct"/>
            <w:shd w:val="clear" w:color="auto" w:fill="1F3864" w:themeFill="accent1" w:themeFillShade="80"/>
            <w:vAlign w:val="center"/>
            <w:hideMark/>
          </w:tcPr>
          <w:p w14:paraId="5D52BBBB" w14:textId="77777777" w:rsidR="00E67E1A" w:rsidRPr="00802F29" w:rsidRDefault="00E67E1A" w:rsidP="00F91FEB">
            <w:pPr>
              <w:rPr>
                <w:b/>
                <w:bCs/>
                <w:color w:val="FFFFFF" w:themeColor="background1"/>
              </w:rPr>
            </w:pPr>
            <w:r w:rsidRPr="00802F29">
              <w:rPr>
                <w:b/>
                <w:bCs/>
                <w:color w:val="FFFFFF" w:themeColor="background1"/>
              </w:rPr>
              <w:t>Funciones y Responsabilidades</w:t>
            </w:r>
          </w:p>
        </w:tc>
        <w:tc>
          <w:tcPr>
            <w:tcW w:w="1199" w:type="pct"/>
            <w:shd w:val="clear" w:color="auto" w:fill="1F3864" w:themeFill="accent1" w:themeFillShade="80"/>
            <w:vAlign w:val="center"/>
            <w:hideMark/>
          </w:tcPr>
          <w:p w14:paraId="49F8E613" w14:textId="77777777" w:rsidR="00E67E1A" w:rsidRPr="00802F29" w:rsidRDefault="00E67E1A" w:rsidP="00F91FEB">
            <w:pPr>
              <w:rPr>
                <w:b/>
                <w:bCs/>
                <w:color w:val="FFFFFF" w:themeColor="background1"/>
              </w:rPr>
            </w:pPr>
            <w:r w:rsidRPr="00802F29">
              <w:rPr>
                <w:b/>
                <w:bCs/>
                <w:color w:val="FFFFFF" w:themeColor="background1"/>
              </w:rPr>
              <w:t>Funciones y Responsabilidades</w:t>
            </w:r>
          </w:p>
        </w:tc>
      </w:tr>
      <w:tr w:rsidR="00E67E1A" w:rsidRPr="00802F29" w14:paraId="483389B1" w14:textId="77777777" w:rsidTr="00F91FEB">
        <w:tblPrEx>
          <w:jc w:val="left"/>
        </w:tblPrEx>
        <w:trPr>
          <w:trHeight w:val="1035"/>
        </w:trPr>
        <w:tc>
          <w:tcPr>
            <w:tcW w:w="1403" w:type="pct"/>
            <w:shd w:val="clear" w:color="auto" w:fill="auto"/>
            <w:hideMark/>
          </w:tcPr>
          <w:p w14:paraId="361BB855" w14:textId="77777777" w:rsidR="00E67E1A" w:rsidRPr="00802F29" w:rsidRDefault="00E67E1A" w:rsidP="00F91FEB">
            <w:pPr>
              <w:jc w:val="both"/>
            </w:pPr>
            <w:r w:rsidRPr="00802F29">
              <w:t xml:space="preserve">• Son </w:t>
            </w:r>
            <w:r w:rsidRPr="00802F29">
              <w:rPr>
                <w:b/>
                <w:bCs/>
              </w:rPr>
              <w:t>fuertes</w:t>
            </w:r>
            <w:r w:rsidRPr="00802F29">
              <w:t xml:space="preserve"> las funciones y responsabilidades del Cumplimiento Legal y Regulatorio, están definidas y se cumplen.</w:t>
            </w:r>
          </w:p>
        </w:tc>
        <w:tc>
          <w:tcPr>
            <w:tcW w:w="1270" w:type="pct"/>
            <w:shd w:val="clear" w:color="auto" w:fill="auto"/>
            <w:hideMark/>
          </w:tcPr>
          <w:p w14:paraId="607B6487" w14:textId="77777777" w:rsidR="00E67E1A" w:rsidRPr="00802F29" w:rsidRDefault="00E67E1A" w:rsidP="00F91FEB">
            <w:pPr>
              <w:jc w:val="both"/>
            </w:pPr>
            <w:r w:rsidRPr="00802F29">
              <w:t xml:space="preserve">• Son </w:t>
            </w:r>
            <w:r w:rsidRPr="00802F29">
              <w:rPr>
                <w:b/>
                <w:bCs/>
              </w:rPr>
              <w:t>aceptables</w:t>
            </w:r>
            <w:r w:rsidRPr="00802F29">
              <w:t xml:space="preserve"> las funciones y responsabilidades del Cumplimiento Legal y Regulatorio, están definidas y se cumplen.</w:t>
            </w:r>
          </w:p>
        </w:tc>
        <w:tc>
          <w:tcPr>
            <w:tcW w:w="1128" w:type="pct"/>
            <w:shd w:val="clear" w:color="auto" w:fill="auto"/>
            <w:hideMark/>
          </w:tcPr>
          <w:p w14:paraId="78CC6C1A" w14:textId="77777777" w:rsidR="00E67E1A" w:rsidRPr="00802F29" w:rsidRDefault="00E67E1A" w:rsidP="00F91FEB">
            <w:pPr>
              <w:jc w:val="both"/>
            </w:pPr>
            <w:r w:rsidRPr="00802F29">
              <w:t xml:space="preserve">• Requieren </w:t>
            </w:r>
            <w:r w:rsidRPr="00802F29">
              <w:rPr>
                <w:b/>
                <w:bCs/>
              </w:rPr>
              <w:t>mejoras</w:t>
            </w:r>
            <w:r w:rsidRPr="00802F29">
              <w:t xml:space="preserve"> a las funciones y responsabilidades de la función de Cumplimiento Legal y Regulatorio fueron definidas y se cumplen.</w:t>
            </w:r>
          </w:p>
        </w:tc>
        <w:tc>
          <w:tcPr>
            <w:tcW w:w="1199" w:type="pct"/>
            <w:shd w:val="clear" w:color="auto" w:fill="auto"/>
            <w:hideMark/>
          </w:tcPr>
          <w:p w14:paraId="555C1236" w14:textId="77777777" w:rsidR="00E67E1A" w:rsidRPr="00802F29" w:rsidRDefault="00E67E1A" w:rsidP="00F91FEB">
            <w:pPr>
              <w:jc w:val="both"/>
            </w:pPr>
            <w:r w:rsidRPr="00802F29">
              <w:t xml:space="preserve">• Son </w:t>
            </w:r>
            <w:r w:rsidRPr="00802F29">
              <w:rPr>
                <w:b/>
                <w:bCs/>
              </w:rPr>
              <w:t>débiles</w:t>
            </w:r>
            <w:r w:rsidRPr="00802F29">
              <w:t xml:space="preserve"> las funciones y responsabilidades del Cumplimiento Legal y Regulatorio fueron definidas y se cumplen.</w:t>
            </w:r>
          </w:p>
        </w:tc>
      </w:tr>
      <w:tr w:rsidR="00E67E1A" w:rsidRPr="00802F29" w14:paraId="4C613E6F" w14:textId="77777777" w:rsidTr="00F91FEB">
        <w:tblPrEx>
          <w:jc w:val="left"/>
        </w:tblPrEx>
        <w:trPr>
          <w:trHeight w:val="1380"/>
        </w:trPr>
        <w:tc>
          <w:tcPr>
            <w:tcW w:w="1403" w:type="pct"/>
            <w:shd w:val="clear" w:color="auto" w:fill="auto"/>
            <w:hideMark/>
          </w:tcPr>
          <w:p w14:paraId="7C36309A" w14:textId="77777777" w:rsidR="00E67E1A" w:rsidRPr="00802F29" w:rsidRDefault="00E67E1A" w:rsidP="00F91FEB">
            <w:pPr>
              <w:jc w:val="both"/>
            </w:pPr>
            <w:r w:rsidRPr="00802F29">
              <w:t xml:space="preserve">• El Cumplimiento Legal y Regulatorio le da un seguimiento </w:t>
            </w:r>
            <w:r w:rsidRPr="00802F29">
              <w:rPr>
                <w:b/>
                <w:bCs/>
              </w:rPr>
              <w:t xml:space="preserve">fuerte </w:t>
            </w:r>
            <w:r w:rsidRPr="00802F29">
              <w:t>al cumplimiento de la legislación y regulaciones aplicables en la entidad.</w:t>
            </w:r>
          </w:p>
        </w:tc>
        <w:tc>
          <w:tcPr>
            <w:tcW w:w="1270" w:type="pct"/>
            <w:shd w:val="clear" w:color="auto" w:fill="auto"/>
            <w:hideMark/>
          </w:tcPr>
          <w:p w14:paraId="45F373F7" w14:textId="77777777" w:rsidR="00E67E1A" w:rsidRPr="00802F29" w:rsidRDefault="00E67E1A" w:rsidP="00F91FEB">
            <w:pPr>
              <w:jc w:val="both"/>
            </w:pPr>
            <w:r w:rsidRPr="00802F29">
              <w:t xml:space="preserve">• El Cumplimiento Legal y Regulatorio le da un seguimiento </w:t>
            </w:r>
            <w:r w:rsidRPr="00802F29">
              <w:rPr>
                <w:b/>
                <w:bCs/>
              </w:rPr>
              <w:t>aceptable</w:t>
            </w:r>
            <w:r w:rsidRPr="00802F29">
              <w:t xml:space="preserve"> al cumplimiento de la legislación y regulaciones aplicables en la entidad.</w:t>
            </w:r>
          </w:p>
        </w:tc>
        <w:tc>
          <w:tcPr>
            <w:tcW w:w="1128" w:type="pct"/>
            <w:shd w:val="clear" w:color="auto" w:fill="auto"/>
            <w:hideMark/>
          </w:tcPr>
          <w:p w14:paraId="27B4937D" w14:textId="77777777" w:rsidR="00E67E1A" w:rsidRPr="00802F29" w:rsidRDefault="00E67E1A" w:rsidP="00F91FEB">
            <w:pPr>
              <w:jc w:val="both"/>
            </w:pPr>
            <w:r w:rsidRPr="00802F29">
              <w:t xml:space="preserve">• El Cumplimiento Legal y Regulatorio cuenta con un seguimiento </w:t>
            </w:r>
            <w:r w:rsidRPr="00802F29">
              <w:rPr>
                <w:b/>
                <w:bCs/>
              </w:rPr>
              <w:t>mejorable</w:t>
            </w:r>
            <w:r w:rsidRPr="00802F29">
              <w:t xml:space="preserve"> del cumplimiento de la legislación y regulaciones aplicables en la entidad.</w:t>
            </w:r>
          </w:p>
        </w:tc>
        <w:tc>
          <w:tcPr>
            <w:tcW w:w="1199" w:type="pct"/>
            <w:shd w:val="clear" w:color="auto" w:fill="auto"/>
            <w:hideMark/>
          </w:tcPr>
          <w:p w14:paraId="558AE432" w14:textId="77777777" w:rsidR="00E67E1A" w:rsidRPr="00802F29" w:rsidRDefault="00E67E1A" w:rsidP="00F91FEB">
            <w:pPr>
              <w:jc w:val="both"/>
            </w:pPr>
            <w:r w:rsidRPr="00802F29">
              <w:t xml:space="preserve">• El Cumplimiento Legal y Regulatorio cuenta con un seguimiento </w:t>
            </w:r>
            <w:r w:rsidRPr="00802F29">
              <w:rPr>
                <w:b/>
                <w:bCs/>
              </w:rPr>
              <w:t>débil</w:t>
            </w:r>
            <w:r w:rsidRPr="00802F29">
              <w:t xml:space="preserve"> del cumplimiento de la legislación y regulaciones aplicables en la entidad.</w:t>
            </w:r>
          </w:p>
        </w:tc>
      </w:tr>
      <w:tr w:rsidR="00E67E1A" w:rsidRPr="00802F29" w14:paraId="2B94B8EB" w14:textId="77777777" w:rsidTr="00F91FEB">
        <w:tblPrEx>
          <w:jc w:val="left"/>
        </w:tblPrEx>
        <w:trPr>
          <w:trHeight w:val="2040"/>
        </w:trPr>
        <w:tc>
          <w:tcPr>
            <w:tcW w:w="1403" w:type="pct"/>
            <w:shd w:val="clear" w:color="auto" w:fill="auto"/>
            <w:hideMark/>
          </w:tcPr>
          <w:p w14:paraId="49A51438" w14:textId="77777777" w:rsidR="00E67E1A" w:rsidRPr="00802F29" w:rsidRDefault="00E67E1A" w:rsidP="00F91FEB">
            <w:pPr>
              <w:jc w:val="both"/>
            </w:pPr>
            <w:r w:rsidRPr="00802F29">
              <w:t xml:space="preserve">• Existe documentación y comunicación </w:t>
            </w:r>
            <w:r w:rsidRPr="00802F29">
              <w:rPr>
                <w:b/>
                <w:bCs/>
              </w:rPr>
              <w:t>fuerte</w:t>
            </w:r>
            <w:r w:rsidRPr="00802F29">
              <w:t xml:space="preserve"> y están integradas a las actividades del negocio y se cumplen las funciones y responsabilidades del Cumplimiento Legal y Regulatorio.</w:t>
            </w:r>
          </w:p>
        </w:tc>
        <w:tc>
          <w:tcPr>
            <w:tcW w:w="1270" w:type="pct"/>
            <w:shd w:val="clear" w:color="auto" w:fill="auto"/>
            <w:hideMark/>
          </w:tcPr>
          <w:p w14:paraId="5D0597C3" w14:textId="77777777" w:rsidR="00E67E1A" w:rsidRPr="00802F29" w:rsidRDefault="00E67E1A" w:rsidP="00F91FEB">
            <w:pPr>
              <w:jc w:val="both"/>
            </w:pPr>
            <w:r w:rsidRPr="00802F29">
              <w:t xml:space="preserve">• Existe documentación y comunicación </w:t>
            </w:r>
            <w:r w:rsidRPr="00802F29">
              <w:rPr>
                <w:b/>
                <w:bCs/>
              </w:rPr>
              <w:t>aceptable</w:t>
            </w:r>
            <w:r w:rsidRPr="00802F29">
              <w:t xml:space="preserve"> y están integradas a las actividades del negocio y es </w:t>
            </w:r>
            <w:r w:rsidRPr="00802F29">
              <w:rPr>
                <w:b/>
                <w:bCs/>
              </w:rPr>
              <w:t>aceptable</w:t>
            </w:r>
            <w:r w:rsidRPr="00802F29">
              <w:t xml:space="preserve"> el cumplimiento de las funciones y responsabilidades del Cumplimiento Legal y Regulatorio.</w:t>
            </w:r>
          </w:p>
        </w:tc>
        <w:tc>
          <w:tcPr>
            <w:tcW w:w="1128" w:type="pct"/>
            <w:shd w:val="clear" w:color="auto" w:fill="auto"/>
            <w:hideMark/>
          </w:tcPr>
          <w:p w14:paraId="3A9BF180" w14:textId="77777777" w:rsidR="00E67E1A" w:rsidRPr="00802F29" w:rsidRDefault="00E67E1A" w:rsidP="00F91FEB">
            <w:pPr>
              <w:jc w:val="both"/>
            </w:pPr>
            <w:r w:rsidRPr="00802F29">
              <w:t>• Existe documentación y comunicación que requiere</w:t>
            </w:r>
            <w:r w:rsidRPr="00802F29">
              <w:rPr>
                <w:b/>
                <w:bCs/>
              </w:rPr>
              <w:t xml:space="preserve"> mejoras</w:t>
            </w:r>
            <w:r w:rsidRPr="00802F29">
              <w:t xml:space="preserve"> y también la integración a las actividades del negocio y el cumplimiento de las funciones y responsabilidades del Cumplimiento Legal y Regulatorio.</w:t>
            </w:r>
          </w:p>
        </w:tc>
        <w:tc>
          <w:tcPr>
            <w:tcW w:w="1199" w:type="pct"/>
            <w:shd w:val="clear" w:color="auto" w:fill="auto"/>
            <w:hideMark/>
          </w:tcPr>
          <w:p w14:paraId="0B8C974A" w14:textId="77777777" w:rsidR="00E67E1A" w:rsidRPr="00802F29" w:rsidRDefault="00E67E1A" w:rsidP="00F91FEB">
            <w:pPr>
              <w:jc w:val="both"/>
            </w:pPr>
            <w:r w:rsidRPr="00802F29">
              <w:t xml:space="preserve">• Existe documentación y comunicación </w:t>
            </w:r>
            <w:r w:rsidRPr="00802F29">
              <w:rPr>
                <w:b/>
                <w:bCs/>
              </w:rPr>
              <w:t>débil</w:t>
            </w:r>
            <w:r w:rsidRPr="00802F29">
              <w:t xml:space="preserve"> y no están integradas a las actividades del negocio y no se cumplen las funciones y responsabilidades del Cumplimiento Legal y Regulatorio.</w:t>
            </w:r>
          </w:p>
        </w:tc>
      </w:tr>
      <w:tr w:rsidR="00E67E1A" w:rsidRPr="00802F29" w14:paraId="7032D1C1" w14:textId="77777777" w:rsidTr="00F91FEB">
        <w:tblPrEx>
          <w:jc w:val="left"/>
        </w:tblPrEx>
        <w:trPr>
          <w:trHeight w:val="1890"/>
        </w:trPr>
        <w:tc>
          <w:tcPr>
            <w:tcW w:w="1403" w:type="pct"/>
            <w:shd w:val="clear" w:color="auto" w:fill="auto"/>
            <w:hideMark/>
          </w:tcPr>
          <w:p w14:paraId="0386CA58" w14:textId="77777777" w:rsidR="00E67E1A" w:rsidRPr="00802F29" w:rsidRDefault="00E67E1A" w:rsidP="00F91FEB">
            <w:pPr>
              <w:jc w:val="both"/>
            </w:pPr>
            <w:r w:rsidRPr="00802F29">
              <w:lastRenderedPageBreak/>
              <w:t xml:space="preserve">• El Cumplimiento Legal y Regulatorio realiza un seguimiento </w:t>
            </w:r>
            <w:r w:rsidRPr="00802F29">
              <w:rPr>
                <w:b/>
                <w:bCs/>
              </w:rPr>
              <w:t>fuerte</w:t>
            </w:r>
            <w:r w:rsidRPr="00802F29">
              <w:t xml:space="preserve"> para asegurar que las debilidades significativas detectadas sean solucionadas de manera oportuna.</w:t>
            </w:r>
          </w:p>
        </w:tc>
        <w:tc>
          <w:tcPr>
            <w:tcW w:w="1270" w:type="pct"/>
            <w:shd w:val="clear" w:color="auto" w:fill="auto"/>
            <w:hideMark/>
          </w:tcPr>
          <w:p w14:paraId="650D4392" w14:textId="77777777" w:rsidR="00E67E1A" w:rsidRPr="00802F29" w:rsidRDefault="00E67E1A" w:rsidP="00F91FEB">
            <w:pPr>
              <w:jc w:val="both"/>
            </w:pPr>
            <w:r w:rsidRPr="00802F29">
              <w:t xml:space="preserve">• El Cumplimiento Legal y Regulatorio realiza un seguimiento </w:t>
            </w:r>
            <w:r w:rsidRPr="00802F29">
              <w:rPr>
                <w:b/>
                <w:bCs/>
              </w:rPr>
              <w:t>aceptable</w:t>
            </w:r>
            <w:r w:rsidRPr="00802F29">
              <w:t xml:space="preserve"> para asegurar que las debilidades significativas detectadas sean solucionadas de manera oportuna.</w:t>
            </w:r>
          </w:p>
        </w:tc>
        <w:tc>
          <w:tcPr>
            <w:tcW w:w="1128" w:type="pct"/>
            <w:shd w:val="clear" w:color="auto" w:fill="auto"/>
            <w:hideMark/>
          </w:tcPr>
          <w:p w14:paraId="48E61B52" w14:textId="77777777" w:rsidR="00E67E1A" w:rsidRPr="00802F29" w:rsidRDefault="00E67E1A" w:rsidP="00F91FEB">
            <w:pPr>
              <w:jc w:val="both"/>
            </w:pPr>
            <w:r w:rsidRPr="00802F29">
              <w:t xml:space="preserve">• El Cumplimiento Legal y Regulatorio realiza un seguimiento </w:t>
            </w:r>
            <w:r w:rsidRPr="00802F29">
              <w:rPr>
                <w:b/>
                <w:bCs/>
              </w:rPr>
              <w:t>mejorable</w:t>
            </w:r>
            <w:r w:rsidRPr="00802F29">
              <w:t xml:space="preserve"> para asegurar que las debilidades significativas detectadas sean solucionadas de manera oportuna.</w:t>
            </w:r>
          </w:p>
        </w:tc>
        <w:tc>
          <w:tcPr>
            <w:tcW w:w="1199" w:type="pct"/>
            <w:shd w:val="clear" w:color="auto" w:fill="auto"/>
            <w:hideMark/>
          </w:tcPr>
          <w:p w14:paraId="3EB2E61E" w14:textId="77777777" w:rsidR="00E67E1A" w:rsidRPr="00802F29" w:rsidRDefault="00E67E1A" w:rsidP="00F91FEB">
            <w:pPr>
              <w:jc w:val="both"/>
            </w:pPr>
            <w:r w:rsidRPr="00802F29">
              <w:t>• El Cumplimiento Legal y Regulatorio realiza un seguimiento</w:t>
            </w:r>
            <w:r w:rsidRPr="00802F29">
              <w:rPr>
                <w:b/>
                <w:bCs/>
              </w:rPr>
              <w:t xml:space="preserve"> débil</w:t>
            </w:r>
            <w:r w:rsidRPr="00802F29">
              <w:t xml:space="preserve"> para asegurar que las debilidades significativas detectadas sean solucionadas de manera oportuna.</w:t>
            </w:r>
          </w:p>
        </w:tc>
      </w:tr>
      <w:tr w:rsidR="00E67E1A" w:rsidRPr="00802F29" w14:paraId="4623D094" w14:textId="77777777" w:rsidTr="00F91FEB">
        <w:tblPrEx>
          <w:jc w:val="left"/>
        </w:tblPrEx>
        <w:trPr>
          <w:trHeight w:val="510"/>
        </w:trPr>
        <w:tc>
          <w:tcPr>
            <w:tcW w:w="1403" w:type="pct"/>
            <w:shd w:val="clear" w:color="auto" w:fill="1F3864" w:themeFill="accent1" w:themeFillShade="80"/>
            <w:vAlign w:val="center"/>
            <w:hideMark/>
          </w:tcPr>
          <w:p w14:paraId="68A5D68B" w14:textId="77777777" w:rsidR="00E67E1A" w:rsidRPr="00802F29" w:rsidRDefault="00E67E1A" w:rsidP="00F91FEB">
            <w:pPr>
              <w:keepNext/>
              <w:rPr>
                <w:b/>
                <w:bCs/>
                <w:color w:val="FFFFFF" w:themeColor="background1"/>
              </w:rPr>
            </w:pPr>
            <w:r w:rsidRPr="00802F29">
              <w:rPr>
                <w:b/>
                <w:bCs/>
                <w:color w:val="FFFFFF" w:themeColor="background1"/>
              </w:rPr>
              <w:t>Estructura organizacional</w:t>
            </w:r>
          </w:p>
        </w:tc>
        <w:tc>
          <w:tcPr>
            <w:tcW w:w="1270" w:type="pct"/>
            <w:shd w:val="clear" w:color="auto" w:fill="1F3864" w:themeFill="accent1" w:themeFillShade="80"/>
            <w:vAlign w:val="center"/>
            <w:hideMark/>
          </w:tcPr>
          <w:p w14:paraId="3D246F08" w14:textId="77777777" w:rsidR="00E67E1A" w:rsidRPr="00802F29" w:rsidRDefault="00E67E1A" w:rsidP="00F91FEB">
            <w:pPr>
              <w:keepNext/>
              <w:rPr>
                <w:b/>
                <w:bCs/>
                <w:color w:val="FFFFFF" w:themeColor="background1"/>
              </w:rPr>
            </w:pPr>
            <w:r w:rsidRPr="00802F29">
              <w:rPr>
                <w:b/>
                <w:bCs/>
                <w:color w:val="FFFFFF" w:themeColor="background1"/>
              </w:rPr>
              <w:t>Estructura organizacional</w:t>
            </w:r>
          </w:p>
        </w:tc>
        <w:tc>
          <w:tcPr>
            <w:tcW w:w="1128" w:type="pct"/>
            <w:shd w:val="clear" w:color="auto" w:fill="1F3864" w:themeFill="accent1" w:themeFillShade="80"/>
            <w:vAlign w:val="center"/>
            <w:hideMark/>
          </w:tcPr>
          <w:p w14:paraId="39C46C42" w14:textId="77777777" w:rsidR="00E67E1A" w:rsidRPr="00802F29" w:rsidRDefault="00E67E1A" w:rsidP="00F91FEB">
            <w:pPr>
              <w:keepNext/>
              <w:rPr>
                <w:b/>
                <w:bCs/>
                <w:color w:val="FFFFFF" w:themeColor="background1"/>
              </w:rPr>
            </w:pPr>
            <w:r w:rsidRPr="00802F29">
              <w:rPr>
                <w:b/>
                <w:bCs/>
                <w:color w:val="FFFFFF" w:themeColor="background1"/>
              </w:rPr>
              <w:t>Estructura organizacional</w:t>
            </w:r>
          </w:p>
        </w:tc>
        <w:tc>
          <w:tcPr>
            <w:tcW w:w="1199" w:type="pct"/>
            <w:shd w:val="clear" w:color="auto" w:fill="1F3864" w:themeFill="accent1" w:themeFillShade="80"/>
            <w:vAlign w:val="center"/>
            <w:hideMark/>
          </w:tcPr>
          <w:p w14:paraId="3F79FE76" w14:textId="77777777" w:rsidR="00E67E1A" w:rsidRPr="00802F29" w:rsidRDefault="00E67E1A" w:rsidP="00F91FEB">
            <w:pPr>
              <w:keepNext/>
              <w:rPr>
                <w:b/>
                <w:bCs/>
                <w:color w:val="FFFFFF" w:themeColor="background1"/>
              </w:rPr>
            </w:pPr>
            <w:r w:rsidRPr="00802F29">
              <w:rPr>
                <w:b/>
                <w:bCs/>
                <w:color w:val="FFFFFF" w:themeColor="background1"/>
              </w:rPr>
              <w:t>Estructura organizacional</w:t>
            </w:r>
          </w:p>
        </w:tc>
      </w:tr>
      <w:tr w:rsidR="00E67E1A" w:rsidRPr="00802F29" w14:paraId="1E51C73C" w14:textId="77777777" w:rsidTr="00F91FEB">
        <w:tblPrEx>
          <w:jc w:val="left"/>
        </w:tblPrEx>
        <w:trPr>
          <w:trHeight w:val="2175"/>
        </w:trPr>
        <w:tc>
          <w:tcPr>
            <w:tcW w:w="1403" w:type="pct"/>
            <w:shd w:val="clear" w:color="auto" w:fill="auto"/>
            <w:hideMark/>
          </w:tcPr>
          <w:p w14:paraId="6705A431" w14:textId="77777777" w:rsidR="00E67E1A" w:rsidRPr="00802F29" w:rsidRDefault="00E67E1A" w:rsidP="00F91FEB">
            <w:pPr>
              <w:keepNext/>
              <w:jc w:val="both"/>
            </w:pPr>
            <w:r w:rsidRPr="00802F29">
              <w:t xml:space="preserve">• El Cumplimiento Legal y Regulatorio de la entidad cuenta con una </w:t>
            </w:r>
            <w:r w:rsidRPr="00802F29">
              <w:rPr>
                <w:b/>
                <w:bCs/>
              </w:rPr>
              <w:t>fuerte</w:t>
            </w:r>
            <w:r w:rsidRPr="00802F29">
              <w:t xml:space="preserve"> estructura, autoridad, personal idóneo, recursos, acceso a registros, información, y funcionarios, incluida OD y AG.</w:t>
            </w:r>
          </w:p>
        </w:tc>
        <w:tc>
          <w:tcPr>
            <w:tcW w:w="1270" w:type="pct"/>
            <w:shd w:val="clear" w:color="auto" w:fill="auto"/>
            <w:hideMark/>
          </w:tcPr>
          <w:p w14:paraId="5E78D141" w14:textId="77777777" w:rsidR="00E67E1A" w:rsidRPr="00802F29" w:rsidRDefault="00E67E1A" w:rsidP="00F91FEB">
            <w:pPr>
              <w:keepNext/>
              <w:jc w:val="both"/>
            </w:pPr>
            <w:r w:rsidRPr="00802F29">
              <w:t xml:space="preserve">• El Cumplimiento Legal y Regulatorio de la entidad cuenta con una </w:t>
            </w:r>
            <w:r w:rsidRPr="00802F29">
              <w:rPr>
                <w:b/>
                <w:bCs/>
              </w:rPr>
              <w:t>aceptable</w:t>
            </w:r>
            <w:r w:rsidRPr="00802F29">
              <w:t xml:space="preserve"> estructura, autoridad, personal idóneo, recursos, acceso a registros, información, y funcionarios, incluida OD y AG.</w:t>
            </w:r>
          </w:p>
        </w:tc>
        <w:tc>
          <w:tcPr>
            <w:tcW w:w="1128" w:type="pct"/>
            <w:shd w:val="clear" w:color="auto" w:fill="auto"/>
            <w:hideMark/>
          </w:tcPr>
          <w:p w14:paraId="5C008234" w14:textId="77777777" w:rsidR="00E67E1A" w:rsidRPr="00802F29" w:rsidRDefault="00E67E1A" w:rsidP="00F91FEB">
            <w:pPr>
              <w:keepNext/>
              <w:jc w:val="both"/>
            </w:pPr>
            <w:r w:rsidRPr="00802F29">
              <w:t xml:space="preserve">• El Cumplimiento Legal y Regulatorio de la entidad cuenta con una </w:t>
            </w:r>
            <w:r w:rsidRPr="00802F29">
              <w:rPr>
                <w:b/>
                <w:bCs/>
              </w:rPr>
              <w:t>mejorable</w:t>
            </w:r>
            <w:r w:rsidRPr="00802F29">
              <w:t xml:space="preserve"> estructura, autoridad, personal, recursos, acceso a registros, información, y funcionarios, incluida OD y AG.</w:t>
            </w:r>
          </w:p>
        </w:tc>
        <w:tc>
          <w:tcPr>
            <w:tcW w:w="1199" w:type="pct"/>
            <w:shd w:val="clear" w:color="auto" w:fill="auto"/>
            <w:hideMark/>
          </w:tcPr>
          <w:p w14:paraId="1A8FEBB2" w14:textId="77777777" w:rsidR="00E67E1A" w:rsidRPr="00802F29" w:rsidRDefault="00E67E1A" w:rsidP="00F91FEB">
            <w:pPr>
              <w:keepNext/>
              <w:jc w:val="both"/>
            </w:pPr>
            <w:r w:rsidRPr="00802F29">
              <w:t xml:space="preserve">• El Legal y Regulatorio de la entidad cuenta con una </w:t>
            </w:r>
            <w:r w:rsidRPr="00802F29">
              <w:rPr>
                <w:b/>
                <w:bCs/>
              </w:rPr>
              <w:t>débil</w:t>
            </w:r>
            <w:r w:rsidRPr="00802F29">
              <w:t xml:space="preserve"> estructura, autoridad, personal, recursos, acceso a registros, información, y funcionarios, incluida OD y AG.</w:t>
            </w:r>
          </w:p>
        </w:tc>
      </w:tr>
      <w:tr w:rsidR="00E67E1A" w:rsidRPr="00802F29" w14:paraId="1104933B" w14:textId="77777777" w:rsidTr="00F91FEB">
        <w:tblPrEx>
          <w:jc w:val="left"/>
        </w:tblPrEx>
        <w:trPr>
          <w:trHeight w:val="1740"/>
        </w:trPr>
        <w:tc>
          <w:tcPr>
            <w:tcW w:w="1403" w:type="pct"/>
            <w:shd w:val="clear" w:color="auto" w:fill="auto"/>
            <w:hideMark/>
          </w:tcPr>
          <w:p w14:paraId="42550BC8" w14:textId="77777777" w:rsidR="00E67E1A" w:rsidRPr="00802F29" w:rsidRDefault="00E67E1A" w:rsidP="00F91FEB">
            <w:pPr>
              <w:jc w:val="both"/>
            </w:pPr>
            <w:r w:rsidRPr="00802F29">
              <w:t xml:space="preserve">• El Cumplimiento Legal y Regulatorio tiene una </w:t>
            </w:r>
            <w:r w:rsidRPr="00802F29">
              <w:rPr>
                <w:b/>
                <w:bCs/>
              </w:rPr>
              <w:t>fuerte</w:t>
            </w:r>
            <w:r w:rsidRPr="00802F29">
              <w:t xml:space="preserve"> autoridad, independencia de la Alta Gerencia, recursos y brindar reportes directamente al OD.</w:t>
            </w:r>
          </w:p>
        </w:tc>
        <w:tc>
          <w:tcPr>
            <w:tcW w:w="1270" w:type="pct"/>
            <w:shd w:val="clear" w:color="auto" w:fill="auto"/>
            <w:hideMark/>
          </w:tcPr>
          <w:p w14:paraId="53B1E055" w14:textId="77777777" w:rsidR="00E67E1A" w:rsidRPr="00802F29" w:rsidRDefault="00E67E1A" w:rsidP="00F91FEB">
            <w:pPr>
              <w:jc w:val="both"/>
            </w:pPr>
            <w:r w:rsidRPr="00802F29">
              <w:t xml:space="preserve">• El Cumplimiento Legal y Regulatorio tiene una </w:t>
            </w:r>
            <w:r w:rsidRPr="00802F29">
              <w:rPr>
                <w:b/>
                <w:bCs/>
              </w:rPr>
              <w:t>adecuada</w:t>
            </w:r>
            <w:r w:rsidRPr="00802F29">
              <w:t xml:space="preserve"> autoridad, independencia de la Alta Gerencia, recursos y brindar reportes directamente al OD.</w:t>
            </w:r>
          </w:p>
        </w:tc>
        <w:tc>
          <w:tcPr>
            <w:tcW w:w="1128" w:type="pct"/>
            <w:shd w:val="clear" w:color="auto" w:fill="auto"/>
            <w:hideMark/>
          </w:tcPr>
          <w:p w14:paraId="69F7ED33" w14:textId="77777777" w:rsidR="00E67E1A" w:rsidRPr="00802F29" w:rsidRDefault="00E67E1A" w:rsidP="00F91FEB">
            <w:pPr>
              <w:jc w:val="both"/>
            </w:pPr>
            <w:r w:rsidRPr="00802F29">
              <w:t xml:space="preserve">• El Cumplimiento Legal y Regulatorio tiene una </w:t>
            </w:r>
            <w:r w:rsidRPr="00802F29">
              <w:rPr>
                <w:b/>
                <w:bCs/>
              </w:rPr>
              <w:t>mejorable</w:t>
            </w:r>
            <w:r w:rsidRPr="00802F29">
              <w:t xml:space="preserve"> autoridad, independencia de la Alta Gerencia, recursos y brindar reportes directamente al OD.</w:t>
            </w:r>
          </w:p>
        </w:tc>
        <w:tc>
          <w:tcPr>
            <w:tcW w:w="1199" w:type="pct"/>
            <w:shd w:val="clear" w:color="auto" w:fill="auto"/>
            <w:hideMark/>
          </w:tcPr>
          <w:p w14:paraId="6753B2F0" w14:textId="77777777" w:rsidR="00E67E1A" w:rsidRPr="00802F29" w:rsidRDefault="00E67E1A" w:rsidP="00F91FEB">
            <w:pPr>
              <w:jc w:val="both"/>
            </w:pPr>
            <w:r w:rsidRPr="00802F29">
              <w:t>• El Cumplimiento Legal y Regulatorio tiene una</w:t>
            </w:r>
            <w:r w:rsidRPr="00802F29">
              <w:rPr>
                <w:b/>
                <w:bCs/>
              </w:rPr>
              <w:t xml:space="preserve"> débil</w:t>
            </w:r>
            <w:r w:rsidRPr="00802F29">
              <w:t xml:space="preserve"> autoridad, independencia de la Alta Gerencia, recursos y brindar reportes directamente al OD.</w:t>
            </w:r>
          </w:p>
        </w:tc>
      </w:tr>
      <w:tr w:rsidR="00E67E1A" w:rsidRPr="00802F29" w14:paraId="27A36944" w14:textId="77777777" w:rsidTr="00F91FEB">
        <w:tblPrEx>
          <w:jc w:val="left"/>
        </w:tblPrEx>
        <w:trPr>
          <w:trHeight w:val="360"/>
        </w:trPr>
        <w:tc>
          <w:tcPr>
            <w:tcW w:w="1403" w:type="pct"/>
            <w:shd w:val="clear" w:color="auto" w:fill="1F3864" w:themeFill="accent1" w:themeFillShade="80"/>
            <w:vAlign w:val="center"/>
            <w:hideMark/>
          </w:tcPr>
          <w:p w14:paraId="77910371" w14:textId="77777777" w:rsidR="00E67E1A" w:rsidRPr="00802F29" w:rsidRDefault="00E67E1A" w:rsidP="00F91FEB">
            <w:pPr>
              <w:rPr>
                <w:b/>
                <w:bCs/>
                <w:color w:val="FFFFFF" w:themeColor="background1"/>
              </w:rPr>
            </w:pPr>
            <w:r w:rsidRPr="00802F29">
              <w:rPr>
                <w:b/>
                <w:bCs/>
                <w:color w:val="FFFFFF" w:themeColor="background1"/>
              </w:rPr>
              <w:t>Recursos</w:t>
            </w:r>
          </w:p>
        </w:tc>
        <w:tc>
          <w:tcPr>
            <w:tcW w:w="1270" w:type="pct"/>
            <w:shd w:val="clear" w:color="auto" w:fill="1F3864" w:themeFill="accent1" w:themeFillShade="80"/>
            <w:vAlign w:val="center"/>
            <w:hideMark/>
          </w:tcPr>
          <w:p w14:paraId="113DEB0F" w14:textId="77777777" w:rsidR="00E67E1A" w:rsidRPr="00802F29" w:rsidRDefault="00E67E1A" w:rsidP="00F91FEB">
            <w:pPr>
              <w:rPr>
                <w:b/>
                <w:bCs/>
                <w:color w:val="FFFFFF" w:themeColor="background1"/>
              </w:rPr>
            </w:pPr>
            <w:r w:rsidRPr="00802F29">
              <w:rPr>
                <w:b/>
                <w:bCs/>
                <w:color w:val="FFFFFF" w:themeColor="background1"/>
              </w:rPr>
              <w:t>Recursos</w:t>
            </w:r>
          </w:p>
        </w:tc>
        <w:tc>
          <w:tcPr>
            <w:tcW w:w="1128" w:type="pct"/>
            <w:shd w:val="clear" w:color="auto" w:fill="1F3864" w:themeFill="accent1" w:themeFillShade="80"/>
            <w:vAlign w:val="center"/>
            <w:hideMark/>
          </w:tcPr>
          <w:p w14:paraId="0F6F4C3C" w14:textId="77777777" w:rsidR="00E67E1A" w:rsidRPr="00802F29" w:rsidRDefault="00E67E1A" w:rsidP="00F91FEB">
            <w:pPr>
              <w:rPr>
                <w:b/>
                <w:bCs/>
                <w:color w:val="FFFFFF" w:themeColor="background1"/>
              </w:rPr>
            </w:pPr>
            <w:r w:rsidRPr="00802F29">
              <w:rPr>
                <w:b/>
                <w:bCs/>
                <w:color w:val="FFFFFF" w:themeColor="background1"/>
              </w:rPr>
              <w:t>Recursos</w:t>
            </w:r>
          </w:p>
        </w:tc>
        <w:tc>
          <w:tcPr>
            <w:tcW w:w="1199" w:type="pct"/>
            <w:shd w:val="clear" w:color="auto" w:fill="1F3864" w:themeFill="accent1" w:themeFillShade="80"/>
            <w:vAlign w:val="center"/>
            <w:hideMark/>
          </w:tcPr>
          <w:p w14:paraId="3BCC4C99" w14:textId="77777777" w:rsidR="00E67E1A" w:rsidRPr="00802F29" w:rsidRDefault="00E67E1A" w:rsidP="00F91FEB">
            <w:pPr>
              <w:rPr>
                <w:b/>
                <w:bCs/>
                <w:color w:val="FFFFFF" w:themeColor="background1"/>
              </w:rPr>
            </w:pPr>
            <w:r w:rsidRPr="00802F29">
              <w:rPr>
                <w:b/>
                <w:bCs/>
                <w:color w:val="FFFFFF" w:themeColor="background1"/>
              </w:rPr>
              <w:t>Recursos</w:t>
            </w:r>
          </w:p>
        </w:tc>
      </w:tr>
      <w:tr w:rsidR="00E67E1A" w:rsidRPr="00802F29" w14:paraId="1B38726F" w14:textId="77777777" w:rsidTr="00F91FEB">
        <w:tblPrEx>
          <w:jc w:val="left"/>
        </w:tblPrEx>
        <w:trPr>
          <w:trHeight w:val="3510"/>
        </w:trPr>
        <w:tc>
          <w:tcPr>
            <w:tcW w:w="1403" w:type="pct"/>
            <w:shd w:val="clear" w:color="auto" w:fill="auto"/>
            <w:hideMark/>
          </w:tcPr>
          <w:p w14:paraId="430A2DD2" w14:textId="77777777" w:rsidR="00E67E1A" w:rsidRPr="00802F29" w:rsidRDefault="00E67E1A" w:rsidP="00F91FEB">
            <w:pPr>
              <w:jc w:val="both"/>
            </w:pPr>
            <w:r w:rsidRPr="00802F29">
              <w:t xml:space="preserve">• El Cumplimiento Legal y Regulatorio </w:t>
            </w:r>
            <w:r w:rsidRPr="00802F29">
              <w:rPr>
                <w:b/>
                <w:bCs/>
              </w:rPr>
              <w:t>fuertes</w:t>
            </w:r>
            <w:r w:rsidRPr="00802F29">
              <w:t xml:space="preserve"> políticas y prácticas de la función para determinar: </w:t>
            </w:r>
            <w:r w:rsidRPr="00802F29">
              <w:br/>
              <w:t>a) El nivel de recursos para llevar a cabo sus responsabilidades sea suficiente y apropiado.</w:t>
            </w:r>
            <w:r w:rsidRPr="00802F29">
              <w:br/>
              <w:t>b) La calificación y competencias del personal.</w:t>
            </w:r>
            <w:r w:rsidRPr="00802F29">
              <w:br/>
              <w:t>c) Las necesidades de desarrollo profesional para mejorar las competencias del personal.</w:t>
            </w:r>
          </w:p>
        </w:tc>
        <w:tc>
          <w:tcPr>
            <w:tcW w:w="1270" w:type="pct"/>
            <w:shd w:val="clear" w:color="auto" w:fill="auto"/>
            <w:hideMark/>
          </w:tcPr>
          <w:p w14:paraId="788C9C24" w14:textId="77777777" w:rsidR="00E67E1A" w:rsidRPr="00802F29" w:rsidRDefault="00E67E1A" w:rsidP="00F91FEB">
            <w:pPr>
              <w:jc w:val="both"/>
            </w:pPr>
            <w:r w:rsidRPr="00802F29">
              <w:t xml:space="preserve">• El Cumplimiento Legal y Regulatorio tiene </w:t>
            </w:r>
            <w:r w:rsidRPr="00802F29">
              <w:rPr>
                <w:b/>
                <w:bCs/>
              </w:rPr>
              <w:t>aceptables</w:t>
            </w:r>
            <w:r w:rsidRPr="00802F29">
              <w:t xml:space="preserve"> políticas y prácticas de la función para determinar: </w:t>
            </w:r>
            <w:r w:rsidRPr="00802F29">
              <w:br/>
              <w:t>a) El nivel de recursos para llevar a cabo sus responsabilidades sea suficiente y apropiado.</w:t>
            </w:r>
            <w:r w:rsidRPr="00802F29">
              <w:br/>
              <w:t>b) La calificación y competencias del personal.</w:t>
            </w:r>
            <w:r w:rsidRPr="00802F29">
              <w:br/>
              <w:t>c) Las necesidades de desarrollo profesional para mejorar las competencias del personal.</w:t>
            </w:r>
          </w:p>
        </w:tc>
        <w:tc>
          <w:tcPr>
            <w:tcW w:w="1128" w:type="pct"/>
            <w:shd w:val="clear" w:color="auto" w:fill="auto"/>
            <w:hideMark/>
          </w:tcPr>
          <w:p w14:paraId="454EFC86" w14:textId="77777777" w:rsidR="00E67E1A" w:rsidRPr="00802F29" w:rsidRDefault="00E67E1A" w:rsidP="00F91FEB">
            <w:pPr>
              <w:jc w:val="both"/>
            </w:pPr>
            <w:r w:rsidRPr="00802F29">
              <w:t xml:space="preserve">• El Cumplimiento Legal y Regulatorio tiene </w:t>
            </w:r>
            <w:r w:rsidRPr="00802F29">
              <w:rPr>
                <w:b/>
                <w:bCs/>
              </w:rPr>
              <w:t>mejorables</w:t>
            </w:r>
            <w:r w:rsidRPr="00802F29">
              <w:t xml:space="preserve"> políticas y prácticas de la función para determinar: </w:t>
            </w:r>
            <w:r w:rsidRPr="00802F29">
              <w:br/>
              <w:t>a) El nivel de recursos para llevar a cabo sus responsabilidades sea suficiente y apropiado.</w:t>
            </w:r>
            <w:r w:rsidRPr="00802F29">
              <w:br/>
              <w:t>b) La calificación y competencias del personal.</w:t>
            </w:r>
            <w:r w:rsidRPr="00802F29">
              <w:br/>
              <w:t>c) Las necesidades de desarrollo profesional para mejorar las competencias del personal.</w:t>
            </w:r>
          </w:p>
        </w:tc>
        <w:tc>
          <w:tcPr>
            <w:tcW w:w="1199" w:type="pct"/>
            <w:shd w:val="clear" w:color="auto" w:fill="auto"/>
            <w:hideMark/>
          </w:tcPr>
          <w:p w14:paraId="023A8CCE" w14:textId="77777777" w:rsidR="00E67E1A" w:rsidRPr="00802F29" w:rsidRDefault="00E67E1A" w:rsidP="00F91FEB">
            <w:pPr>
              <w:jc w:val="both"/>
            </w:pPr>
            <w:r w:rsidRPr="00802F29">
              <w:t xml:space="preserve">• El Cumplimiento Legal y Regulatorio tiene </w:t>
            </w:r>
            <w:r w:rsidRPr="00802F29">
              <w:rPr>
                <w:b/>
                <w:bCs/>
              </w:rPr>
              <w:t>débiles</w:t>
            </w:r>
            <w:r w:rsidRPr="00802F29">
              <w:t xml:space="preserve"> políticas y prácticas de la función para determinar: </w:t>
            </w:r>
            <w:r w:rsidRPr="00802F29">
              <w:br/>
              <w:t>a) El nivel de recursos para llevar a cabo sus responsabilidades sea suficiente y apropiado.</w:t>
            </w:r>
            <w:r w:rsidRPr="00802F29">
              <w:br/>
              <w:t>b) La calificación y competencias del personal.</w:t>
            </w:r>
            <w:r w:rsidRPr="00802F29">
              <w:br/>
              <w:t>c) Las necesidades de desarrollo profesional para mejorar las competencias del personal.</w:t>
            </w:r>
          </w:p>
        </w:tc>
      </w:tr>
      <w:tr w:rsidR="00E67E1A" w:rsidRPr="00802F29" w14:paraId="4E7F22E9" w14:textId="77777777" w:rsidTr="00F91FEB">
        <w:tblPrEx>
          <w:jc w:val="left"/>
        </w:tblPrEx>
        <w:trPr>
          <w:trHeight w:val="619"/>
        </w:trPr>
        <w:tc>
          <w:tcPr>
            <w:tcW w:w="1403" w:type="pct"/>
            <w:shd w:val="clear" w:color="auto" w:fill="auto"/>
            <w:hideMark/>
          </w:tcPr>
          <w:p w14:paraId="5F8ADD9F" w14:textId="77777777" w:rsidR="00E67E1A" w:rsidRPr="00802F29" w:rsidRDefault="00E67E1A" w:rsidP="00F91FEB">
            <w:pPr>
              <w:jc w:val="both"/>
            </w:pPr>
            <w:r w:rsidRPr="00802F29">
              <w:t xml:space="preserve">• El Cumplimiento Legal y Regulatorio cuenta con </w:t>
            </w:r>
            <w:r w:rsidRPr="00802F29">
              <w:rPr>
                <w:b/>
                <w:bCs/>
              </w:rPr>
              <w:t>fuertes</w:t>
            </w:r>
            <w:r w:rsidRPr="00802F29">
              <w:t xml:space="preserve"> calificaciones, competencias colectivas del personal y suficiencia de los recursos de la función para el desarrollo de sus funciones y responsabilidades; y en la suficiencia de los </w:t>
            </w:r>
            <w:r w:rsidRPr="00802F29">
              <w:lastRenderedPageBreak/>
              <w:t>programas de desarrollo del personal.</w:t>
            </w:r>
          </w:p>
        </w:tc>
        <w:tc>
          <w:tcPr>
            <w:tcW w:w="1270" w:type="pct"/>
            <w:shd w:val="clear" w:color="auto" w:fill="auto"/>
            <w:hideMark/>
          </w:tcPr>
          <w:p w14:paraId="6D6510AC" w14:textId="77777777" w:rsidR="00E67E1A" w:rsidRPr="00802F29" w:rsidRDefault="00E67E1A" w:rsidP="00F91FEB">
            <w:pPr>
              <w:jc w:val="both"/>
            </w:pPr>
            <w:r w:rsidRPr="00802F29">
              <w:lastRenderedPageBreak/>
              <w:t xml:space="preserve">• El Cumplimiento Legal y Regulatorio cuenta con </w:t>
            </w:r>
            <w:r w:rsidRPr="00802F29">
              <w:rPr>
                <w:b/>
                <w:bCs/>
              </w:rPr>
              <w:t>aceptables</w:t>
            </w:r>
            <w:r w:rsidRPr="00802F29">
              <w:t xml:space="preserve"> calificaciones, competencias colectivas del personal y suficiencia de los recursos de la función para el desarrollo de sus funciones y responsabilidades; y en la </w:t>
            </w:r>
            <w:r w:rsidRPr="00802F29">
              <w:lastRenderedPageBreak/>
              <w:t>suficiencia de los programas de desarrollo del personal.</w:t>
            </w:r>
          </w:p>
        </w:tc>
        <w:tc>
          <w:tcPr>
            <w:tcW w:w="1128" w:type="pct"/>
            <w:shd w:val="clear" w:color="auto" w:fill="auto"/>
            <w:hideMark/>
          </w:tcPr>
          <w:p w14:paraId="593D969C" w14:textId="77777777" w:rsidR="00E67E1A" w:rsidRPr="00802F29" w:rsidRDefault="00E67E1A" w:rsidP="00F91FEB">
            <w:pPr>
              <w:jc w:val="both"/>
            </w:pPr>
            <w:r w:rsidRPr="00802F29">
              <w:lastRenderedPageBreak/>
              <w:t xml:space="preserve">• El Cumplimiento Legal y Regulatorio requiere </w:t>
            </w:r>
            <w:r w:rsidRPr="00802F29">
              <w:rPr>
                <w:b/>
                <w:bCs/>
              </w:rPr>
              <w:t>mejoras</w:t>
            </w:r>
            <w:r w:rsidRPr="00802F29">
              <w:t xml:space="preserve"> las calificaciones, competencias colectivas del personal y suficiencia de los recursos de la función para el desarrollo </w:t>
            </w:r>
            <w:r w:rsidRPr="00802F29">
              <w:lastRenderedPageBreak/>
              <w:t>de sus funciones y responsabilidades; y en la suficiencia de los programas de desarrollo del personal.</w:t>
            </w:r>
          </w:p>
        </w:tc>
        <w:tc>
          <w:tcPr>
            <w:tcW w:w="1199" w:type="pct"/>
            <w:shd w:val="clear" w:color="auto" w:fill="auto"/>
            <w:hideMark/>
          </w:tcPr>
          <w:p w14:paraId="2AC7CFE4" w14:textId="77777777" w:rsidR="00E67E1A" w:rsidRPr="00802F29" w:rsidRDefault="00E67E1A" w:rsidP="00F91FEB">
            <w:pPr>
              <w:jc w:val="both"/>
            </w:pPr>
            <w:r w:rsidRPr="00802F29">
              <w:lastRenderedPageBreak/>
              <w:t xml:space="preserve">• El Cumplimiento Legal y Regulatorio cuenta </w:t>
            </w:r>
            <w:r w:rsidRPr="00802F29">
              <w:rPr>
                <w:b/>
                <w:bCs/>
              </w:rPr>
              <w:t>débiles</w:t>
            </w:r>
            <w:r w:rsidRPr="00802F29">
              <w:t xml:space="preserve"> calificaciones, competencias colectivas del personal y suficiencia de los recursos de la función para el desarrollo de sus funciones y </w:t>
            </w:r>
            <w:r w:rsidRPr="00802F29">
              <w:lastRenderedPageBreak/>
              <w:t>responsabilidades; y en la suficiencia de los programas de desarrollo del personal.</w:t>
            </w:r>
          </w:p>
        </w:tc>
      </w:tr>
      <w:tr w:rsidR="00E67E1A" w:rsidRPr="00802F29" w14:paraId="609A8D19" w14:textId="77777777" w:rsidTr="00F91FEB">
        <w:tblPrEx>
          <w:jc w:val="left"/>
        </w:tblPrEx>
        <w:trPr>
          <w:trHeight w:val="190"/>
        </w:trPr>
        <w:tc>
          <w:tcPr>
            <w:tcW w:w="1403" w:type="pct"/>
            <w:shd w:val="clear" w:color="auto" w:fill="1F3864" w:themeFill="accent1" w:themeFillShade="80"/>
            <w:vAlign w:val="center"/>
            <w:hideMark/>
          </w:tcPr>
          <w:p w14:paraId="7E6B309D" w14:textId="77777777" w:rsidR="00E67E1A" w:rsidRPr="00802F29" w:rsidRDefault="00E67E1A" w:rsidP="00F91FEB">
            <w:pPr>
              <w:keepNext/>
              <w:jc w:val="both"/>
              <w:rPr>
                <w:b/>
                <w:bCs/>
                <w:color w:val="FFFFFF" w:themeColor="background1"/>
              </w:rPr>
            </w:pPr>
            <w:r w:rsidRPr="00802F29">
              <w:rPr>
                <w:b/>
                <w:bCs/>
                <w:color w:val="FFFFFF" w:themeColor="background1"/>
              </w:rPr>
              <w:lastRenderedPageBreak/>
              <w:t>Políticas y procedimientos</w:t>
            </w:r>
          </w:p>
        </w:tc>
        <w:tc>
          <w:tcPr>
            <w:tcW w:w="1270" w:type="pct"/>
            <w:shd w:val="clear" w:color="auto" w:fill="1F3864" w:themeFill="accent1" w:themeFillShade="80"/>
            <w:vAlign w:val="center"/>
            <w:hideMark/>
          </w:tcPr>
          <w:p w14:paraId="7134ED6B" w14:textId="77777777" w:rsidR="00E67E1A" w:rsidRPr="00802F29" w:rsidRDefault="00E67E1A" w:rsidP="00F91FEB">
            <w:pPr>
              <w:keepNext/>
              <w:jc w:val="both"/>
              <w:rPr>
                <w:b/>
                <w:bCs/>
                <w:color w:val="FFFFFF" w:themeColor="background1"/>
              </w:rPr>
            </w:pPr>
            <w:r w:rsidRPr="00802F29">
              <w:rPr>
                <w:b/>
                <w:bCs/>
                <w:color w:val="FFFFFF" w:themeColor="background1"/>
              </w:rPr>
              <w:t>Políticas y procedimientos</w:t>
            </w:r>
          </w:p>
        </w:tc>
        <w:tc>
          <w:tcPr>
            <w:tcW w:w="1128" w:type="pct"/>
            <w:shd w:val="clear" w:color="auto" w:fill="1F3864" w:themeFill="accent1" w:themeFillShade="80"/>
            <w:vAlign w:val="center"/>
            <w:hideMark/>
          </w:tcPr>
          <w:p w14:paraId="168521C7" w14:textId="77777777" w:rsidR="00E67E1A" w:rsidRPr="00802F29" w:rsidRDefault="00E67E1A" w:rsidP="00F91FEB">
            <w:pPr>
              <w:keepNext/>
              <w:jc w:val="both"/>
              <w:rPr>
                <w:b/>
                <w:bCs/>
                <w:color w:val="FFFFFF" w:themeColor="background1"/>
              </w:rPr>
            </w:pPr>
            <w:r w:rsidRPr="00802F29">
              <w:rPr>
                <w:b/>
                <w:bCs/>
                <w:color w:val="FFFFFF" w:themeColor="background1"/>
              </w:rPr>
              <w:t>Políticas y procedimientos</w:t>
            </w:r>
          </w:p>
        </w:tc>
        <w:tc>
          <w:tcPr>
            <w:tcW w:w="1199" w:type="pct"/>
            <w:shd w:val="clear" w:color="auto" w:fill="1F3864" w:themeFill="accent1" w:themeFillShade="80"/>
            <w:vAlign w:val="center"/>
            <w:hideMark/>
          </w:tcPr>
          <w:p w14:paraId="0C6D852B" w14:textId="77777777" w:rsidR="00E67E1A" w:rsidRPr="00802F29" w:rsidRDefault="00E67E1A" w:rsidP="00F91FEB">
            <w:pPr>
              <w:keepNext/>
              <w:jc w:val="both"/>
              <w:rPr>
                <w:b/>
                <w:bCs/>
                <w:color w:val="FFFFFF" w:themeColor="background1"/>
              </w:rPr>
            </w:pPr>
            <w:r w:rsidRPr="00802F29">
              <w:rPr>
                <w:b/>
                <w:bCs/>
                <w:color w:val="FFFFFF" w:themeColor="background1"/>
              </w:rPr>
              <w:t>Políticas y procedimientos</w:t>
            </w:r>
          </w:p>
        </w:tc>
      </w:tr>
      <w:tr w:rsidR="00E67E1A" w:rsidRPr="00802F29" w14:paraId="2BB5E26E" w14:textId="77777777" w:rsidTr="00F91FEB">
        <w:tblPrEx>
          <w:jc w:val="left"/>
        </w:tblPrEx>
        <w:trPr>
          <w:trHeight w:val="2284"/>
        </w:trPr>
        <w:tc>
          <w:tcPr>
            <w:tcW w:w="1403" w:type="pct"/>
            <w:shd w:val="clear" w:color="auto" w:fill="auto"/>
            <w:hideMark/>
          </w:tcPr>
          <w:p w14:paraId="2423E70E" w14:textId="77777777" w:rsidR="00E67E1A" w:rsidRPr="00802F29" w:rsidRDefault="00E67E1A" w:rsidP="00F91FEB">
            <w:pPr>
              <w:keepNext/>
              <w:jc w:val="both"/>
            </w:pPr>
            <w:r w:rsidRPr="00802F29">
              <w:t xml:space="preserve">• Las políticas y procedimientos del Cumplimiento Legal y Regulatorio permiten una </w:t>
            </w:r>
            <w:r w:rsidRPr="00802F29">
              <w:rPr>
                <w:b/>
                <w:bCs/>
              </w:rPr>
              <w:t>fuerte</w:t>
            </w:r>
            <w:r w:rsidRPr="00802F29">
              <w:t xml:space="preserve"> gestión para verificar el cumplimiento legal y regulatorio aplicables a la entidad.</w:t>
            </w:r>
          </w:p>
        </w:tc>
        <w:tc>
          <w:tcPr>
            <w:tcW w:w="1270" w:type="pct"/>
            <w:shd w:val="clear" w:color="auto" w:fill="auto"/>
            <w:hideMark/>
          </w:tcPr>
          <w:p w14:paraId="1063B7F1" w14:textId="77777777" w:rsidR="00E67E1A" w:rsidRPr="00802F29" w:rsidRDefault="00E67E1A" w:rsidP="00F91FEB">
            <w:pPr>
              <w:keepNext/>
              <w:jc w:val="both"/>
            </w:pPr>
            <w:r w:rsidRPr="00802F29">
              <w:t xml:space="preserve">• Las políticas y procedimientos del Cumplimiento Legal y Regulatorio permiten una </w:t>
            </w:r>
            <w:r w:rsidRPr="00802F29">
              <w:rPr>
                <w:b/>
                <w:bCs/>
              </w:rPr>
              <w:t>aceptable</w:t>
            </w:r>
            <w:r w:rsidRPr="00802F29">
              <w:t xml:space="preserve"> gestión para verificar el cumplimiento legal y regulatorio aplicables a la entidad.</w:t>
            </w:r>
          </w:p>
        </w:tc>
        <w:tc>
          <w:tcPr>
            <w:tcW w:w="1128" w:type="pct"/>
            <w:shd w:val="clear" w:color="auto" w:fill="auto"/>
            <w:hideMark/>
          </w:tcPr>
          <w:p w14:paraId="5C944056" w14:textId="77777777" w:rsidR="00E67E1A" w:rsidRPr="00802F29" w:rsidRDefault="00E67E1A" w:rsidP="00F91FEB">
            <w:pPr>
              <w:keepNext/>
              <w:jc w:val="both"/>
            </w:pPr>
            <w:r w:rsidRPr="00802F29">
              <w:t xml:space="preserve">• Las políticas y procedimientos del Cumplimiento Legal y Regulatorio permiten existe una gestión presenta </w:t>
            </w:r>
            <w:r w:rsidRPr="00802F29">
              <w:rPr>
                <w:b/>
                <w:bCs/>
              </w:rPr>
              <w:t>mejorable</w:t>
            </w:r>
            <w:r w:rsidRPr="00802F29">
              <w:t xml:space="preserve"> para verificar el cumplimiento legal y regulatorio aplicables a la entidad.</w:t>
            </w:r>
          </w:p>
        </w:tc>
        <w:tc>
          <w:tcPr>
            <w:tcW w:w="1199" w:type="pct"/>
            <w:shd w:val="clear" w:color="auto" w:fill="auto"/>
            <w:hideMark/>
          </w:tcPr>
          <w:p w14:paraId="3E750E64" w14:textId="77777777" w:rsidR="00E67E1A" w:rsidRPr="00802F29" w:rsidRDefault="00E67E1A" w:rsidP="00F91FEB">
            <w:pPr>
              <w:keepNext/>
              <w:jc w:val="both"/>
            </w:pPr>
            <w:r w:rsidRPr="00802F29">
              <w:t xml:space="preserve">• Las políticas y procedimientos del Cumplimiento Legal y Regulatorio permiten existe una gestión </w:t>
            </w:r>
            <w:r w:rsidRPr="00802F29">
              <w:rPr>
                <w:b/>
                <w:bCs/>
              </w:rPr>
              <w:t>débil</w:t>
            </w:r>
            <w:r w:rsidRPr="00802F29">
              <w:t xml:space="preserve"> para verificar el cumplimiento legal y regulatorio aplicables a la entidad.</w:t>
            </w:r>
          </w:p>
        </w:tc>
      </w:tr>
      <w:tr w:rsidR="00E67E1A" w:rsidRPr="00802F29" w14:paraId="08C9B3E0" w14:textId="77777777" w:rsidTr="00F91FEB">
        <w:tblPrEx>
          <w:jc w:val="left"/>
        </w:tblPrEx>
        <w:trPr>
          <w:trHeight w:val="2040"/>
        </w:trPr>
        <w:tc>
          <w:tcPr>
            <w:tcW w:w="1403" w:type="pct"/>
            <w:shd w:val="clear" w:color="auto" w:fill="auto"/>
            <w:hideMark/>
          </w:tcPr>
          <w:p w14:paraId="7BBC501A" w14:textId="77777777" w:rsidR="00E67E1A" w:rsidRPr="00802F29" w:rsidRDefault="00E67E1A" w:rsidP="00F91FEB">
            <w:pPr>
              <w:jc w:val="both"/>
            </w:pPr>
            <w:r w:rsidRPr="00802F29">
              <w:t xml:space="preserve">• Existe documentación y comunicación </w:t>
            </w:r>
            <w:r w:rsidRPr="00802F29">
              <w:rPr>
                <w:b/>
                <w:bCs/>
              </w:rPr>
              <w:t>fuerte</w:t>
            </w:r>
            <w:r w:rsidRPr="00802F29">
              <w:t xml:space="preserve"> y están integradas a las actividades del negocio y se cumplen las políticas y procedimientos del Cumplimiento Legal y Regulatorio.</w:t>
            </w:r>
          </w:p>
        </w:tc>
        <w:tc>
          <w:tcPr>
            <w:tcW w:w="1270" w:type="pct"/>
            <w:shd w:val="clear" w:color="auto" w:fill="auto"/>
            <w:hideMark/>
          </w:tcPr>
          <w:p w14:paraId="0259F3DA" w14:textId="77777777" w:rsidR="00E67E1A" w:rsidRPr="00802F29" w:rsidRDefault="00E67E1A" w:rsidP="00F91FEB">
            <w:pPr>
              <w:jc w:val="both"/>
            </w:pPr>
            <w:r w:rsidRPr="00802F29">
              <w:t xml:space="preserve">• Existe documentación y comunicación </w:t>
            </w:r>
            <w:r w:rsidRPr="00802F29">
              <w:rPr>
                <w:b/>
                <w:bCs/>
              </w:rPr>
              <w:t>aceptable</w:t>
            </w:r>
            <w:r w:rsidRPr="00802F29">
              <w:t xml:space="preserve"> y están integradas a las actividades del negocio y se cumplen las políticas y procedimientos del Cumplimiento Legal y Regulatorio.</w:t>
            </w:r>
          </w:p>
        </w:tc>
        <w:tc>
          <w:tcPr>
            <w:tcW w:w="1128" w:type="pct"/>
            <w:shd w:val="clear" w:color="auto" w:fill="auto"/>
            <w:hideMark/>
          </w:tcPr>
          <w:p w14:paraId="4FECB628" w14:textId="77777777" w:rsidR="00E67E1A" w:rsidRPr="00802F29" w:rsidRDefault="00E67E1A" w:rsidP="00F91FEB">
            <w:pPr>
              <w:jc w:val="both"/>
            </w:pPr>
            <w:r w:rsidRPr="00802F29">
              <w:t xml:space="preserve">• Existe documentación y comunicación </w:t>
            </w:r>
            <w:r w:rsidRPr="00802F29">
              <w:rPr>
                <w:b/>
                <w:bCs/>
              </w:rPr>
              <w:t>mejorable</w:t>
            </w:r>
            <w:r w:rsidRPr="00802F29">
              <w:t xml:space="preserve"> y están integradas a las actividades del negocio y se cumplen las políticas y procedimientos del Cumplimiento Legal y Regulatorio.</w:t>
            </w:r>
          </w:p>
        </w:tc>
        <w:tc>
          <w:tcPr>
            <w:tcW w:w="1199" w:type="pct"/>
            <w:shd w:val="clear" w:color="auto" w:fill="auto"/>
            <w:hideMark/>
          </w:tcPr>
          <w:p w14:paraId="4714ECB5" w14:textId="77777777" w:rsidR="00E67E1A" w:rsidRPr="00802F29" w:rsidRDefault="00E67E1A" w:rsidP="00F91FEB">
            <w:pPr>
              <w:jc w:val="both"/>
            </w:pPr>
            <w:r w:rsidRPr="00802F29">
              <w:t xml:space="preserve">• Existe documentación y comunicación </w:t>
            </w:r>
            <w:r w:rsidRPr="00802F29">
              <w:rPr>
                <w:b/>
                <w:bCs/>
              </w:rPr>
              <w:t>débil</w:t>
            </w:r>
            <w:r w:rsidRPr="00802F29">
              <w:t xml:space="preserve"> y no están integradas a las actividades del negocio y no se cumplen las políticas y procedimientos del Cumplimiento Legal y Regulatorio.</w:t>
            </w:r>
          </w:p>
        </w:tc>
      </w:tr>
      <w:tr w:rsidR="00E67E1A" w:rsidRPr="00802F29" w14:paraId="2594AFE1" w14:textId="77777777" w:rsidTr="00F91FEB">
        <w:tblPrEx>
          <w:jc w:val="left"/>
        </w:tblPrEx>
        <w:trPr>
          <w:trHeight w:val="267"/>
        </w:trPr>
        <w:tc>
          <w:tcPr>
            <w:tcW w:w="1403" w:type="pct"/>
            <w:shd w:val="clear" w:color="auto" w:fill="1F3864" w:themeFill="accent1" w:themeFillShade="80"/>
            <w:vAlign w:val="center"/>
            <w:hideMark/>
          </w:tcPr>
          <w:p w14:paraId="3D063CDE" w14:textId="77777777" w:rsidR="00E67E1A" w:rsidRPr="00802F29" w:rsidRDefault="00E67E1A" w:rsidP="00F91FEB">
            <w:pPr>
              <w:rPr>
                <w:b/>
                <w:bCs/>
                <w:color w:val="FFFFFF" w:themeColor="background1"/>
              </w:rPr>
            </w:pPr>
            <w:r w:rsidRPr="00802F29">
              <w:rPr>
                <w:b/>
                <w:bCs/>
                <w:color w:val="FFFFFF" w:themeColor="background1"/>
              </w:rPr>
              <w:t>Sistema de Información Gerencial</w:t>
            </w:r>
          </w:p>
        </w:tc>
        <w:tc>
          <w:tcPr>
            <w:tcW w:w="1270" w:type="pct"/>
            <w:shd w:val="clear" w:color="auto" w:fill="1F3864" w:themeFill="accent1" w:themeFillShade="80"/>
            <w:vAlign w:val="center"/>
            <w:hideMark/>
          </w:tcPr>
          <w:p w14:paraId="3359D5BC" w14:textId="77777777" w:rsidR="00E67E1A" w:rsidRPr="00802F29" w:rsidRDefault="00E67E1A" w:rsidP="00F91FEB">
            <w:pPr>
              <w:rPr>
                <w:b/>
                <w:bCs/>
                <w:color w:val="FFFFFF" w:themeColor="background1"/>
              </w:rPr>
            </w:pPr>
            <w:r w:rsidRPr="00802F29">
              <w:rPr>
                <w:b/>
                <w:bCs/>
                <w:color w:val="FFFFFF" w:themeColor="background1"/>
              </w:rPr>
              <w:t>Sistema de Información Gerencial</w:t>
            </w:r>
          </w:p>
        </w:tc>
        <w:tc>
          <w:tcPr>
            <w:tcW w:w="1128" w:type="pct"/>
            <w:shd w:val="clear" w:color="auto" w:fill="1F3864" w:themeFill="accent1" w:themeFillShade="80"/>
            <w:vAlign w:val="center"/>
            <w:hideMark/>
          </w:tcPr>
          <w:p w14:paraId="186952E8" w14:textId="77777777" w:rsidR="00E67E1A" w:rsidRPr="00802F29" w:rsidRDefault="00E67E1A" w:rsidP="00F91FEB">
            <w:pPr>
              <w:rPr>
                <w:b/>
                <w:bCs/>
                <w:color w:val="FFFFFF" w:themeColor="background1"/>
              </w:rPr>
            </w:pPr>
            <w:r w:rsidRPr="00802F29">
              <w:rPr>
                <w:b/>
                <w:bCs/>
                <w:color w:val="FFFFFF" w:themeColor="background1"/>
              </w:rPr>
              <w:t>Sistema de Información Gerencial</w:t>
            </w:r>
          </w:p>
        </w:tc>
        <w:tc>
          <w:tcPr>
            <w:tcW w:w="1199" w:type="pct"/>
            <w:shd w:val="clear" w:color="auto" w:fill="1F3864" w:themeFill="accent1" w:themeFillShade="80"/>
            <w:vAlign w:val="center"/>
            <w:hideMark/>
          </w:tcPr>
          <w:p w14:paraId="1B9E5E4F" w14:textId="77777777" w:rsidR="00E67E1A" w:rsidRPr="00802F29" w:rsidRDefault="00E67E1A" w:rsidP="00F91FEB">
            <w:pPr>
              <w:rPr>
                <w:b/>
                <w:bCs/>
                <w:color w:val="FFFFFF" w:themeColor="background1"/>
              </w:rPr>
            </w:pPr>
            <w:r w:rsidRPr="00802F29">
              <w:rPr>
                <w:b/>
                <w:bCs/>
                <w:color w:val="FFFFFF" w:themeColor="background1"/>
              </w:rPr>
              <w:t>Sistema de Información Gerencial</w:t>
            </w:r>
          </w:p>
        </w:tc>
      </w:tr>
      <w:tr w:rsidR="00E67E1A" w:rsidRPr="00802F29" w14:paraId="63610F1D" w14:textId="77777777" w:rsidTr="00F91FEB">
        <w:tblPrEx>
          <w:jc w:val="left"/>
        </w:tblPrEx>
        <w:trPr>
          <w:trHeight w:val="3255"/>
        </w:trPr>
        <w:tc>
          <w:tcPr>
            <w:tcW w:w="1403" w:type="pct"/>
            <w:shd w:val="clear" w:color="auto" w:fill="auto"/>
            <w:hideMark/>
          </w:tcPr>
          <w:p w14:paraId="542C0089" w14:textId="77777777" w:rsidR="00E67E1A" w:rsidRPr="00802F29" w:rsidRDefault="00E67E1A" w:rsidP="00F91FEB">
            <w:pPr>
              <w:jc w:val="both"/>
            </w:pPr>
            <w:r w:rsidRPr="00802F29">
              <w:t xml:space="preserve">• El Cumplimiento Legal y Regulatorio de la entidad cuenta con sistemas de información </w:t>
            </w:r>
            <w:r w:rsidRPr="00802F29">
              <w:rPr>
                <w:b/>
                <w:bCs/>
              </w:rPr>
              <w:t>fuertes</w:t>
            </w:r>
            <w:r w:rsidRPr="00802F29">
              <w:t xml:space="preserve"> para la gestión del cumplimiento legal y regulatorio y para el reporte permanente y formal con los órganos tomadores de decisiones de manera oportuna, completa y comprensible, que alerte sobre incumplimientos a que está expuesta la entidad. </w:t>
            </w:r>
          </w:p>
        </w:tc>
        <w:tc>
          <w:tcPr>
            <w:tcW w:w="1270" w:type="pct"/>
            <w:shd w:val="clear" w:color="auto" w:fill="auto"/>
            <w:hideMark/>
          </w:tcPr>
          <w:p w14:paraId="371D71A5" w14:textId="77777777" w:rsidR="00E67E1A" w:rsidRPr="00802F29" w:rsidRDefault="00E67E1A" w:rsidP="00F91FEB">
            <w:pPr>
              <w:jc w:val="both"/>
            </w:pPr>
            <w:r w:rsidRPr="00802F29">
              <w:t xml:space="preserve">· El Cumplimiento Legal y Regulatorio de la entidad cuenta con sistemas de información </w:t>
            </w:r>
            <w:r w:rsidRPr="00802F29">
              <w:rPr>
                <w:b/>
                <w:bCs/>
              </w:rPr>
              <w:t>aceptables</w:t>
            </w:r>
            <w:r w:rsidRPr="00802F29">
              <w:t xml:space="preserve"> para la gestión del cumplimiento legal y regulatorio</w:t>
            </w:r>
            <w:r w:rsidRPr="00802F29">
              <w:rPr>
                <w:strike/>
              </w:rPr>
              <w:t>,</w:t>
            </w:r>
            <w:r w:rsidRPr="00802F29">
              <w:t xml:space="preserve"> y para el reporte permanente y formal con los órganos tomadores de decisiones de manera oportuna, completa y comprensible, que alerte sobre incumplimientos a que está expuesta la entidad. </w:t>
            </w:r>
          </w:p>
        </w:tc>
        <w:tc>
          <w:tcPr>
            <w:tcW w:w="1128" w:type="pct"/>
            <w:shd w:val="clear" w:color="auto" w:fill="auto"/>
            <w:hideMark/>
          </w:tcPr>
          <w:p w14:paraId="7F9D93AA" w14:textId="77777777" w:rsidR="00E67E1A" w:rsidRPr="00802F29" w:rsidRDefault="00E67E1A" w:rsidP="00F91FEB">
            <w:pPr>
              <w:jc w:val="both"/>
            </w:pPr>
            <w:r w:rsidRPr="00802F29">
              <w:t xml:space="preserve">• El Cumplimiento Legal y Regulatorio de la entidad cuenta con sistemas de información </w:t>
            </w:r>
            <w:r w:rsidRPr="00802F29">
              <w:rPr>
                <w:b/>
                <w:bCs/>
              </w:rPr>
              <w:t>mejorables</w:t>
            </w:r>
            <w:r w:rsidRPr="00802F29">
              <w:t xml:space="preserve"> para la gestión del cumplimiento legal y regulatorio</w:t>
            </w:r>
            <w:r w:rsidRPr="00802F29">
              <w:rPr>
                <w:strike/>
              </w:rPr>
              <w:t>,</w:t>
            </w:r>
            <w:r w:rsidRPr="00802F29">
              <w:t xml:space="preserve"> y para el reporte permanente y formal con los órganos tomadores de decisiones de manera oportuna, completa y comprensible, que alerte sobre incumplimientos a que está expuesta la entidad. </w:t>
            </w:r>
          </w:p>
        </w:tc>
        <w:tc>
          <w:tcPr>
            <w:tcW w:w="1199" w:type="pct"/>
            <w:shd w:val="clear" w:color="auto" w:fill="auto"/>
            <w:hideMark/>
          </w:tcPr>
          <w:p w14:paraId="5B36E0F5" w14:textId="77777777" w:rsidR="00E67E1A" w:rsidRPr="00802F29" w:rsidRDefault="00E67E1A" w:rsidP="00F91FEB">
            <w:pPr>
              <w:jc w:val="both"/>
            </w:pPr>
            <w:r w:rsidRPr="00802F29">
              <w:t xml:space="preserve">• El Cumplimiento Legal y Regulatorio de la entidad cuenta con sistemas de información </w:t>
            </w:r>
            <w:r w:rsidRPr="00802F29">
              <w:rPr>
                <w:b/>
                <w:bCs/>
              </w:rPr>
              <w:t>débiles</w:t>
            </w:r>
            <w:r w:rsidRPr="00802F29">
              <w:t xml:space="preserve"> para la gestión del cumplimiento</w:t>
            </w:r>
            <w:r w:rsidRPr="00802F29">
              <w:rPr>
                <w:strike/>
              </w:rPr>
              <w:t>,</w:t>
            </w:r>
            <w:r w:rsidRPr="00802F29">
              <w:t xml:space="preserve"> y para el reporte permanente y formal con los órganos tomadores de decisiones de manera oportuna, completa y comprensible, que alerte sobre incumplimientos a que está expuesta la entidad. </w:t>
            </w:r>
          </w:p>
        </w:tc>
      </w:tr>
      <w:tr w:rsidR="00E67E1A" w:rsidRPr="00802F29" w14:paraId="5B2B232D" w14:textId="77777777" w:rsidTr="00F91FEB">
        <w:tblPrEx>
          <w:jc w:val="left"/>
        </w:tblPrEx>
        <w:trPr>
          <w:trHeight w:val="1710"/>
        </w:trPr>
        <w:tc>
          <w:tcPr>
            <w:tcW w:w="1403" w:type="pct"/>
            <w:shd w:val="clear" w:color="auto" w:fill="auto"/>
            <w:hideMark/>
          </w:tcPr>
          <w:p w14:paraId="1D8DABE5" w14:textId="77777777" w:rsidR="00E67E1A" w:rsidRPr="00802F29" w:rsidRDefault="00E67E1A" w:rsidP="00F91FEB">
            <w:pPr>
              <w:jc w:val="both"/>
            </w:pPr>
            <w:r w:rsidRPr="00802F29">
              <w:t xml:space="preserve">  • El cumplimiento legal y regulatorio cuenta una comunicación </w:t>
            </w:r>
            <w:r w:rsidRPr="00802F29">
              <w:rPr>
                <w:b/>
                <w:bCs/>
              </w:rPr>
              <w:t>fuerte</w:t>
            </w:r>
            <w:r w:rsidRPr="00802F29">
              <w:t xml:space="preserve"> a la AG y al OD las debilidades significativas respecto del cumplimiento.</w:t>
            </w:r>
          </w:p>
        </w:tc>
        <w:tc>
          <w:tcPr>
            <w:tcW w:w="1270" w:type="pct"/>
            <w:shd w:val="clear" w:color="auto" w:fill="auto"/>
            <w:hideMark/>
          </w:tcPr>
          <w:p w14:paraId="5F083A4B" w14:textId="77777777" w:rsidR="00E67E1A" w:rsidRPr="00802F29" w:rsidRDefault="00E67E1A" w:rsidP="00F91FEB">
            <w:pPr>
              <w:jc w:val="both"/>
            </w:pPr>
            <w:r w:rsidRPr="00802F29">
              <w:t xml:space="preserve">  • El Cumplimiento Legal y Regulatorio cuenta una comunicación </w:t>
            </w:r>
            <w:r w:rsidRPr="00802F29">
              <w:rPr>
                <w:b/>
                <w:bCs/>
              </w:rPr>
              <w:t>aceptable</w:t>
            </w:r>
            <w:r w:rsidRPr="00802F29">
              <w:t xml:space="preserve"> a la AG y al OD las debilidades significativas respecto del cumplimiento.</w:t>
            </w:r>
          </w:p>
        </w:tc>
        <w:tc>
          <w:tcPr>
            <w:tcW w:w="1128" w:type="pct"/>
            <w:shd w:val="clear" w:color="auto" w:fill="auto"/>
            <w:hideMark/>
          </w:tcPr>
          <w:p w14:paraId="59B141BC" w14:textId="77777777" w:rsidR="00E67E1A" w:rsidRPr="00802F29" w:rsidRDefault="00E67E1A" w:rsidP="00F91FEB">
            <w:pPr>
              <w:jc w:val="both"/>
            </w:pPr>
            <w:r w:rsidRPr="00802F29">
              <w:t xml:space="preserve">  • El Cumplimiento Legal y Regulatorio cuenta con </w:t>
            </w:r>
            <w:r w:rsidRPr="00802F29">
              <w:rPr>
                <w:b/>
                <w:bCs/>
              </w:rPr>
              <w:t>deficiencias</w:t>
            </w:r>
            <w:r w:rsidRPr="00802F29">
              <w:t xml:space="preserve"> cuenta una comunicación </w:t>
            </w:r>
            <w:r w:rsidRPr="00802F29">
              <w:rPr>
                <w:b/>
                <w:bCs/>
              </w:rPr>
              <w:t>mejorable</w:t>
            </w:r>
            <w:r w:rsidRPr="00802F29">
              <w:t xml:space="preserve"> a la AG y al OD de las debilidades significativas respecto del cumplimiento.</w:t>
            </w:r>
          </w:p>
        </w:tc>
        <w:tc>
          <w:tcPr>
            <w:tcW w:w="1199" w:type="pct"/>
            <w:shd w:val="clear" w:color="auto" w:fill="auto"/>
            <w:hideMark/>
          </w:tcPr>
          <w:p w14:paraId="0033B81F" w14:textId="77777777" w:rsidR="00E67E1A" w:rsidRPr="00802F29" w:rsidRDefault="00E67E1A" w:rsidP="00F91FEB">
            <w:pPr>
              <w:jc w:val="both"/>
            </w:pPr>
            <w:r w:rsidRPr="00802F29">
              <w:t xml:space="preserve">• El Cumplimiento Legal y Regulatorio cuenta una comunicación </w:t>
            </w:r>
            <w:r w:rsidRPr="00802F29">
              <w:rPr>
                <w:b/>
                <w:bCs/>
              </w:rPr>
              <w:t>débil</w:t>
            </w:r>
            <w:r w:rsidRPr="00802F29">
              <w:t xml:space="preserve"> a la AG y al OD las debilidades significativas respecto del cumplimiento.</w:t>
            </w:r>
          </w:p>
        </w:tc>
      </w:tr>
      <w:tr w:rsidR="00E67E1A" w:rsidRPr="00802F29" w14:paraId="6287B8D7" w14:textId="77777777" w:rsidTr="00F91FEB">
        <w:tblPrEx>
          <w:jc w:val="left"/>
        </w:tblPrEx>
        <w:trPr>
          <w:trHeight w:val="585"/>
        </w:trPr>
        <w:tc>
          <w:tcPr>
            <w:tcW w:w="1403" w:type="pct"/>
            <w:shd w:val="clear" w:color="auto" w:fill="1F3864" w:themeFill="accent1" w:themeFillShade="80"/>
            <w:vAlign w:val="center"/>
            <w:hideMark/>
          </w:tcPr>
          <w:p w14:paraId="20F14BBE" w14:textId="77777777" w:rsidR="00E67E1A" w:rsidRPr="00802F29" w:rsidRDefault="00E67E1A" w:rsidP="00F91FEB">
            <w:pPr>
              <w:keepNext/>
              <w:rPr>
                <w:b/>
                <w:bCs/>
                <w:color w:val="FFFFFF" w:themeColor="background1"/>
              </w:rPr>
            </w:pPr>
            <w:r w:rsidRPr="00802F29">
              <w:rPr>
                <w:b/>
                <w:bCs/>
                <w:color w:val="FFFFFF" w:themeColor="background1"/>
              </w:rPr>
              <w:lastRenderedPageBreak/>
              <w:t>Supervisión del Órgano de Dirección y Alta Gerencia</w:t>
            </w:r>
          </w:p>
        </w:tc>
        <w:tc>
          <w:tcPr>
            <w:tcW w:w="1270" w:type="pct"/>
            <w:shd w:val="clear" w:color="auto" w:fill="1F3864" w:themeFill="accent1" w:themeFillShade="80"/>
            <w:vAlign w:val="center"/>
            <w:hideMark/>
          </w:tcPr>
          <w:p w14:paraId="63F38A71" w14:textId="77777777" w:rsidR="00E67E1A" w:rsidRPr="00802F29" w:rsidRDefault="00E67E1A" w:rsidP="00F91FEB">
            <w:pPr>
              <w:keepNext/>
              <w:rPr>
                <w:b/>
                <w:bCs/>
                <w:color w:val="FFFFFF" w:themeColor="background1"/>
              </w:rPr>
            </w:pPr>
            <w:r w:rsidRPr="00802F29">
              <w:rPr>
                <w:b/>
                <w:bCs/>
                <w:color w:val="FFFFFF" w:themeColor="background1"/>
              </w:rPr>
              <w:t>Supervisión del Órgano de Dirección y Alta Gerencia</w:t>
            </w:r>
          </w:p>
        </w:tc>
        <w:tc>
          <w:tcPr>
            <w:tcW w:w="1128" w:type="pct"/>
            <w:shd w:val="clear" w:color="auto" w:fill="1F3864" w:themeFill="accent1" w:themeFillShade="80"/>
            <w:vAlign w:val="center"/>
            <w:hideMark/>
          </w:tcPr>
          <w:p w14:paraId="111309C3" w14:textId="77777777" w:rsidR="00E67E1A" w:rsidRPr="00802F29" w:rsidRDefault="00E67E1A" w:rsidP="00F91FEB">
            <w:pPr>
              <w:keepNext/>
              <w:rPr>
                <w:b/>
                <w:bCs/>
                <w:color w:val="FFFFFF" w:themeColor="background1"/>
              </w:rPr>
            </w:pPr>
            <w:r w:rsidRPr="00802F29">
              <w:rPr>
                <w:b/>
                <w:bCs/>
                <w:color w:val="FFFFFF" w:themeColor="background1"/>
              </w:rPr>
              <w:t>Supervisión del Órgano de Dirección y Alta Gerencia</w:t>
            </w:r>
          </w:p>
        </w:tc>
        <w:tc>
          <w:tcPr>
            <w:tcW w:w="1199" w:type="pct"/>
            <w:shd w:val="clear" w:color="auto" w:fill="1F3864" w:themeFill="accent1" w:themeFillShade="80"/>
            <w:vAlign w:val="center"/>
            <w:hideMark/>
          </w:tcPr>
          <w:p w14:paraId="226A4938" w14:textId="77777777" w:rsidR="00E67E1A" w:rsidRPr="00802F29" w:rsidRDefault="00E67E1A" w:rsidP="00F91FEB">
            <w:pPr>
              <w:keepNext/>
              <w:rPr>
                <w:b/>
                <w:bCs/>
                <w:color w:val="FFFFFF" w:themeColor="background1"/>
              </w:rPr>
            </w:pPr>
            <w:r w:rsidRPr="00802F29">
              <w:rPr>
                <w:b/>
                <w:bCs/>
                <w:color w:val="FFFFFF" w:themeColor="background1"/>
              </w:rPr>
              <w:t>Supervisión del Órgano de Dirección y Alta Gerencia</w:t>
            </w:r>
          </w:p>
        </w:tc>
      </w:tr>
      <w:tr w:rsidR="00E67E1A" w:rsidRPr="00802F29" w14:paraId="5A341A6D" w14:textId="77777777" w:rsidTr="00F91FEB">
        <w:tblPrEx>
          <w:jc w:val="left"/>
        </w:tblPrEx>
        <w:trPr>
          <w:trHeight w:val="3000"/>
        </w:trPr>
        <w:tc>
          <w:tcPr>
            <w:tcW w:w="1403" w:type="pct"/>
            <w:shd w:val="clear" w:color="auto" w:fill="auto"/>
            <w:hideMark/>
          </w:tcPr>
          <w:p w14:paraId="0BCB0599" w14:textId="77777777" w:rsidR="00E67E1A" w:rsidRPr="00802F29" w:rsidRDefault="00E67E1A" w:rsidP="00F91FEB">
            <w:pPr>
              <w:keepNext/>
              <w:jc w:val="both"/>
            </w:pPr>
            <w:r w:rsidRPr="00802F29">
              <w:t xml:space="preserve">• La entidad cuenta con una </w:t>
            </w:r>
            <w:r w:rsidRPr="00802F29">
              <w:rPr>
                <w:b/>
                <w:bCs/>
              </w:rPr>
              <w:t>fuerte</w:t>
            </w:r>
            <w:r w:rsidRPr="00802F29">
              <w:t xml:space="preserve"> política de cumplimiento que contiene los principios básicos a seguir por la gerencia y por el personal, y explica los procesos principales por los que los riesgos de cumplimiento van a ser identificados y administrados a través de todos los niveles de la organización. </w:t>
            </w:r>
          </w:p>
        </w:tc>
        <w:tc>
          <w:tcPr>
            <w:tcW w:w="1270" w:type="pct"/>
            <w:shd w:val="clear" w:color="auto" w:fill="auto"/>
            <w:hideMark/>
          </w:tcPr>
          <w:p w14:paraId="06A26ADE" w14:textId="77777777" w:rsidR="00E67E1A" w:rsidRPr="00802F29" w:rsidRDefault="00E67E1A" w:rsidP="00F91FEB">
            <w:pPr>
              <w:keepNext/>
              <w:jc w:val="both"/>
            </w:pPr>
            <w:r w:rsidRPr="00802F29">
              <w:t xml:space="preserve">• La entidad cuenta con una </w:t>
            </w:r>
            <w:r w:rsidRPr="00802F29">
              <w:rPr>
                <w:b/>
                <w:bCs/>
              </w:rPr>
              <w:t>aceptable</w:t>
            </w:r>
            <w:r w:rsidRPr="00802F29">
              <w:t xml:space="preserve"> política de cumplimiento que contiene los principios básicos a seguir por la gerencia y por el personal, y explica los procesos principales por los que los riesgos de cumplimiento van a ser identificados y administrados a través de todos los niveles de la organización. </w:t>
            </w:r>
          </w:p>
        </w:tc>
        <w:tc>
          <w:tcPr>
            <w:tcW w:w="1128" w:type="pct"/>
            <w:shd w:val="clear" w:color="auto" w:fill="auto"/>
            <w:hideMark/>
          </w:tcPr>
          <w:p w14:paraId="1FEA878A" w14:textId="77777777" w:rsidR="00E67E1A" w:rsidRPr="00802F29" w:rsidRDefault="00E67E1A" w:rsidP="00F91FEB">
            <w:pPr>
              <w:keepNext/>
              <w:jc w:val="both"/>
            </w:pPr>
            <w:r w:rsidRPr="00802F29">
              <w:t xml:space="preserve">• La entidad cuenta con una </w:t>
            </w:r>
            <w:r w:rsidRPr="00802F29">
              <w:rPr>
                <w:b/>
                <w:bCs/>
              </w:rPr>
              <w:t>mejorable</w:t>
            </w:r>
            <w:r w:rsidRPr="00802F29">
              <w:t xml:space="preserve"> política de cumplimiento que contiene los principios básicos a seguir por la gerencia y por el personal, y explica los procesos principales por los que los riesgos de cumplimiento van a ser identificados y administrados a través de todos los niveles de la organización. </w:t>
            </w:r>
          </w:p>
        </w:tc>
        <w:tc>
          <w:tcPr>
            <w:tcW w:w="1199" w:type="pct"/>
            <w:shd w:val="clear" w:color="auto" w:fill="auto"/>
            <w:hideMark/>
          </w:tcPr>
          <w:p w14:paraId="035E7827" w14:textId="77777777" w:rsidR="00E67E1A" w:rsidRPr="00802F29" w:rsidRDefault="00E67E1A" w:rsidP="00F91FEB">
            <w:pPr>
              <w:keepNext/>
              <w:jc w:val="both"/>
            </w:pPr>
            <w:r w:rsidRPr="00802F29">
              <w:t>• La entidad cuenta con una</w:t>
            </w:r>
            <w:r w:rsidRPr="00802F29">
              <w:rPr>
                <w:b/>
                <w:bCs/>
              </w:rPr>
              <w:t xml:space="preserve"> débil</w:t>
            </w:r>
            <w:r w:rsidRPr="00802F29">
              <w:t xml:space="preserve"> política de cumplimiento respecto a los principios básicos a seguir por la gerencia y por el personal, y a los procesos principales por los que los riesgos de cumplimiento van a ser identificados y administrados a través de todos los niveles de la organización. </w:t>
            </w:r>
          </w:p>
        </w:tc>
      </w:tr>
      <w:tr w:rsidR="00E67E1A" w:rsidRPr="00802F29" w14:paraId="7FD4DB22" w14:textId="77777777" w:rsidTr="00F91FEB">
        <w:tblPrEx>
          <w:jc w:val="left"/>
        </w:tblPrEx>
        <w:trPr>
          <w:trHeight w:val="2130"/>
        </w:trPr>
        <w:tc>
          <w:tcPr>
            <w:tcW w:w="1403" w:type="pct"/>
            <w:shd w:val="clear" w:color="auto" w:fill="auto"/>
            <w:hideMark/>
          </w:tcPr>
          <w:p w14:paraId="1BE6B286" w14:textId="77777777" w:rsidR="00E67E1A" w:rsidRPr="00802F29" w:rsidRDefault="00E67E1A" w:rsidP="00F91FEB">
            <w:pPr>
              <w:jc w:val="both"/>
            </w:pPr>
            <w:r w:rsidRPr="00802F29">
              <w:t xml:space="preserve">• El OD (o alguno de sus comités) cuenta con una evaluación </w:t>
            </w:r>
            <w:r w:rsidRPr="00802F29">
              <w:rPr>
                <w:b/>
                <w:bCs/>
              </w:rPr>
              <w:t>fuerte</w:t>
            </w:r>
            <w:r w:rsidRPr="00802F29">
              <w:t xml:space="preserve"> del grado en que la entidad está administrando su riesgo de cumplimiento efectivamente; y hace seguimiento a las recomendaciones de la función.</w:t>
            </w:r>
          </w:p>
        </w:tc>
        <w:tc>
          <w:tcPr>
            <w:tcW w:w="1270" w:type="pct"/>
            <w:shd w:val="clear" w:color="auto" w:fill="auto"/>
            <w:hideMark/>
          </w:tcPr>
          <w:p w14:paraId="7C5B79DF" w14:textId="77777777" w:rsidR="00E67E1A" w:rsidRPr="00802F29" w:rsidRDefault="00E67E1A" w:rsidP="00F91FEB">
            <w:pPr>
              <w:jc w:val="both"/>
            </w:pPr>
            <w:r w:rsidRPr="00802F29">
              <w:t xml:space="preserve">• El OD (o alguno de sus comités) cuenta con una evaluación </w:t>
            </w:r>
            <w:r w:rsidRPr="00802F29">
              <w:rPr>
                <w:b/>
                <w:bCs/>
              </w:rPr>
              <w:t>aceptable</w:t>
            </w:r>
            <w:r w:rsidRPr="00802F29">
              <w:t xml:space="preserve"> del grado en que la entidad está administrando su riesgo de cumplimiento efectivamente; y hace seguimiento a las recomendaciones de la función.</w:t>
            </w:r>
          </w:p>
        </w:tc>
        <w:tc>
          <w:tcPr>
            <w:tcW w:w="1128" w:type="pct"/>
            <w:shd w:val="clear" w:color="auto" w:fill="auto"/>
            <w:hideMark/>
          </w:tcPr>
          <w:p w14:paraId="5C5F4CE2" w14:textId="77777777" w:rsidR="00E67E1A" w:rsidRPr="00802F29" w:rsidRDefault="00E67E1A" w:rsidP="00F91FEB">
            <w:pPr>
              <w:jc w:val="both"/>
            </w:pPr>
            <w:r w:rsidRPr="00802F29">
              <w:t xml:space="preserve">• El OD (o alguno de sus comités) realiza cuenta con una evaluación </w:t>
            </w:r>
            <w:r w:rsidRPr="00802F29">
              <w:rPr>
                <w:b/>
                <w:bCs/>
              </w:rPr>
              <w:t>mejorable</w:t>
            </w:r>
            <w:r w:rsidRPr="00802F29">
              <w:t xml:space="preserve"> del grado en que la entidad está administrando su riesgo de cumplimiento efectivamente; y hace seguimiento a las recomendaciones de la función.</w:t>
            </w:r>
          </w:p>
        </w:tc>
        <w:tc>
          <w:tcPr>
            <w:tcW w:w="1199" w:type="pct"/>
            <w:shd w:val="clear" w:color="auto" w:fill="auto"/>
            <w:hideMark/>
          </w:tcPr>
          <w:p w14:paraId="4F155118" w14:textId="77777777" w:rsidR="00E67E1A" w:rsidRPr="00802F29" w:rsidRDefault="00E67E1A" w:rsidP="00F91FEB">
            <w:pPr>
              <w:jc w:val="both"/>
            </w:pPr>
            <w:r w:rsidRPr="00802F29">
              <w:t xml:space="preserve">• El OD (o alguno de sus comités) realiza cuenta con una evaluación </w:t>
            </w:r>
            <w:r w:rsidRPr="00802F29">
              <w:rPr>
                <w:b/>
                <w:bCs/>
              </w:rPr>
              <w:t>débil</w:t>
            </w:r>
            <w:r w:rsidRPr="00802F29">
              <w:t xml:space="preserve"> del grado en que la entidad está administrando su riesgo de cumplimiento efectivamente; y hace seguimiento a las recomendaciones de la función.</w:t>
            </w:r>
          </w:p>
        </w:tc>
      </w:tr>
      <w:tr w:rsidR="00E67E1A" w:rsidRPr="00802F29" w14:paraId="1F88D51E" w14:textId="77777777" w:rsidTr="00F91FEB">
        <w:tblPrEx>
          <w:jc w:val="left"/>
        </w:tblPrEx>
        <w:trPr>
          <w:trHeight w:val="540"/>
        </w:trPr>
        <w:tc>
          <w:tcPr>
            <w:tcW w:w="1403" w:type="pct"/>
            <w:shd w:val="clear" w:color="auto" w:fill="1F3864" w:themeFill="accent1" w:themeFillShade="80"/>
            <w:vAlign w:val="center"/>
            <w:hideMark/>
          </w:tcPr>
          <w:p w14:paraId="23E7AA41" w14:textId="77777777" w:rsidR="00E67E1A" w:rsidRPr="00802F29" w:rsidRDefault="00E67E1A" w:rsidP="00F91FEB">
            <w:pPr>
              <w:rPr>
                <w:b/>
                <w:bCs/>
                <w:color w:val="FFFFFF" w:themeColor="background1"/>
              </w:rPr>
            </w:pPr>
            <w:r w:rsidRPr="00802F29">
              <w:rPr>
                <w:b/>
                <w:bCs/>
                <w:color w:val="FFFFFF" w:themeColor="background1"/>
              </w:rPr>
              <w:t>Conclusión</w:t>
            </w:r>
          </w:p>
        </w:tc>
        <w:tc>
          <w:tcPr>
            <w:tcW w:w="1270" w:type="pct"/>
            <w:shd w:val="clear" w:color="auto" w:fill="1F3864" w:themeFill="accent1" w:themeFillShade="80"/>
            <w:vAlign w:val="center"/>
            <w:hideMark/>
          </w:tcPr>
          <w:p w14:paraId="097B3FAE" w14:textId="77777777" w:rsidR="00E67E1A" w:rsidRPr="00802F29" w:rsidRDefault="00E67E1A" w:rsidP="00F91FEB">
            <w:pPr>
              <w:rPr>
                <w:b/>
                <w:bCs/>
                <w:color w:val="FFFFFF" w:themeColor="background1"/>
              </w:rPr>
            </w:pPr>
            <w:r w:rsidRPr="00802F29">
              <w:rPr>
                <w:b/>
                <w:bCs/>
                <w:color w:val="FFFFFF" w:themeColor="background1"/>
              </w:rPr>
              <w:t>Conclusión</w:t>
            </w:r>
          </w:p>
        </w:tc>
        <w:tc>
          <w:tcPr>
            <w:tcW w:w="1128" w:type="pct"/>
            <w:shd w:val="clear" w:color="auto" w:fill="1F3864" w:themeFill="accent1" w:themeFillShade="80"/>
            <w:vAlign w:val="center"/>
            <w:hideMark/>
          </w:tcPr>
          <w:p w14:paraId="5846B54D" w14:textId="77777777" w:rsidR="00E67E1A" w:rsidRPr="00802F29" w:rsidRDefault="00E67E1A" w:rsidP="00F91FEB">
            <w:pPr>
              <w:rPr>
                <w:b/>
                <w:bCs/>
                <w:color w:val="FFFFFF" w:themeColor="background1"/>
              </w:rPr>
            </w:pPr>
            <w:r w:rsidRPr="00802F29">
              <w:rPr>
                <w:b/>
                <w:bCs/>
                <w:color w:val="FFFFFF" w:themeColor="background1"/>
              </w:rPr>
              <w:t>Conclusión</w:t>
            </w:r>
          </w:p>
        </w:tc>
        <w:tc>
          <w:tcPr>
            <w:tcW w:w="1199" w:type="pct"/>
            <w:shd w:val="clear" w:color="auto" w:fill="1F3864" w:themeFill="accent1" w:themeFillShade="80"/>
            <w:vAlign w:val="center"/>
            <w:hideMark/>
          </w:tcPr>
          <w:p w14:paraId="2BA62291" w14:textId="77777777" w:rsidR="00E67E1A" w:rsidRPr="00802F29" w:rsidRDefault="00E67E1A" w:rsidP="00F91FEB">
            <w:pPr>
              <w:rPr>
                <w:b/>
                <w:bCs/>
                <w:color w:val="FFFFFF" w:themeColor="background1"/>
              </w:rPr>
            </w:pPr>
            <w:r w:rsidRPr="00802F29">
              <w:rPr>
                <w:b/>
                <w:bCs/>
                <w:color w:val="FFFFFF" w:themeColor="background1"/>
              </w:rPr>
              <w:t>Conclusión</w:t>
            </w:r>
          </w:p>
        </w:tc>
      </w:tr>
      <w:tr w:rsidR="00E67E1A" w:rsidRPr="00802F29" w14:paraId="32047D4E" w14:textId="77777777" w:rsidTr="00F91FEB">
        <w:tblPrEx>
          <w:jc w:val="left"/>
        </w:tblPrEx>
        <w:trPr>
          <w:trHeight w:val="478"/>
        </w:trPr>
        <w:tc>
          <w:tcPr>
            <w:tcW w:w="1403" w:type="pct"/>
            <w:shd w:val="clear" w:color="auto" w:fill="auto"/>
            <w:hideMark/>
          </w:tcPr>
          <w:p w14:paraId="5F649B77" w14:textId="77777777" w:rsidR="00E67E1A" w:rsidRPr="00802F29" w:rsidRDefault="00E67E1A" w:rsidP="00F91FEB">
            <w:pPr>
              <w:jc w:val="both"/>
            </w:pPr>
            <w:r w:rsidRPr="00802F29">
              <w:t xml:space="preserve">• Las facultades, la estructura organizacional, los recursos, las políticas y procedimientos del Cumplimiento Legal y Regulatorio son </w:t>
            </w:r>
            <w:r w:rsidRPr="00802F29">
              <w:rPr>
                <w:b/>
                <w:bCs/>
              </w:rPr>
              <w:t>fuertes</w:t>
            </w:r>
            <w:r w:rsidRPr="00802F29">
              <w:t>, dada la naturaleza, complejidad y perfil de riesgos de la entidad.</w:t>
            </w:r>
          </w:p>
          <w:p w14:paraId="31AD0D95" w14:textId="77777777" w:rsidR="00E67E1A" w:rsidRPr="00802F29" w:rsidRDefault="00E67E1A" w:rsidP="00F91FEB">
            <w:pPr>
              <w:jc w:val="both"/>
            </w:pPr>
          </w:p>
          <w:p w14:paraId="56EECF70" w14:textId="77777777" w:rsidR="00E67E1A" w:rsidRPr="00802F29" w:rsidRDefault="00E67E1A" w:rsidP="00F91FEB">
            <w:pPr>
              <w:jc w:val="both"/>
            </w:pPr>
            <w:r w:rsidRPr="00802F29">
              <w:t>La función es fuerte, respecto a las características, tales como las responsabilidades, estructura, recursos y procedimientos, los cuales exceden a lo que normalmente se considera como mejores prácticas, dada la naturaleza, complejidad, importancia sistémica y perfil de riesgo de la entidad, y su desempeño altamente efectivo y consistente.</w:t>
            </w:r>
          </w:p>
        </w:tc>
        <w:tc>
          <w:tcPr>
            <w:tcW w:w="1270" w:type="pct"/>
            <w:shd w:val="clear" w:color="auto" w:fill="auto"/>
            <w:hideMark/>
          </w:tcPr>
          <w:p w14:paraId="2298F260" w14:textId="77777777" w:rsidR="00E67E1A" w:rsidRPr="00802F29" w:rsidRDefault="00E67E1A" w:rsidP="00F91FEB">
            <w:pPr>
              <w:jc w:val="both"/>
            </w:pPr>
            <w:r w:rsidRPr="00802F29">
              <w:t xml:space="preserve">• Las facultades, la estructura organizacional, los recursos, las políticas y procedimientos del Cumplimiento Legal y Regulatorio son </w:t>
            </w:r>
            <w:r w:rsidRPr="00802F29">
              <w:rPr>
                <w:b/>
                <w:bCs/>
              </w:rPr>
              <w:t>aceptables</w:t>
            </w:r>
            <w:r w:rsidRPr="00802F29">
              <w:t>. Cuyos aspectos cumplen con lo que normalmente se considera como mejores prácticas, dada la naturaleza, complejidad, importancia sistémica y perfil de riesgo de la entidad y su desempeño es efectivo.</w:t>
            </w:r>
          </w:p>
        </w:tc>
        <w:tc>
          <w:tcPr>
            <w:tcW w:w="1128" w:type="pct"/>
            <w:shd w:val="clear" w:color="auto" w:fill="auto"/>
            <w:hideMark/>
          </w:tcPr>
          <w:p w14:paraId="60971BEC" w14:textId="77777777" w:rsidR="00E67E1A" w:rsidRPr="00802F29" w:rsidRDefault="00E67E1A" w:rsidP="00F91FEB">
            <w:pPr>
              <w:jc w:val="both"/>
            </w:pPr>
            <w:r w:rsidRPr="00802F29">
              <w:t xml:space="preserve">• Las facultades, la estructura organizacional, los recursos, las políticas y procedimientos del Cumplimiento Legal y Regulatorio son </w:t>
            </w:r>
            <w:r w:rsidRPr="00802F29">
              <w:rPr>
                <w:b/>
                <w:bCs/>
              </w:rPr>
              <w:t>mejorables.</w:t>
            </w:r>
            <w:r w:rsidRPr="00802F29">
              <w:t xml:space="preserve"> Cuyos aspectos no cumplen sistemáticamente con lo que normalmente se considera como mejores prácticas, dada la naturaleza, complejidad, importancia sistémica y perfil de riesgo de la entidad. El desempeño de la función es generalmente efectivo, pero existen áreas que necesitan mejoras.</w:t>
            </w:r>
          </w:p>
        </w:tc>
        <w:tc>
          <w:tcPr>
            <w:tcW w:w="1199" w:type="pct"/>
            <w:shd w:val="clear" w:color="auto" w:fill="auto"/>
            <w:hideMark/>
          </w:tcPr>
          <w:p w14:paraId="20171EC7" w14:textId="77777777" w:rsidR="00E67E1A" w:rsidRPr="00802F29" w:rsidRDefault="00E67E1A" w:rsidP="00F91FEB">
            <w:pPr>
              <w:jc w:val="both"/>
            </w:pPr>
            <w:r w:rsidRPr="00802F29">
              <w:t xml:space="preserve">• Las facultades, la estructura organizacional, los recursos, las políticas y prácticas del Cumplimiento Legal y Regulatorio son </w:t>
            </w:r>
            <w:r w:rsidRPr="00802F29">
              <w:rPr>
                <w:b/>
                <w:bCs/>
              </w:rPr>
              <w:t xml:space="preserve">débiles. </w:t>
            </w:r>
            <w:r w:rsidRPr="00802F29">
              <w:t>Cuyos aspectos</w:t>
            </w:r>
            <w:r w:rsidRPr="00802F29">
              <w:rPr>
                <w:b/>
                <w:bCs/>
              </w:rPr>
              <w:t xml:space="preserve"> </w:t>
            </w:r>
            <w:r w:rsidRPr="00802F29">
              <w:t>no cumplen de manera significativa con lo que normalmente se considera como mejores prácticas, dada la naturaleza, complejidad, importancia sistémica y perfil de riesgo de la entidad. El desempeño de la función muestra serias debilidades que necesitan ser atendidas de inmediato.</w:t>
            </w:r>
          </w:p>
        </w:tc>
      </w:tr>
      <w:tr w:rsidR="00E67E1A" w:rsidRPr="00802F29" w14:paraId="4B40D840" w14:textId="77777777" w:rsidTr="00F91FEB">
        <w:tblPrEx>
          <w:jc w:val="left"/>
        </w:tblPrEx>
        <w:trPr>
          <w:trHeight w:val="1290"/>
        </w:trPr>
        <w:tc>
          <w:tcPr>
            <w:tcW w:w="1403" w:type="pct"/>
            <w:shd w:val="clear" w:color="auto" w:fill="auto"/>
            <w:hideMark/>
          </w:tcPr>
          <w:p w14:paraId="7147D7F9" w14:textId="77777777" w:rsidR="00E67E1A" w:rsidRPr="00802F29" w:rsidRDefault="00E67E1A" w:rsidP="00F91FEB">
            <w:pPr>
              <w:jc w:val="both"/>
            </w:pPr>
            <w:r w:rsidRPr="00802F29">
              <w:lastRenderedPageBreak/>
              <w:t xml:space="preserve">• El Cumplimiento Legal y Regulatorio ha demostrado de manera consistente, un desempeño </w:t>
            </w:r>
            <w:r w:rsidRPr="00802F29">
              <w:rPr>
                <w:b/>
                <w:bCs/>
              </w:rPr>
              <w:t>fuerte</w:t>
            </w:r>
            <w:r w:rsidRPr="00802F29">
              <w:t>.</w:t>
            </w:r>
          </w:p>
        </w:tc>
        <w:tc>
          <w:tcPr>
            <w:tcW w:w="1270" w:type="pct"/>
            <w:shd w:val="clear" w:color="auto" w:fill="auto"/>
            <w:hideMark/>
          </w:tcPr>
          <w:p w14:paraId="6C3565F6" w14:textId="77777777" w:rsidR="00E67E1A" w:rsidRPr="00802F29" w:rsidRDefault="00E67E1A" w:rsidP="00F91FEB">
            <w:pPr>
              <w:jc w:val="both"/>
            </w:pPr>
            <w:r w:rsidRPr="00802F29">
              <w:t xml:space="preserve">• El desempeño del Cumplimiento Legal y Regulatorio es </w:t>
            </w:r>
            <w:r w:rsidRPr="00802F29">
              <w:rPr>
                <w:b/>
                <w:bCs/>
              </w:rPr>
              <w:t>aceptable</w:t>
            </w:r>
            <w:r w:rsidRPr="00802F29">
              <w:t>.</w:t>
            </w:r>
          </w:p>
        </w:tc>
        <w:tc>
          <w:tcPr>
            <w:tcW w:w="1128" w:type="pct"/>
            <w:shd w:val="clear" w:color="auto" w:fill="auto"/>
            <w:hideMark/>
          </w:tcPr>
          <w:p w14:paraId="57958DF8" w14:textId="77777777" w:rsidR="00E67E1A" w:rsidRPr="00802F29" w:rsidRDefault="00E67E1A" w:rsidP="00F91FEB">
            <w:pPr>
              <w:jc w:val="both"/>
            </w:pPr>
            <w:r w:rsidRPr="00802F29">
              <w:t xml:space="preserve">• El desempeño del Cumplimiento Legal y Regulatorio es </w:t>
            </w:r>
            <w:r w:rsidRPr="00802F29">
              <w:rPr>
                <w:b/>
                <w:bCs/>
              </w:rPr>
              <w:t xml:space="preserve">mejorable </w:t>
            </w:r>
            <w:r w:rsidRPr="00802F29">
              <w:t>y existen algunos aspectos significativos que requieren mejora.</w:t>
            </w:r>
          </w:p>
        </w:tc>
        <w:tc>
          <w:tcPr>
            <w:tcW w:w="1199" w:type="pct"/>
            <w:shd w:val="clear" w:color="auto" w:fill="auto"/>
            <w:hideMark/>
          </w:tcPr>
          <w:p w14:paraId="1F7449D3" w14:textId="77777777" w:rsidR="00E67E1A" w:rsidRPr="00802F29" w:rsidRDefault="00E67E1A" w:rsidP="00F91FEB">
            <w:pPr>
              <w:jc w:val="both"/>
            </w:pPr>
            <w:r w:rsidRPr="00802F29">
              <w:t xml:space="preserve">• El desempeño del Cumplimiento Legal y Regulatorio es </w:t>
            </w:r>
            <w:r w:rsidRPr="00802F29">
              <w:rPr>
                <w:b/>
                <w:bCs/>
              </w:rPr>
              <w:t>débil</w:t>
            </w:r>
            <w:r w:rsidRPr="00802F29">
              <w:t>, presenta situaciones materiales en las cuales su efectividad debe ser mejorada de forma inmediata.</w:t>
            </w:r>
          </w:p>
        </w:tc>
      </w:tr>
      <w:tr w:rsidR="00E67E1A" w:rsidRPr="00802F29" w14:paraId="7DCB4626" w14:textId="77777777" w:rsidTr="00F91FEB">
        <w:tblPrEx>
          <w:jc w:val="left"/>
        </w:tblPrEx>
        <w:trPr>
          <w:trHeight w:val="1035"/>
        </w:trPr>
        <w:tc>
          <w:tcPr>
            <w:tcW w:w="1403" w:type="pct"/>
            <w:shd w:val="clear" w:color="auto" w:fill="auto"/>
            <w:hideMark/>
          </w:tcPr>
          <w:p w14:paraId="11B4FCB9" w14:textId="77777777" w:rsidR="00E67E1A" w:rsidRPr="00802F29" w:rsidRDefault="00E67E1A" w:rsidP="00F91FEB">
            <w:pPr>
              <w:jc w:val="both"/>
            </w:pPr>
            <w:r w:rsidRPr="00802F29">
              <w:t xml:space="preserve">• Las características y el desempeño del Cumplimiento Legal y Regulatorio son </w:t>
            </w:r>
            <w:r w:rsidRPr="00802F29">
              <w:rPr>
                <w:b/>
                <w:bCs/>
              </w:rPr>
              <w:t>superiores</w:t>
            </w:r>
            <w:r w:rsidRPr="00802F29">
              <w:t xml:space="preserve"> a las prácticas generalmente aceptadas.</w:t>
            </w:r>
          </w:p>
        </w:tc>
        <w:tc>
          <w:tcPr>
            <w:tcW w:w="1270" w:type="pct"/>
            <w:shd w:val="clear" w:color="auto" w:fill="auto"/>
            <w:hideMark/>
          </w:tcPr>
          <w:p w14:paraId="67500724" w14:textId="77777777" w:rsidR="00E67E1A" w:rsidRPr="00802F29" w:rsidRDefault="00E67E1A" w:rsidP="00F91FEB">
            <w:pPr>
              <w:jc w:val="both"/>
            </w:pPr>
            <w:r w:rsidRPr="00802F29">
              <w:t>• Las características y el desempeño del Cumplimiento Legal y Regulatorio</w:t>
            </w:r>
            <w:r w:rsidRPr="00802F29">
              <w:rPr>
                <w:b/>
                <w:bCs/>
              </w:rPr>
              <w:t xml:space="preserve"> alcanzan</w:t>
            </w:r>
            <w:r w:rsidRPr="00802F29">
              <w:t xml:space="preserve"> las prácticas generalmente aceptadas.</w:t>
            </w:r>
          </w:p>
        </w:tc>
        <w:tc>
          <w:tcPr>
            <w:tcW w:w="1128" w:type="pct"/>
            <w:shd w:val="clear" w:color="auto" w:fill="auto"/>
            <w:hideMark/>
          </w:tcPr>
          <w:p w14:paraId="042EEA4A" w14:textId="77777777" w:rsidR="00E67E1A" w:rsidRPr="00802F29" w:rsidRDefault="00E67E1A" w:rsidP="00F91FEB">
            <w:pPr>
              <w:jc w:val="both"/>
            </w:pPr>
            <w:r w:rsidRPr="00802F29">
              <w:t xml:space="preserve">• Las características y el desempeño del Cumplimiento Legal y Regulatorio </w:t>
            </w:r>
            <w:r w:rsidRPr="00802F29">
              <w:rPr>
                <w:b/>
                <w:bCs/>
              </w:rPr>
              <w:t>no alcanzan</w:t>
            </w:r>
            <w:r w:rsidRPr="00802F29">
              <w:t xml:space="preserve"> las prácticas generalmente aceptadas.</w:t>
            </w:r>
          </w:p>
        </w:tc>
        <w:tc>
          <w:tcPr>
            <w:tcW w:w="1199" w:type="pct"/>
            <w:shd w:val="clear" w:color="auto" w:fill="auto"/>
            <w:hideMark/>
          </w:tcPr>
          <w:p w14:paraId="16DED62D" w14:textId="77777777" w:rsidR="00E67E1A" w:rsidRPr="00802F29" w:rsidRDefault="00E67E1A" w:rsidP="00F91FEB">
            <w:pPr>
              <w:jc w:val="both"/>
            </w:pPr>
            <w:r w:rsidRPr="00802F29">
              <w:t>• Las características y el desempeño del Cumplimiento Legal y Regulatorio no alcanzan las prácticas generalmente aceptadas.</w:t>
            </w:r>
          </w:p>
        </w:tc>
      </w:tr>
      <w:bookmarkEnd w:id="59"/>
    </w:tbl>
    <w:p w14:paraId="7A4F1CC8" w14:textId="77777777" w:rsidR="00E67E1A" w:rsidRPr="001565D3" w:rsidRDefault="00E67E1A" w:rsidP="00E67E1A"/>
    <w:p w14:paraId="658259CB" w14:textId="4B527DE5" w:rsidR="00A36D16" w:rsidRPr="00D37F6E" w:rsidRDefault="003D23C6" w:rsidP="005C6973">
      <w:pPr>
        <w:widowControl w:val="0"/>
        <w:jc w:val="both"/>
        <w:rPr>
          <w:sz w:val="24"/>
          <w:szCs w:val="24"/>
        </w:rPr>
      </w:pPr>
      <w:r>
        <w:rPr>
          <w:noProof/>
        </w:rPr>
        <w:drawing>
          <wp:anchor distT="0" distB="0" distL="114300" distR="114300" simplePos="0" relativeHeight="251657728" behindDoc="1" locked="0" layoutInCell="1" allowOverlap="0" wp14:anchorId="15C73756" wp14:editId="4ADAEA11">
            <wp:simplePos x="0" y="0"/>
            <wp:positionH relativeFrom="column">
              <wp:posOffset>-80010</wp:posOffset>
            </wp:positionH>
            <wp:positionV relativeFrom="paragraph">
              <wp:posOffset>194945</wp:posOffset>
            </wp:positionV>
            <wp:extent cx="2295525" cy="400050"/>
            <wp:effectExtent l="0" t="0" r="0" b="0"/>
            <wp:wrapSquare wrapText="bothSides"/>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l="5118"/>
                    <a:stretch>
                      <a:fillRect/>
                    </a:stretch>
                  </pic:blipFill>
                  <pic:spPr bwMode="auto">
                    <a:xfrm>
                      <a:off x="0" y="0"/>
                      <a:ext cx="22955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D16" w:rsidRPr="00D37F6E">
        <w:rPr>
          <w:sz w:val="24"/>
          <w:szCs w:val="24"/>
        </w:rPr>
        <w:t>Atentamente,</w:t>
      </w:r>
    </w:p>
    <w:p w14:paraId="54BBB868" w14:textId="77777777" w:rsidR="00901072" w:rsidRDefault="00901072" w:rsidP="00901072">
      <w:pPr>
        <w:widowControl w:val="0"/>
        <w:jc w:val="both"/>
        <w:rPr>
          <w:sz w:val="24"/>
          <w:szCs w:val="24"/>
        </w:rPr>
      </w:pPr>
      <w:r>
        <w:rPr>
          <w:sz w:val="24"/>
          <w:szCs w:val="24"/>
        </w:rPr>
        <w:br/>
      </w:r>
    </w:p>
    <w:p w14:paraId="409E4AB1" w14:textId="77777777" w:rsidR="004D6CBF" w:rsidRDefault="004D6CBF" w:rsidP="004D6CBF">
      <w:pPr>
        <w:widowControl w:val="0"/>
        <w:jc w:val="both"/>
        <w:rPr>
          <w:sz w:val="24"/>
          <w:szCs w:val="24"/>
        </w:rPr>
      </w:pPr>
    </w:p>
    <w:p w14:paraId="13A44B22" w14:textId="77777777" w:rsidR="00A36D16" w:rsidRPr="00D37F6E" w:rsidRDefault="00A36D16" w:rsidP="004D6CBF">
      <w:pPr>
        <w:widowControl w:val="0"/>
        <w:jc w:val="both"/>
        <w:rPr>
          <w:sz w:val="24"/>
          <w:szCs w:val="24"/>
        </w:rPr>
      </w:pPr>
      <w:r w:rsidRPr="00D37F6E">
        <w:rPr>
          <w:sz w:val="24"/>
          <w:szCs w:val="24"/>
        </w:rPr>
        <w:t>Jorge Monge Bonilla</w:t>
      </w:r>
    </w:p>
    <w:p w14:paraId="20E3213C" w14:textId="77777777" w:rsidR="00A36D16" w:rsidRPr="00D37F6E" w:rsidRDefault="00A36D16" w:rsidP="003510A8">
      <w:pPr>
        <w:widowControl w:val="0"/>
        <w:rPr>
          <w:b/>
          <w:i/>
          <w:sz w:val="24"/>
          <w:szCs w:val="24"/>
        </w:rPr>
      </w:pPr>
      <w:r w:rsidRPr="00D37F6E">
        <w:rPr>
          <w:b/>
          <w:i/>
          <w:sz w:val="24"/>
          <w:szCs w:val="24"/>
        </w:rPr>
        <w:t>Secretario del Consejo</w:t>
      </w:r>
    </w:p>
    <w:p w14:paraId="447EB205" w14:textId="77777777" w:rsidR="00A36D16" w:rsidRPr="00D37F6E" w:rsidRDefault="00A36D16" w:rsidP="005C6973">
      <w:pPr>
        <w:widowControl w:val="0"/>
        <w:jc w:val="both"/>
        <w:rPr>
          <w:sz w:val="24"/>
          <w:szCs w:val="24"/>
        </w:rPr>
      </w:pPr>
    </w:p>
    <w:p w14:paraId="4B803EA3" w14:textId="77777777" w:rsidR="00304CB8" w:rsidRPr="00D37F6E" w:rsidRDefault="00304CB8" w:rsidP="00304CB8">
      <w:pPr>
        <w:widowControl w:val="0"/>
        <w:jc w:val="both"/>
        <w:rPr>
          <w:sz w:val="24"/>
          <w:szCs w:val="24"/>
          <w:lang w:val="es-CR"/>
        </w:rPr>
      </w:pPr>
    </w:p>
    <w:p w14:paraId="11EFBE5F" w14:textId="77777777" w:rsidR="00304CB8" w:rsidRPr="00D37F6E" w:rsidRDefault="00304CB8" w:rsidP="00304CB8">
      <w:pPr>
        <w:widowControl w:val="0"/>
        <w:jc w:val="both"/>
        <w:rPr>
          <w:sz w:val="24"/>
          <w:szCs w:val="24"/>
          <w:lang w:val="es-CR"/>
        </w:rPr>
      </w:pPr>
    </w:p>
    <w:p w14:paraId="3566FD1B" w14:textId="77777777" w:rsidR="00304CB8" w:rsidRPr="00D37F6E" w:rsidRDefault="00304CB8" w:rsidP="00304CB8">
      <w:pPr>
        <w:widowControl w:val="0"/>
        <w:jc w:val="both"/>
        <w:rPr>
          <w:sz w:val="24"/>
          <w:szCs w:val="24"/>
          <w:lang w:val="es-CR"/>
        </w:rPr>
      </w:pPr>
    </w:p>
    <w:p w14:paraId="086DF774" w14:textId="06D5B66E" w:rsidR="00E67E1A" w:rsidRPr="00E67E1A" w:rsidRDefault="00304CB8" w:rsidP="00E67E1A">
      <w:pPr>
        <w:widowControl w:val="0"/>
        <w:ind w:left="1418" w:right="-1" w:hanging="1418"/>
        <w:jc w:val="both"/>
        <w:rPr>
          <w:i/>
          <w:color w:val="000000" w:themeColor="text1"/>
          <w:sz w:val="16"/>
          <w:szCs w:val="16"/>
        </w:rPr>
      </w:pPr>
      <w:r w:rsidRPr="00E67E1A">
        <w:rPr>
          <w:b/>
          <w:i/>
          <w:sz w:val="16"/>
          <w:szCs w:val="16"/>
          <w:lang w:val="es-CR"/>
        </w:rPr>
        <w:t>Comunicado a:</w:t>
      </w:r>
      <w:r w:rsidRPr="00E67E1A">
        <w:rPr>
          <w:i/>
          <w:sz w:val="16"/>
          <w:szCs w:val="16"/>
          <w:lang w:val="es-CR"/>
        </w:rPr>
        <w:tab/>
      </w:r>
      <w:r w:rsidR="00E67E1A" w:rsidRPr="00E67E1A">
        <w:rPr>
          <w:rFonts w:cstheme="minorHAnsi"/>
          <w:i/>
          <w:sz w:val="16"/>
          <w:szCs w:val="16"/>
        </w:rPr>
        <w:t xml:space="preserve">Banco Central de Costa Rica, sector financiero </w:t>
      </w:r>
      <w:r w:rsidR="00E67E1A" w:rsidRPr="00E67E1A">
        <w:rPr>
          <w:i/>
          <w:color w:val="000000" w:themeColor="text1"/>
          <w:sz w:val="16"/>
          <w:szCs w:val="16"/>
        </w:rPr>
        <w:t>(</w:t>
      </w:r>
      <w:proofErr w:type="spellStart"/>
      <w:r w:rsidR="00E67E1A" w:rsidRPr="00E67E1A">
        <w:rPr>
          <w:i/>
          <w:color w:val="000000" w:themeColor="text1"/>
          <w:sz w:val="16"/>
          <w:szCs w:val="16"/>
        </w:rPr>
        <w:t>c.a.</w:t>
      </w:r>
      <w:proofErr w:type="spellEnd"/>
      <w:r w:rsidR="00E67E1A" w:rsidRPr="00E67E1A">
        <w:rPr>
          <w:i/>
          <w:color w:val="000000" w:themeColor="text1"/>
          <w:sz w:val="16"/>
          <w:szCs w:val="16"/>
        </w:rPr>
        <w:t xml:space="preserve"> Auditoría Interna, Superintendencia General de Entidades Financieras, Intendencia </w:t>
      </w:r>
      <w:r w:rsidR="00E67E1A" w:rsidRPr="00E67E1A">
        <w:rPr>
          <w:rFonts w:eastAsia="Calibri"/>
          <w:i/>
          <w:color w:val="000000" w:themeColor="text1"/>
          <w:sz w:val="16"/>
          <w:szCs w:val="16"/>
          <w:lang w:eastAsia="en-US"/>
        </w:rPr>
        <w:t>y Asesores del Consejo).</w:t>
      </w:r>
    </w:p>
    <w:sectPr w:rsidR="00E67E1A" w:rsidRPr="00E67E1A" w:rsidSect="00D33020">
      <w:headerReference w:type="even" r:id="rId14"/>
      <w:headerReference w:type="default" r:id="rId15"/>
      <w:footerReference w:type="even" r:id="rId16"/>
      <w:footerReference w:type="default" r:id="rId17"/>
      <w:headerReference w:type="first" r:id="rId18"/>
      <w:footerReference w:type="first" r:id="rId19"/>
      <w:pgSz w:w="12240" w:h="15840"/>
      <w:pgMar w:top="1812"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EBBA0" w14:textId="77777777" w:rsidR="00F91FEB" w:rsidRDefault="00F91FEB" w:rsidP="00290A93">
      <w:r>
        <w:separator/>
      </w:r>
    </w:p>
  </w:endnote>
  <w:endnote w:type="continuationSeparator" w:id="0">
    <w:p w14:paraId="320B8448" w14:textId="77777777" w:rsidR="00F91FEB" w:rsidRDefault="00F91FEB" w:rsidP="0029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Palatino">
    <w:charset w:val="00"/>
    <w:family w:val="roman"/>
    <w:pitch w:val="variable"/>
    <w:sig w:usb0="00000007" w:usb1="00000000" w:usb2="00000000" w:usb3="00000000" w:csb0="00000093" w:csb1="00000000"/>
  </w:font>
  <w:font w:name="Monotype Sorts">
    <w:altName w:val="Times New Roman"/>
    <w:panose1 w:val="00000000000000000000"/>
    <w:charset w:val="02"/>
    <w:family w:val="auto"/>
    <w:notTrueType/>
    <w:pitch w:val="variable"/>
    <w:sig w:usb0="00000003" w:usb1="00000000" w:usb2="00000000" w:usb3="00000000" w:csb0="00000001" w:csb1="00000000"/>
  </w:font>
  <w:font w:name="Coronet">
    <w:altName w:val="Arabic Typesetting"/>
    <w:charset w:val="00"/>
    <w:family w:val="script"/>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R-01T">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man">
    <w:panose1 w:val="00000000000000000000"/>
    <w:charset w:val="FF"/>
    <w:family w:val="roman"/>
    <w:notTrueType/>
    <w:pitch w:val="variable"/>
    <w:sig w:usb0="00000003"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witzerland">
    <w:altName w:val="Courier New"/>
    <w:charset w:val="00"/>
    <w:family w:val="swiss"/>
    <w:pitch w:val="variable"/>
    <w:sig w:usb0="00000003" w:usb1="00000000" w:usb2="00000000" w:usb3="00000000" w:csb0="00000001" w:csb1="00000000"/>
  </w:font>
  <w:font w:name="Ottawa">
    <w:altName w:val="Courier New"/>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dE Neue Helvetica">
    <w:altName w:val="Bold ENeue Helvetica 45 Light"/>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202B1" w14:textId="77777777" w:rsidR="00F91FEB" w:rsidRDefault="00F91FE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7534897"/>
      <w:docPartObj>
        <w:docPartGallery w:val="Page Numbers (Bottom of Page)"/>
        <w:docPartUnique/>
      </w:docPartObj>
    </w:sdtPr>
    <w:sdtContent>
      <w:p w14:paraId="13E8D9B1" w14:textId="0E7A66AE" w:rsidR="00F91FEB" w:rsidRDefault="00F91FEB">
        <w:pPr>
          <w:pStyle w:val="Piedepgina"/>
          <w:jc w:val="right"/>
        </w:pPr>
        <w:r>
          <w:fldChar w:fldCharType="begin"/>
        </w:r>
        <w:r>
          <w:instrText>PAGE   \* MERGEFORMAT</w:instrText>
        </w:r>
        <w:r>
          <w:fldChar w:fldCharType="separate"/>
        </w:r>
        <w:r>
          <w:t>2</w:t>
        </w:r>
        <w:r>
          <w:fldChar w:fldCharType="end"/>
        </w:r>
        <w:r>
          <w:t>/39</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E06BE" w14:textId="77777777" w:rsidR="00F91FEB" w:rsidRDefault="00F91F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28A61" w14:textId="77777777" w:rsidR="00F91FEB" w:rsidRDefault="00F91FEB" w:rsidP="00290A93">
      <w:r>
        <w:separator/>
      </w:r>
    </w:p>
  </w:footnote>
  <w:footnote w:type="continuationSeparator" w:id="0">
    <w:p w14:paraId="3A61450F" w14:textId="77777777" w:rsidR="00F91FEB" w:rsidRDefault="00F91FEB" w:rsidP="00290A93">
      <w:r>
        <w:continuationSeparator/>
      </w:r>
    </w:p>
  </w:footnote>
  <w:footnote w:id="1">
    <w:p w14:paraId="2E405F39" w14:textId="77777777" w:rsidR="00F91FEB" w:rsidRPr="00AB1F65" w:rsidRDefault="00F91FEB" w:rsidP="00E67E1A">
      <w:pPr>
        <w:pStyle w:val="Textonotapie"/>
        <w:rPr>
          <w:rFonts w:ascii="Times New Roman" w:hAnsi="Times New Roman"/>
          <w:i/>
          <w:iCs/>
          <w:lang w:val="es-MX"/>
        </w:rPr>
      </w:pPr>
      <w:r w:rsidRPr="00AB1F65">
        <w:rPr>
          <w:rStyle w:val="Refdenotaalpie"/>
          <w:rFonts w:ascii="Times New Roman" w:hAnsi="Times New Roman"/>
          <w:i/>
          <w:iCs/>
        </w:rPr>
        <w:footnoteRef/>
      </w:r>
      <w:r w:rsidRPr="00AB1F65">
        <w:rPr>
          <w:rFonts w:ascii="Times New Roman" w:hAnsi="Times New Roman"/>
          <w:i/>
          <w:iCs/>
        </w:rPr>
        <w:t xml:space="preserve">   https://www.sugef.fi.cr/informacion_relevante/supervision_basada_en_riesgo.aspx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C99D2" w14:textId="77777777" w:rsidR="00F91FEB" w:rsidRDefault="00F91FE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0115E" w14:textId="16781223" w:rsidR="00F91FEB" w:rsidRDefault="00F91FEB">
    <w:pPr>
      <w:pStyle w:val="Encabezado"/>
    </w:pPr>
    <w:r>
      <w:rPr>
        <w:noProof/>
        <w:lang w:val="es-CR" w:eastAsia="es-CR"/>
      </w:rPr>
      <w:drawing>
        <wp:anchor distT="0" distB="0" distL="114300" distR="114300" simplePos="0" relativeHeight="251657728" behindDoc="0" locked="0" layoutInCell="1" allowOverlap="1" wp14:anchorId="5ABA3C22" wp14:editId="0BBE16A9">
          <wp:simplePos x="0" y="0"/>
          <wp:positionH relativeFrom="column">
            <wp:posOffset>-8255</wp:posOffset>
          </wp:positionH>
          <wp:positionV relativeFrom="paragraph">
            <wp:posOffset>-15875</wp:posOffset>
          </wp:positionV>
          <wp:extent cx="4750435" cy="51054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A0C2F" w14:textId="77777777" w:rsidR="00F91FEB" w:rsidRDefault="00F91FE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4BECF4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1717F8"/>
    <w:multiLevelType w:val="hybridMultilevel"/>
    <w:tmpl w:val="455408F8"/>
    <w:lvl w:ilvl="0" w:tplc="140A000F">
      <w:start w:val="1"/>
      <w:numFmt w:val="decimal"/>
      <w:pStyle w:val="Artculo"/>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5B0593C"/>
    <w:multiLevelType w:val="hybridMultilevel"/>
    <w:tmpl w:val="2786B3AE"/>
    <w:lvl w:ilvl="0" w:tplc="BC0CA16A">
      <w:start w:val="1"/>
      <w:numFmt w:val="lowerLetter"/>
      <w:pStyle w:val="incisos"/>
      <w:lvlText w:val="%1)"/>
      <w:lvlJc w:val="left"/>
      <w:pPr>
        <w:ind w:left="71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F75E3B"/>
    <w:multiLevelType w:val="hybridMultilevel"/>
    <w:tmpl w:val="E4622EA6"/>
    <w:lvl w:ilvl="0" w:tplc="8230C8B8">
      <w:start w:val="1"/>
      <w:numFmt w:val="bullet"/>
      <w:lvlText w:val=""/>
      <w:lvlJc w:val="left"/>
      <w:pPr>
        <w:ind w:left="720" w:hanging="360"/>
      </w:pPr>
      <w:rPr>
        <w:rFonts w:ascii="Symbol" w:eastAsia="Times New Roman" w:hAnsi="Symbol" w:cs="Arial" w:hint="default"/>
      </w:rPr>
    </w:lvl>
    <w:lvl w:ilvl="1" w:tplc="2C0A0003" w:tentative="1">
      <w:start w:val="1"/>
      <w:numFmt w:val="bullet"/>
      <w:pStyle w:val="Ttulo3SUGEF"/>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5" w15:restartNumberingAfterBreak="0">
    <w:nsid w:val="1FDF56C9"/>
    <w:multiLevelType w:val="hybridMultilevel"/>
    <w:tmpl w:val="2B9E958A"/>
    <w:lvl w:ilvl="0" w:tplc="F8D0EA08">
      <w:start w:val="1"/>
      <w:numFmt w:val="decimal"/>
      <w:pStyle w:val="spc3"/>
      <w:lvlText w:val="Artículo %1."/>
      <w:lvlJc w:val="left"/>
      <w:pPr>
        <w:tabs>
          <w:tab w:val="num" w:pos="567"/>
        </w:tabs>
        <w:ind w:left="0" w:firstLine="0"/>
      </w:pPr>
      <w:rPr>
        <w:rFonts w:hint="default"/>
        <w:lang w:val="es-CR"/>
      </w:rPr>
    </w:lvl>
    <w:lvl w:ilvl="1" w:tplc="140A0019">
      <w:start w:val="1"/>
      <w:numFmt w:val="lowerLetter"/>
      <w:lvlText w:val="%2)"/>
      <w:lvlJc w:val="left"/>
      <w:pPr>
        <w:tabs>
          <w:tab w:val="num" w:pos="1440"/>
        </w:tabs>
        <w:ind w:left="1440" w:hanging="360"/>
      </w:pPr>
      <w:rPr>
        <w:rFonts w:ascii="Cambria" w:eastAsia="Times New Roman" w:hAnsi="Cambria" w:cs="Arial" w:hint="default"/>
      </w:r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6" w15:restartNumberingAfterBreak="0">
    <w:nsid w:val="31315A25"/>
    <w:multiLevelType w:val="hybridMultilevel"/>
    <w:tmpl w:val="7714A3B8"/>
    <w:lvl w:ilvl="0" w:tplc="27D8CE5E">
      <w:start w:val="1"/>
      <w:numFmt w:val="decimal"/>
      <w:pStyle w:val="Estilo1"/>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7" w15:restartNumberingAfterBreak="0">
    <w:nsid w:val="34C34FC5"/>
    <w:multiLevelType w:val="hybridMultilevel"/>
    <w:tmpl w:val="78C23280"/>
    <w:lvl w:ilvl="0" w:tplc="CC52DC9A">
      <w:start w:val="1"/>
      <w:numFmt w:val="upperRoman"/>
      <w:pStyle w:val="Textoindependiente23"/>
      <w:lvlText w:val="%1."/>
      <w:lvlJc w:val="right"/>
      <w:pPr>
        <w:ind w:left="720" w:hanging="360"/>
      </w:pPr>
      <w:rPr>
        <w:rFonts w:hint="default"/>
        <w:b/>
        <w:i w:val="0"/>
      </w:rPr>
    </w:lvl>
    <w:lvl w:ilvl="1" w:tplc="FC98F298">
      <w:start w:val="1"/>
      <w:numFmt w:val="decimal"/>
      <w:lvlText w:val="%2)"/>
      <w:lvlJc w:val="left"/>
      <w:pPr>
        <w:ind w:left="1800" w:hanging="72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8C34EA2"/>
    <w:multiLevelType w:val="singleLevel"/>
    <w:tmpl w:val="E56E4242"/>
    <w:lvl w:ilvl="0">
      <w:start w:val="1"/>
      <w:numFmt w:val="bullet"/>
      <w:pStyle w:val="61exhbullet"/>
      <w:lvlText w:val=""/>
      <w:lvlJc w:val="left"/>
      <w:pPr>
        <w:tabs>
          <w:tab w:val="num" w:pos="360"/>
        </w:tabs>
        <w:ind w:left="288" w:hanging="288"/>
      </w:pPr>
      <w:rPr>
        <w:rFonts w:ascii="Wingdings" w:hAnsi="Wingdings" w:hint="default"/>
      </w:rPr>
    </w:lvl>
  </w:abstractNum>
  <w:abstractNum w:abstractNumId="9" w15:restartNumberingAfterBreak="0">
    <w:nsid w:val="46F0174A"/>
    <w:multiLevelType w:val="hybridMultilevel"/>
    <w:tmpl w:val="3B881A68"/>
    <w:lvl w:ilvl="0" w:tplc="EE8E7AC4">
      <w:start w:val="1"/>
      <w:numFmt w:val="upperLetter"/>
      <w:pStyle w:val="brandcopy"/>
      <w:lvlText w:val="%1)"/>
      <w:lvlJc w:val="left"/>
      <w:pPr>
        <w:ind w:left="720" w:hanging="360"/>
      </w:pPr>
      <w:rPr>
        <w:rFonts w:hint="default"/>
        <w:b/>
        <w:i w:val="0"/>
        <w:color w:val="44546A"/>
        <w:u w:val="no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86F7FEB"/>
    <w:multiLevelType w:val="hybridMultilevel"/>
    <w:tmpl w:val="B6E282E4"/>
    <w:lvl w:ilvl="0" w:tplc="728A8974">
      <w:start w:val="1"/>
      <w:numFmt w:val="decimal"/>
      <w:pStyle w:val="Ttulo3C"/>
      <w:lvlText w:val="%1."/>
      <w:lvlJc w:val="left"/>
      <w:pPr>
        <w:ind w:left="927"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F536BBA"/>
    <w:multiLevelType w:val="hybridMultilevel"/>
    <w:tmpl w:val="B7EEC9A4"/>
    <w:lvl w:ilvl="0" w:tplc="3BB87BE8">
      <w:start w:val="1"/>
      <w:numFmt w:val="bullet"/>
      <w:pStyle w:val="Heading316pt"/>
      <w:lvlText w:val=""/>
      <w:lvlJc w:val="left"/>
      <w:pPr>
        <w:tabs>
          <w:tab w:val="num" w:pos="284"/>
        </w:tabs>
        <w:ind w:left="284" w:hanging="284"/>
      </w:pPr>
      <w:rPr>
        <w:rFonts w:ascii="Wingdings" w:hAnsi="Wingdings" w:hint="default"/>
        <w:color w:val="999999"/>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3" w15:restartNumberingAfterBreak="0">
    <w:nsid w:val="561B1E44"/>
    <w:multiLevelType w:val="hybridMultilevel"/>
    <w:tmpl w:val="3AC050AA"/>
    <w:lvl w:ilvl="0" w:tplc="7026E906">
      <w:start w:val="1"/>
      <w:numFmt w:val="decimal"/>
      <w:pStyle w:val="Listaconnmeros"/>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8D370C5"/>
    <w:multiLevelType w:val="multilevel"/>
    <w:tmpl w:val="EE6683FC"/>
    <w:lvl w:ilvl="0">
      <w:start w:val="1"/>
      <w:numFmt w:val="decimal"/>
      <w:pStyle w:val="Ttulo1SUGEF"/>
      <w:lvlText w:val="%1."/>
      <w:lvlJc w:val="left"/>
      <w:pPr>
        <w:ind w:left="360" w:hanging="360"/>
      </w:pPr>
      <w:rPr>
        <w:rFonts w:hint="default"/>
      </w:rPr>
    </w:lvl>
    <w:lvl w:ilvl="1">
      <w:start w:val="1"/>
      <w:numFmt w:val="decimal"/>
      <w:pStyle w:val="Ttulo2SUGEF"/>
      <w:lvlText w:val="%1.%2."/>
      <w:lvlJc w:val="left"/>
      <w:pPr>
        <w:ind w:left="567" w:hanging="567"/>
      </w:pPr>
      <w:rPr>
        <w:rFonts w:hint="default"/>
      </w:rPr>
    </w:lvl>
    <w:lvl w:ilvl="2">
      <w:start w:val="1"/>
      <w:numFmt w:val="decimal"/>
      <w:lvlText w:val="%1.%2.%3."/>
      <w:lvlJc w:val="right"/>
      <w:pPr>
        <w:ind w:left="1021" w:hanging="17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5B663270"/>
    <w:multiLevelType w:val="singleLevel"/>
    <w:tmpl w:val="F40C1648"/>
    <w:lvl w:ilvl="0">
      <w:start w:val="1"/>
      <w:numFmt w:val="bullet"/>
      <w:pStyle w:val="03dash"/>
      <w:lvlText w:val="–"/>
      <w:lvlJc w:val="left"/>
      <w:pPr>
        <w:tabs>
          <w:tab w:val="num" w:pos="1656"/>
        </w:tabs>
        <w:ind w:left="1613" w:hanging="317"/>
      </w:pPr>
      <w:rPr>
        <w:rFonts w:ascii="Palatino" w:hAnsi="Palatino" w:hint="default"/>
      </w:rPr>
    </w:lvl>
  </w:abstractNum>
  <w:abstractNum w:abstractNumId="16" w15:restartNumberingAfterBreak="0">
    <w:nsid w:val="62F7672F"/>
    <w:multiLevelType w:val="hybridMultilevel"/>
    <w:tmpl w:val="8A52D1E6"/>
    <w:lvl w:ilvl="0" w:tplc="FE468036">
      <w:start w:val="1"/>
      <w:numFmt w:val="decimal"/>
      <w:pStyle w:val="Numeracin"/>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76C9574E"/>
    <w:multiLevelType w:val="singleLevel"/>
    <w:tmpl w:val="7750BC7E"/>
    <w:lvl w:ilvl="0">
      <w:start w:val="1"/>
      <w:numFmt w:val="bullet"/>
      <w:pStyle w:val="b2"/>
      <w:lvlText w:val=""/>
      <w:lvlJc w:val="left"/>
      <w:pPr>
        <w:tabs>
          <w:tab w:val="num" w:pos="360"/>
        </w:tabs>
        <w:ind w:left="360" w:hanging="360"/>
      </w:pPr>
      <w:rPr>
        <w:rFonts w:ascii="Monotype Sorts" w:hAnsi="Monotype Sorts" w:hint="default"/>
      </w:rPr>
    </w:lvl>
  </w:abstractNum>
  <w:num w:numId="1">
    <w:abstractNumId w:val="1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0"/>
  </w:num>
  <w:num w:numId="7">
    <w:abstractNumId w:val="1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2"/>
  </w:num>
  <w:num w:numId="11">
    <w:abstractNumId w:val="14"/>
  </w:num>
  <w:num w:numId="12">
    <w:abstractNumId w:val="15"/>
  </w:num>
  <w:num w:numId="13">
    <w:abstractNumId w:val="8"/>
  </w:num>
  <w:num w:numId="14">
    <w:abstractNumId w:val="17"/>
  </w:num>
  <w:num w:numId="15">
    <w:abstractNumId w:val="3"/>
  </w:num>
  <w:num w:numId="16">
    <w:abstractNumId w:val="10"/>
  </w:num>
  <w:num w:numId="17">
    <w:abstractNumId w:val="7"/>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93"/>
    <w:rsid w:val="00001F07"/>
    <w:rsid w:val="00002DD0"/>
    <w:rsid w:val="00003F70"/>
    <w:rsid w:val="00004CF9"/>
    <w:rsid w:val="00007E89"/>
    <w:rsid w:val="00010980"/>
    <w:rsid w:val="00014E33"/>
    <w:rsid w:val="00017364"/>
    <w:rsid w:val="000219AD"/>
    <w:rsid w:val="00021C63"/>
    <w:rsid w:val="0002439A"/>
    <w:rsid w:val="000246D3"/>
    <w:rsid w:val="00025CFD"/>
    <w:rsid w:val="000316EA"/>
    <w:rsid w:val="00033232"/>
    <w:rsid w:val="00034565"/>
    <w:rsid w:val="0004418E"/>
    <w:rsid w:val="00044B4C"/>
    <w:rsid w:val="000474DE"/>
    <w:rsid w:val="000474E7"/>
    <w:rsid w:val="0005129D"/>
    <w:rsid w:val="00051CAE"/>
    <w:rsid w:val="00055051"/>
    <w:rsid w:val="0005579D"/>
    <w:rsid w:val="00057E08"/>
    <w:rsid w:val="000642A5"/>
    <w:rsid w:val="00065058"/>
    <w:rsid w:val="00066413"/>
    <w:rsid w:val="00071CE5"/>
    <w:rsid w:val="00073BE3"/>
    <w:rsid w:val="000747C4"/>
    <w:rsid w:val="000770A8"/>
    <w:rsid w:val="00085D4E"/>
    <w:rsid w:val="00086130"/>
    <w:rsid w:val="00086DD5"/>
    <w:rsid w:val="000900A2"/>
    <w:rsid w:val="00091091"/>
    <w:rsid w:val="00091D6D"/>
    <w:rsid w:val="000936B0"/>
    <w:rsid w:val="00094091"/>
    <w:rsid w:val="00095B79"/>
    <w:rsid w:val="000A0034"/>
    <w:rsid w:val="000A1B48"/>
    <w:rsid w:val="000A1C6B"/>
    <w:rsid w:val="000A63A7"/>
    <w:rsid w:val="000A6474"/>
    <w:rsid w:val="000B03FB"/>
    <w:rsid w:val="000B3D80"/>
    <w:rsid w:val="000B5E64"/>
    <w:rsid w:val="000B70FC"/>
    <w:rsid w:val="000C24EC"/>
    <w:rsid w:val="000C4712"/>
    <w:rsid w:val="000C4918"/>
    <w:rsid w:val="000C6280"/>
    <w:rsid w:val="000C6455"/>
    <w:rsid w:val="000C6754"/>
    <w:rsid w:val="000C782F"/>
    <w:rsid w:val="000C7AB3"/>
    <w:rsid w:val="000C7B97"/>
    <w:rsid w:val="000D127C"/>
    <w:rsid w:val="000D6775"/>
    <w:rsid w:val="000D6F45"/>
    <w:rsid w:val="000D7CDB"/>
    <w:rsid w:val="000E0D82"/>
    <w:rsid w:val="000E141A"/>
    <w:rsid w:val="000E18F8"/>
    <w:rsid w:val="000E408E"/>
    <w:rsid w:val="000E40C9"/>
    <w:rsid w:val="000E68CE"/>
    <w:rsid w:val="000F3343"/>
    <w:rsid w:val="000F5013"/>
    <w:rsid w:val="000F78F6"/>
    <w:rsid w:val="0010096D"/>
    <w:rsid w:val="0010567E"/>
    <w:rsid w:val="001141CF"/>
    <w:rsid w:val="0011588F"/>
    <w:rsid w:val="00115EB1"/>
    <w:rsid w:val="00117BB7"/>
    <w:rsid w:val="00120124"/>
    <w:rsid w:val="00122CCE"/>
    <w:rsid w:val="00123B6F"/>
    <w:rsid w:val="0013144C"/>
    <w:rsid w:val="001354EF"/>
    <w:rsid w:val="00136319"/>
    <w:rsid w:val="00136386"/>
    <w:rsid w:val="001365A9"/>
    <w:rsid w:val="001369A7"/>
    <w:rsid w:val="00144DC8"/>
    <w:rsid w:val="001464FA"/>
    <w:rsid w:val="00151C33"/>
    <w:rsid w:val="00151EF2"/>
    <w:rsid w:val="00151F6C"/>
    <w:rsid w:val="001550C2"/>
    <w:rsid w:val="001554AB"/>
    <w:rsid w:val="00156FB0"/>
    <w:rsid w:val="00157A7A"/>
    <w:rsid w:val="00157FDD"/>
    <w:rsid w:val="00161363"/>
    <w:rsid w:val="00162ECC"/>
    <w:rsid w:val="00166B18"/>
    <w:rsid w:val="001728AD"/>
    <w:rsid w:val="001734F5"/>
    <w:rsid w:val="00174487"/>
    <w:rsid w:val="00181B1C"/>
    <w:rsid w:val="001826CC"/>
    <w:rsid w:val="001859BC"/>
    <w:rsid w:val="00191692"/>
    <w:rsid w:val="00191C29"/>
    <w:rsid w:val="00192661"/>
    <w:rsid w:val="001930BD"/>
    <w:rsid w:val="001944C9"/>
    <w:rsid w:val="001951B5"/>
    <w:rsid w:val="001963C5"/>
    <w:rsid w:val="00197E5D"/>
    <w:rsid w:val="001A1AE5"/>
    <w:rsid w:val="001A2930"/>
    <w:rsid w:val="001A3312"/>
    <w:rsid w:val="001A3BC6"/>
    <w:rsid w:val="001A4A9B"/>
    <w:rsid w:val="001A570E"/>
    <w:rsid w:val="001A7088"/>
    <w:rsid w:val="001A77EB"/>
    <w:rsid w:val="001B0B6C"/>
    <w:rsid w:val="001B1501"/>
    <w:rsid w:val="001B2D2B"/>
    <w:rsid w:val="001B318F"/>
    <w:rsid w:val="001B48F5"/>
    <w:rsid w:val="001B49BB"/>
    <w:rsid w:val="001B6D50"/>
    <w:rsid w:val="001B6F0F"/>
    <w:rsid w:val="001C7EDE"/>
    <w:rsid w:val="001D2F64"/>
    <w:rsid w:val="001D3296"/>
    <w:rsid w:val="001D683F"/>
    <w:rsid w:val="001D7998"/>
    <w:rsid w:val="001E3BA6"/>
    <w:rsid w:val="001E4BAA"/>
    <w:rsid w:val="001E4FE7"/>
    <w:rsid w:val="001E5104"/>
    <w:rsid w:val="001E5831"/>
    <w:rsid w:val="001E7A64"/>
    <w:rsid w:val="001F04C9"/>
    <w:rsid w:val="001F187F"/>
    <w:rsid w:val="001F1D92"/>
    <w:rsid w:val="001F3F5C"/>
    <w:rsid w:val="00201B60"/>
    <w:rsid w:val="00201E0C"/>
    <w:rsid w:val="002021D8"/>
    <w:rsid w:val="002033D4"/>
    <w:rsid w:val="00206D06"/>
    <w:rsid w:val="00215770"/>
    <w:rsid w:val="00216AC6"/>
    <w:rsid w:val="00216FEA"/>
    <w:rsid w:val="00224F93"/>
    <w:rsid w:val="002261E0"/>
    <w:rsid w:val="002323F4"/>
    <w:rsid w:val="002340E7"/>
    <w:rsid w:val="00234373"/>
    <w:rsid w:val="00240132"/>
    <w:rsid w:val="00240B66"/>
    <w:rsid w:val="00242C4B"/>
    <w:rsid w:val="00242D16"/>
    <w:rsid w:val="00245F3E"/>
    <w:rsid w:val="00251960"/>
    <w:rsid w:val="002526DB"/>
    <w:rsid w:val="00252C38"/>
    <w:rsid w:val="002539D6"/>
    <w:rsid w:val="00262C58"/>
    <w:rsid w:val="002633E2"/>
    <w:rsid w:val="0026542C"/>
    <w:rsid w:val="002664B6"/>
    <w:rsid w:val="0027219C"/>
    <w:rsid w:val="002746FA"/>
    <w:rsid w:val="0027633C"/>
    <w:rsid w:val="00276D74"/>
    <w:rsid w:val="00280B4B"/>
    <w:rsid w:val="00282205"/>
    <w:rsid w:val="00282DB5"/>
    <w:rsid w:val="00283E1E"/>
    <w:rsid w:val="00290803"/>
    <w:rsid w:val="00290A93"/>
    <w:rsid w:val="00291E8B"/>
    <w:rsid w:val="00294C7E"/>
    <w:rsid w:val="002971C2"/>
    <w:rsid w:val="002A097B"/>
    <w:rsid w:val="002A187C"/>
    <w:rsid w:val="002A237B"/>
    <w:rsid w:val="002A470C"/>
    <w:rsid w:val="002A5131"/>
    <w:rsid w:val="002A5E69"/>
    <w:rsid w:val="002A6D44"/>
    <w:rsid w:val="002B09DE"/>
    <w:rsid w:val="002B24E5"/>
    <w:rsid w:val="002B3DA2"/>
    <w:rsid w:val="002B43B7"/>
    <w:rsid w:val="002B52E4"/>
    <w:rsid w:val="002B5B3E"/>
    <w:rsid w:val="002C13C1"/>
    <w:rsid w:val="002C2AAB"/>
    <w:rsid w:val="002C2F98"/>
    <w:rsid w:val="002C443C"/>
    <w:rsid w:val="002C6BD8"/>
    <w:rsid w:val="002D09EA"/>
    <w:rsid w:val="002D103D"/>
    <w:rsid w:val="002D4181"/>
    <w:rsid w:val="002D55D1"/>
    <w:rsid w:val="002E14FE"/>
    <w:rsid w:val="002E21B1"/>
    <w:rsid w:val="002E22DE"/>
    <w:rsid w:val="002E44B3"/>
    <w:rsid w:val="002E7DD4"/>
    <w:rsid w:val="002F3573"/>
    <w:rsid w:val="002F4A53"/>
    <w:rsid w:val="002F4EA5"/>
    <w:rsid w:val="002F526C"/>
    <w:rsid w:val="002F75F0"/>
    <w:rsid w:val="00304CB8"/>
    <w:rsid w:val="00305B79"/>
    <w:rsid w:val="00306733"/>
    <w:rsid w:val="00307EAA"/>
    <w:rsid w:val="00314438"/>
    <w:rsid w:val="003200D8"/>
    <w:rsid w:val="003253EA"/>
    <w:rsid w:val="00326670"/>
    <w:rsid w:val="00326F27"/>
    <w:rsid w:val="0033213C"/>
    <w:rsid w:val="00334BEC"/>
    <w:rsid w:val="00336339"/>
    <w:rsid w:val="003418C1"/>
    <w:rsid w:val="00341955"/>
    <w:rsid w:val="003464C0"/>
    <w:rsid w:val="0034727B"/>
    <w:rsid w:val="00350DA3"/>
    <w:rsid w:val="00350DCE"/>
    <w:rsid w:val="003510A8"/>
    <w:rsid w:val="00360F26"/>
    <w:rsid w:val="00366355"/>
    <w:rsid w:val="003673FA"/>
    <w:rsid w:val="00370207"/>
    <w:rsid w:val="00370CDF"/>
    <w:rsid w:val="00371011"/>
    <w:rsid w:val="0037117E"/>
    <w:rsid w:val="00372010"/>
    <w:rsid w:val="0037257E"/>
    <w:rsid w:val="003737A5"/>
    <w:rsid w:val="0037420C"/>
    <w:rsid w:val="0038143A"/>
    <w:rsid w:val="00381A14"/>
    <w:rsid w:val="00383C0C"/>
    <w:rsid w:val="0038579F"/>
    <w:rsid w:val="003905C9"/>
    <w:rsid w:val="003946DA"/>
    <w:rsid w:val="00395227"/>
    <w:rsid w:val="00396033"/>
    <w:rsid w:val="003965E9"/>
    <w:rsid w:val="00396BC0"/>
    <w:rsid w:val="003A2A93"/>
    <w:rsid w:val="003A46CC"/>
    <w:rsid w:val="003A61C1"/>
    <w:rsid w:val="003A6CBD"/>
    <w:rsid w:val="003B076C"/>
    <w:rsid w:val="003B0F7D"/>
    <w:rsid w:val="003B48F4"/>
    <w:rsid w:val="003B50B2"/>
    <w:rsid w:val="003B6CFC"/>
    <w:rsid w:val="003B6FB3"/>
    <w:rsid w:val="003B7EF6"/>
    <w:rsid w:val="003C0269"/>
    <w:rsid w:val="003C039E"/>
    <w:rsid w:val="003C2994"/>
    <w:rsid w:val="003C5D1E"/>
    <w:rsid w:val="003C6682"/>
    <w:rsid w:val="003C6EC5"/>
    <w:rsid w:val="003D23C6"/>
    <w:rsid w:val="003D2F9A"/>
    <w:rsid w:val="003D5938"/>
    <w:rsid w:val="003E0F58"/>
    <w:rsid w:val="003E22F7"/>
    <w:rsid w:val="003E24CE"/>
    <w:rsid w:val="003E507C"/>
    <w:rsid w:val="003E631E"/>
    <w:rsid w:val="003E7B93"/>
    <w:rsid w:val="003F1E3A"/>
    <w:rsid w:val="003F39CD"/>
    <w:rsid w:val="003F3E4C"/>
    <w:rsid w:val="003F4788"/>
    <w:rsid w:val="003F553B"/>
    <w:rsid w:val="003F5A1C"/>
    <w:rsid w:val="003F5CFB"/>
    <w:rsid w:val="003F62CA"/>
    <w:rsid w:val="003F64B1"/>
    <w:rsid w:val="003F7295"/>
    <w:rsid w:val="003F7AC5"/>
    <w:rsid w:val="003F7E55"/>
    <w:rsid w:val="0040086B"/>
    <w:rsid w:val="004017C0"/>
    <w:rsid w:val="004066D4"/>
    <w:rsid w:val="0041199F"/>
    <w:rsid w:val="004123DD"/>
    <w:rsid w:val="0041325F"/>
    <w:rsid w:val="00413FF2"/>
    <w:rsid w:val="004158B7"/>
    <w:rsid w:val="00416E63"/>
    <w:rsid w:val="004170AD"/>
    <w:rsid w:val="00417778"/>
    <w:rsid w:val="0042132B"/>
    <w:rsid w:val="00421582"/>
    <w:rsid w:val="00423E0B"/>
    <w:rsid w:val="00423E7D"/>
    <w:rsid w:val="0042682A"/>
    <w:rsid w:val="004279BF"/>
    <w:rsid w:val="004303A3"/>
    <w:rsid w:val="0043176A"/>
    <w:rsid w:val="00433E4C"/>
    <w:rsid w:val="004355D1"/>
    <w:rsid w:val="004404BD"/>
    <w:rsid w:val="004405A9"/>
    <w:rsid w:val="004407B6"/>
    <w:rsid w:val="00440A9D"/>
    <w:rsid w:val="00442F1C"/>
    <w:rsid w:val="004462B3"/>
    <w:rsid w:val="00446437"/>
    <w:rsid w:val="00447F2E"/>
    <w:rsid w:val="004506DA"/>
    <w:rsid w:val="0045175C"/>
    <w:rsid w:val="00451DCD"/>
    <w:rsid w:val="0045310A"/>
    <w:rsid w:val="00456E18"/>
    <w:rsid w:val="00460192"/>
    <w:rsid w:val="004611A7"/>
    <w:rsid w:val="0046245F"/>
    <w:rsid w:val="004631DC"/>
    <w:rsid w:val="00464824"/>
    <w:rsid w:val="004654DA"/>
    <w:rsid w:val="00471B41"/>
    <w:rsid w:val="00472A23"/>
    <w:rsid w:val="00473500"/>
    <w:rsid w:val="00480DC0"/>
    <w:rsid w:val="00483D7F"/>
    <w:rsid w:val="0048424C"/>
    <w:rsid w:val="0048469A"/>
    <w:rsid w:val="00485AF3"/>
    <w:rsid w:val="00485CC9"/>
    <w:rsid w:val="00486FE5"/>
    <w:rsid w:val="00491A33"/>
    <w:rsid w:val="00492A7A"/>
    <w:rsid w:val="00497489"/>
    <w:rsid w:val="004974DC"/>
    <w:rsid w:val="004A0B67"/>
    <w:rsid w:val="004A156F"/>
    <w:rsid w:val="004A26B1"/>
    <w:rsid w:val="004A2C5F"/>
    <w:rsid w:val="004A3264"/>
    <w:rsid w:val="004A3558"/>
    <w:rsid w:val="004A6C90"/>
    <w:rsid w:val="004B205C"/>
    <w:rsid w:val="004B381A"/>
    <w:rsid w:val="004B408B"/>
    <w:rsid w:val="004B42DE"/>
    <w:rsid w:val="004B7770"/>
    <w:rsid w:val="004B7E43"/>
    <w:rsid w:val="004C082D"/>
    <w:rsid w:val="004C0BC0"/>
    <w:rsid w:val="004C1A01"/>
    <w:rsid w:val="004C4D1D"/>
    <w:rsid w:val="004C53E9"/>
    <w:rsid w:val="004C5591"/>
    <w:rsid w:val="004C6C9E"/>
    <w:rsid w:val="004D0B3B"/>
    <w:rsid w:val="004D0CF0"/>
    <w:rsid w:val="004D1AAF"/>
    <w:rsid w:val="004D2627"/>
    <w:rsid w:val="004D27F0"/>
    <w:rsid w:val="004D3C68"/>
    <w:rsid w:val="004D6CBF"/>
    <w:rsid w:val="004D6D28"/>
    <w:rsid w:val="004D7C2C"/>
    <w:rsid w:val="004E04A7"/>
    <w:rsid w:val="004E1861"/>
    <w:rsid w:val="004E1D50"/>
    <w:rsid w:val="004E292D"/>
    <w:rsid w:val="004E4308"/>
    <w:rsid w:val="004E4DA4"/>
    <w:rsid w:val="004E6390"/>
    <w:rsid w:val="004E6F5B"/>
    <w:rsid w:val="004F3FFF"/>
    <w:rsid w:val="005004F5"/>
    <w:rsid w:val="00501926"/>
    <w:rsid w:val="0050279B"/>
    <w:rsid w:val="00506331"/>
    <w:rsid w:val="00506E1B"/>
    <w:rsid w:val="005136A6"/>
    <w:rsid w:val="005139BD"/>
    <w:rsid w:val="00514D76"/>
    <w:rsid w:val="00517A97"/>
    <w:rsid w:val="0052186F"/>
    <w:rsid w:val="00521B15"/>
    <w:rsid w:val="005245E7"/>
    <w:rsid w:val="00525F51"/>
    <w:rsid w:val="0052738C"/>
    <w:rsid w:val="00527930"/>
    <w:rsid w:val="005325E7"/>
    <w:rsid w:val="0053294F"/>
    <w:rsid w:val="00532E35"/>
    <w:rsid w:val="00533AA0"/>
    <w:rsid w:val="00535244"/>
    <w:rsid w:val="0053647C"/>
    <w:rsid w:val="00536AC6"/>
    <w:rsid w:val="005377D5"/>
    <w:rsid w:val="005402B1"/>
    <w:rsid w:val="00540705"/>
    <w:rsid w:val="00542907"/>
    <w:rsid w:val="00545031"/>
    <w:rsid w:val="00545881"/>
    <w:rsid w:val="00546609"/>
    <w:rsid w:val="00552E9D"/>
    <w:rsid w:val="00560BB6"/>
    <w:rsid w:val="00562395"/>
    <w:rsid w:val="005625E1"/>
    <w:rsid w:val="005652C4"/>
    <w:rsid w:val="005661D3"/>
    <w:rsid w:val="005747BB"/>
    <w:rsid w:val="00574BCB"/>
    <w:rsid w:val="005751DB"/>
    <w:rsid w:val="00575616"/>
    <w:rsid w:val="00581440"/>
    <w:rsid w:val="0058156C"/>
    <w:rsid w:val="0058671F"/>
    <w:rsid w:val="00586A00"/>
    <w:rsid w:val="00587CCB"/>
    <w:rsid w:val="00590254"/>
    <w:rsid w:val="0059077D"/>
    <w:rsid w:val="00591A87"/>
    <w:rsid w:val="0059378E"/>
    <w:rsid w:val="0059427A"/>
    <w:rsid w:val="00596788"/>
    <w:rsid w:val="00596B87"/>
    <w:rsid w:val="005A21FC"/>
    <w:rsid w:val="005A3DD0"/>
    <w:rsid w:val="005A4344"/>
    <w:rsid w:val="005A64BF"/>
    <w:rsid w:val="005A6650"/>
    <w:rsid w:val="005A745B"/>
    <w:rsid w:val="005A7B1D"/>
    <w:rsid w:val="005A7DFA"/>
    <w:rsid w:val="005B0D56"/>
    <w:rsid w:val="005B2B70"/>
    <w:rsid w:val="005B511B"/>
    <w:rsid w:val="005B51FD"/>
    <w:rsid w:val="005B64B8"/>
    <w:rsid w:val="005B6B76"/>
    <w:rsid w:val="005B7CEA"/>
    <w:rsid w:val="005C33BD"/>
    <w:rsid w:val="005C38D1"/>
    <w:rsid w:val="005C4442"/>
    <w:rsid w:val="005C4B63"/>
    <w:rsid w:val="005C6504"/>
    <w:rsid w:val="005C6973"/>
    <w:rsid w:val="005C7FE7"/>
    <w:rsid w:val="005D1F3F"/>
    <w:rsid w:val="005D23C5"/>
    <w:rsid w:val="005E28F8"/>
    <w:rsid w:val="005E3F0A"/>
    <w:rsid w:val="005E4DC0"/>
    <w:rsid w:val="005E51A2"/>
    <w:rsid w:val="005E53A6"/>
    <w:rsid w:val="005E6A94"/>
    <w:rsid w:val="005E6FD2"/>
    <w:rsid w:val="005E7AEB"/>
    <w:rsid w:val="005F06C2"/>
    <w:rsid w:val="005F28B4"/>
    <w:rsid w:val="005F363E"/>
    <w:rsid w:val="005F4865"/>
    <w:rsid w:val="005F61B4"/>
    <w:rsid w:val="00604457"/>
    <w:rsid w:val="00604649"/>
    <w:rsid w:val="00606B98"/>
    <w:rsid w:val="00612BFC"/>
    <w:rsid w:val="006138B8"/>
    <w:rsid w:val="006145F4"/>
    <w:rsid w:val="00614B22"/>
    <w:rsid w:val="00615A77"/>
    <w:rsid w:val="00616715"/>
    <w:rsid w:val="0061783A"/>
    <w:rsid w:val="00617A4E"/>
    <w:rsid w:val="00617BC4"/>
    <w:rsid w:val="006203F2"/>
    <w:rsid w:val="0062069D"/>
    <w:rsid w:val="00620F86"/>
    <w:rsid w:val="006229B9"/>
    <w:rsid w:val="00622E76"/>
    <w:rsid w:val="00622FA4"/>
    <w:rsid w:val="0062379A"/>
    <w:rsid w:val="00624890"/>
    <w:rsid w:val="00624BD1"/>
    <w:rsid w:val="00624DAA"/>
    <w:rsid w:val="006268F7"/>
    <w:rsid w:val="00627216"/>
    <w:rsid w:val="00631F18"/>
    <w:rsid w:val="006320E3"/>
    <w:rsid w:val="00632198"/>
    <w:rsid w:val="0063386A"/>
    <w:rsid w:val="00635081"/>
    <w:rsid w:val="006367DF"/>
    <w:rsid w:val="00636C30"/>
    <w:rsid w:val="00637A13"/>
    <w:rsid w:val="00637CBD"/>
    <w:rsid w:val="006415F7"/>
    <w:rsid w:val="006441BE"/>
    <w:rsid w:val="0064749E"/>
    <w:rsid w:val="0065185E"/>
    <w:rsid w:val="006518D5"/>
    <w:rsid w:val="006526EF"/>
    <w:rsid w:val="00653450"/>
    <w:rsid w:val="006543C8"/>
    <w:rsid w:val="00657B18"/>
    <w:rsid w:val="00660705"/>
    <w:rsid w:val="00661E60"/>
    <w:rsid w:val="006636EB"/>
    <w:rsid w:val="00664C14"/>
    <w:rsid w:val="00664E0C"/>
    <w:rsid w:val="006651BE"/>
    <w:rsid w:val="006652DA"/>
    <w:rsid w:val="00676D48"/>
    <w:rsid w:val="00677BC2"/>
    <w:rsid w:val="00681422"/>
    <w:rsid w:val="006830DE"/>
    <w:rsid w:val="006837A8"/>
    <w:rsid w:val="006850F3"/>
    <w:rsid w:val="006876C8"/>
    <w:rsid w:val="006878A1"/>
    <w:rsid w:val="00687A7A"/>
    <w:rsid w:val="00690617"/>
    <w:rsid w:val="00694571"/>
    <w:rsid w:val="006972F8"/>
    <w:rsid w:val="006A332D"/>
    <w:rsid w:val="006A3CC1"/>
    <w:rsid w:val="006A76B2"/>
    <w:rsid w:val="006B08AC"/>
    <w:rsid w:val="006B1083"/>
    <w:rsid w:val="006B193A"/>
    <w:rsid w:val="006B1C57"/>
    <w:rsid w:val="006B2F8F"/>
    <w:rsid w:val="006B33D0"/>
    <w:rsid w:val="006B3B5A"/>
    <w:rsid w:val="006B4DBC"/>
    <w:rsid w:val="006B5BD5"/>
    <w:rsid w:val="006C06C7"/>
    <w:rsid w:val="006C1733"/>
    <w:rsid w:val="006C364A"/>
    <w:rsid w:val="006C3AF0"/>
    <w:rsid w:val="006C5E0C"/>
    <w:rsid w:val="006C6C50"/>
    <w:rsid w:val="006C7C64"/>
    <w:rsid w:val="006D0E64"/>
    <w:rsid w:val="006D15D9"/>
    <w:rsid w:val="006D2528"/>
    <w:rsid w:val="006D43F1"/>
    <w:rsid w:val="006D508D"/>
    <w:rsid w:val="006D527A"/>
    <w:rsid w:val="006D5A6C"/>
    <w:rsid w:val="006D5B74"/>
    <w:rsid w:val="006D7B9F"/>
    <w:rsid w:val="006E0571"/>
    <w:rsid w:val="006E3FDC"/>
    <w:rsid w:val="006E54B9"/>
    <w:rsid w:val="006E6A56"/>
    <w:rsid w:val="006E71A7"/>
    <w:rsid w:val="006F0854"/>
    <w:rsid w:val="006F1A34"/>
    <w:rsid w:val="006F6116"/>
    <w:rsid w:val="0070000F"/>
    <w:rsid w:val="007030B4"/>
    <w:rsid w:val="007042A8"/>
    <w:rsid w:val="007047A6"/>
    <w:rsid w:val="007069F9"/>
    <w:rsid w:val="00710127"/>
    <w:rsid w:val="0071214E"/>
    <w:rsid w:val="00715DE0"/>
    <w:rsid w:val="00720277"/>
    <w:rsid w:val="0072251F"/>
    <w:rsid w:val="007240DA"/>
    <w:rsid w:val="007259E3"/>
    <w:rsid w:val="007275E2"/>
    <w:rsid w:val="0073056B"/>
    <w:rsid w:val="007305FF"/>
    <w:rsid w:val="0073094E"/>
    <w:rsid w:val="00735EB7"/>
    <w:rsid w:val="007375AC"/>
    <w:rsid w:val="007377B4"/>
    <w:rsid w:val="0074683D"/>
    <w:rsid w:val="00746F43"/>
    <w:rsid w:val="007528D4"/>
    <w:rsid w:val="00753345"/>
    <w:rsid w:val="00753ECA"/>
    <w:rsid w:val="007547B4"/>
    <w:rsid w:val="007555DF"/>
    <w:rsid w:val="00755868"/>
    <w:rsid w:val="0075753D"/>
    <w:rsid w:val="007649B5"/>
    <w:rsid w:val="007649C7"/>
    <w:rsid w:val="00764FE7"/>
    <w:rsid w:val="007664C0"/>
    <w:rsid w:val="00770167"/>
    <w:rsid w:val="0077602B"/>
    <w:rsid w:val="00776D00"/>
    <w:rsid w:val="0078084E"/>
    <w:rsid w:val="00781D06"/>
    <w:rsid w:val="00784044"/>
    <w:rsid w:val="00784620"/>
    <w:rsid w:val="00784E04"/>
    <w:rsid w:val="0078582A"/>
    <w:rsid w:val="00787E4D"/>
    <w:rsid w:val="00793CDF"/>
    <w:rsid w:val="00796CD4"/>
    <w:rsid w:val="00797B5B"/>
    <w:rsid w:val="00797B7A"/>
    <w:rsid w:val="007A0159"/>
    <w:rsid w:val="007A246B"/>
    <w:rsid w:val="007A5AA5"/>
    <w:rsid w:val="007A5D9F"/>
    <w:rsid w:val="007A6005"/>
    <w:rsid w:val="007A7E4D"/>
    <w:rsid w:val="007B17AD"/>
    <w:rsid w:val="007B30FC"/>
    <w:rsid w:val="007B67CD"/>
    <w:rsid w:val="007B6A72"/>
    <w:rsid w:val="007C204E"/>
    <w:rsid w:val="007C30F2"/>
    <w:rsid w:val="007C3F60"/>
    <w:rsid w:val="007C5478"/>
    <w:rsid w:val="007C55F8"/>
    <w:rsid w:val="007D06FF"/>
    <w:rsid w:val="007D0C57"/>
    <w:rsid w:val="007D2ABE"/>
    <w:rsid w:val="007D3868"/>
    <w:rsid w:val="007D5A8D"/>
    <w:rsid w:val="007D6085"/>
    <w:rsid w:val="007E1A9C"/>
    <w:rsid w:val="007E1BC4"/>
    <w:rsid w:val="007E2598"/>
    <w:rsid w:val="007E26BF"/>
    <w:rsid w:val="007E2F03"/>
    <w:rsid w:val="007E3ADA"/>
    <w:rsid w:val="007E62DF"/>
    <w:rsid w:val="007E6625"/>
    <w:rsid w:val="007F09A0"/>
    <w:rsid w:val="007F0AED"/>
    <w:rsid w:val="007F6930"/>
    <w:rsid w:val="00800870"/>
    <w:rsid w:val="00800DAF"/>
    <w:rsid w:val="008018DE"/>
    <w:rsid w:val="00801B75"/>
    <w:rsid w:val="00802132"/>
    <w:rsid w:val="008035EB"/>
    <w:rsid w:val="008045CF"/>
    <w:rsid w:val="00805639"/>
    <w:rsid w:val="008076CC"/>
    <w:rsid w:val="00807E44"/>
    <w:rsid w:val="008102F6"/>
    <w:rsid w:val="008125AD"/>
    <w:rsid w:val="0081325E"/>
    <w:rsid w:val="00813A0C"/>
    <w:rsid w:val="008179D1"/>
    <w:rsid w:val="00821AC0"/>
    <w:rsid w:val="008264F2"/>
    <w:rsid w:val="0082785F"/>
    <w:rsid w:val="008329D9"/>
    <w:rsid w:val="00833454"/>
    <w:rsid w:val="00836C1D"/>
    <w:rsid w:val="00836D76"/>
    <w:rsid w:val="008371CE"/>
    <w:rsid w:val="00840D3F"/>
    <w:rsid w:val="00842037"/>
    <w:rsid w:val="0084212E"/>
    <w:rsid w:val="008423BB"/>
    <w:rsid w:val="008424E2"/>
    <w:rsid w:val="00842E15"/>
    <w:rsid w:val="008460F3"/>
    <w:rsid w:val="008478C4"/>
    <w:rsid w:val="00850D23"/>
    <w:rsid w:val="00851149"/>
    <w:rsid w:val="00851CA9"/>
    <w:rsid w:val="00852A23"/>
    <w:rsid w:val="00852AA5"/>
    <w:rsid w:val="00854AD4"/>
    <w:rsid w:val="008562C1"/>
    <w:rsid w:val="00856833"/>
    <w:rsid w:val="00856FDE"/>
    <w:rsid w:val="00857C7A"/>
    <w:rsid w:val="008608BA"/>
    <w:rsid w:val="00860C85"/>
    <w:rsid w:val="00861406"/>
    <w:rsid w:val="008638F2"/>
    <w:rsid w:val="00865BFB"/>
    <w:rsid w:val="00867628"/>
    <w:rsid w:val="00867718"/>
    <w:rsid w:val="00871526"/>
    <w:rsid w:val="00872F3E"/>
    <w:rsid w:val="00876E9D"/>
    <w:rsid w:val="00881290"/>
    <w:rsid w:val="0088138A"/>
    <w:rsid w:val="00882867"/>
    <w:rsid w:val="0088311A"/>
    <w:rsid w:val="00885C16"/>
    <w:rsid w:val="0088648F"/>
    <w:rsid w:val="008912DE"/>
    <w:rsid w:val="0089274E"/>
    <w:rsid w:val="00896529"/>
    <w:rsid w:val="00896D20"/>
    <w:rsid w:val="00897470"/>
    <w:rsid w:val="008A35C9"/>
    <w:rsid w:val="008A5524"/>
    <w:rsid w:val="008A7737"/>
    <w:rsid w:val="008A7DF4"/>
    <w:rsid w:val="008B0BC2"/>
    <w:rsid w:val="008B1258"/>
    <w:rsid w:val="008B48E3"/>
    <w:rsid w:val="008B4986"/>
    <w:rsid w:val="008B66E6"/>
    <w:rsid w:val="008C274C"/>
    <w:rsid w:val="008C2AC6"/>
    <w:rsid w:val="008C3996"/>
    <w:rsid w:val="008C6266"/>
    <w:rsid w:val="008C791E"/>
    <w:rsid w:val="008D02DF"/>
    <w:rsid w:val="008D0F33"/>
    <w:rsid w:val="008D3E24"/>
    <w:rsid w:val="008D4679"/>
    <w:rsid w:val="008D49A9"/>
    <w:rsid w:val="008E1F82"/>
    <w:rsid w:val="008E30D9"/>
    <w:rsid w:val="008E79EC"/>
    <w:rsid w:val="008F0075"/>
    <w:rsid w:val="008F1BDD"/>
    <w:rsid w:val="008F24AA"/>
    <w:rsid w:val="008F2B09"/>
    <w:rsid w:val="008F3793"/>
    <w:rsid w:val="008F6991"/>
    <w:rsid w:val="00901072"/>
    <w:rsid w:val="00902A35"/>
    <w:rsid w:val="00903BE1"/>
    <w:rsid w:val="00904B4E"/>
    <w:rsid w:val="00906983"/>
    <w:rsid w:val="009106AF"/>
    <w:rsid w:val="009122AD"/>
    <w:rsid w:val="0091411A"/>
    <w:rsid w:val="00916168"/>
    <w:rsid w:val="00920844"/>
    <w:rsid w:val="0092217E"/>
    <w:rsid w:val="009224CA"/>
    <w:rsid w:val="00925BE9"/>
    <w:rsid w:val="00925C47"/>
    <w:rsid w:val="0093270D"/>
    <w:rsid w:val="00932734"/>
    <w:rsid w:val="00933B81"/>
    <w:rsid w:val="00933E03"/>
    <w:rsid w:val="0093669A"/>
    <w:rsid w:val="00941577"/>
    <w:rsid w:val="0094458D"/>
    <w:rsid w:val="009457E8"/>
    <w:rsid w:val="00945AA4"/>
    <w:rsid w:val="00946586"/>
    <w:rsid w:val="009474FA"/>
    <w:rsid w:val="0095259E"/>
    <w:rsid w:val="0095450A"/>
    <w:rsid w:val="00961547"/>
    <w:rsid w:val="0096402C"/>
    <w:rsid w:val="009648B3"/>
    <w:rsid w:val="00967896"/>
    <w:rsid w:val="00972BE2"/>
    <w:rsid w:val="00974E40"/>
    <w:rsid w:val="0097535F"/>
    <w:rsid w:val="00980F0E"/>
    <w:rsid w:val="0098549D"/>
    <w:rsid w:val="009863AE"/>
    <w:rsid w:val="00986BEC"/>
    <w:rsid w:val="00987360"/>
    <w:rsid w:val="009906AC"/>
    <w:rsid w:val="00991B6A"/>
    <w:rsid w:val="0099202E"/>
    <w:rsid w:val="00992689"/>
    <w:rsid w:val="0099372C"/>
    <w:rsid w:val="00995EE6"/>
    <w:rsid w:val="00996359"/>
    <w:rsid w:val="009A082A"/>
    <w:rsid w:val="009A10E2"/>
    <w:rsid w:val="009A1172"/>
    <w:rsid w:val="009A1203"/>
    <w:rsid w:val="009A1B61"/>
    <w:rsid w:val="009A3C2B"/>
    <w:rsid w:val="009A516F"/>
    <w:rsid w:val="009A56C4"/>
    <w:rsid w:val="009B0677"/>
    <w:rsid w:val="009B0821"/>
    <w:rsid w:val="009B10B6"/>
    <w:rsid w:val="009B3C14"/>
    <w:rsid w:val="009B476C"/>
    <w:rsid w:val="009B78C1"/>
    <w:rsid w:val="009B7BA1"/>
    <w:rsid w:val="009C0B8A"/>
    <w:rsid w:val="009C23DA"/>
    <w:rsid w:val="009C2A0F"/>
    <w:rsid w:val="009C4A13"/>
    <w:rsid w:val="009C6425"/>
    <w:rsid w:val="009C7221"/>
    <w:rsid w:val="009D0C34"/>
    <w:rsid w:val="009D1998"/>
    <w:rsid w:val="009D1E29"/>
    <w:rsid w:val="009D3A34"/>
    <w:rsid w:val="009D4235"/>
    <w:rsid w:val="009D4BB5"/>
    <w:rsid w:val="009D5D1E"/>
    <w:rsid w:val="009D5F1F"/>
    <w:rsid w:val="009D7606"/>
    <w:rsid w:val="009E05EB"/>
    <w:rsid w:val="009E7D88"/>
    <w:rsid w:val="009F10AF"/>
    <w:rsid w:val="009F436D"/>
    <w:rsid w:val="009F4F57"/>
    <w:rsid w:val="009F5B44"/>
    <w:rsid w:val="009F6D82"/>
    <w:rsid w:val="009F6E4E"/>
    <w:rsid w:val="00A02756"/>
    <w:rsid w:val="00A04AE1"/>
    <w:rsid w:val="00A110D4"/>
    <w:rsid w:val="00A12A7F"/>
    <w:rsid w:val="00A16878"/>
    <w:rsid w:val="00A16FD3"/>
    <w:rsid w:val="00A175DC"/>
    <w:rsid w:val="00A17B57"/>
    <w:rsid w:val="00A17E55"/>
    <w:rsid w:val="00A2047E"/>
    <w:rsid w:val="00A20BAE"/>
    <w:rsid w:val="00A21BB0"/>
    <w:rsid w:val="00A21D22"/>
    <w:rsid w:val="00A22C1A"/>
    <w:rsid w:val="00A270C7"/>
    <w:rsid w:val="00A2794F"/>
    <w:rsid w:val="00A36D16"/>
    <w:rsid w:val="00A400C2"/>
    <w:rsid w:val="00A42771"/>
    <w:rsid w:val="00A44C67"/>
    <w:rsid w:val="00A450AA"/>
    <w:rsid w:val="00A45740"/>
    <w:rsid w:val="00A466B6"/>
    <w:rsid w:val="00A47CE2"/>
    <w:rsid w:val="00A505BA"/>
    <w:rsid w:val="00A52237"/>
    <w:rsid w:val="00A53087"/>
    <w:rsid w:val="00A54131"/>
    <w:rsid w:val="00A56F68"/>
    <w:rsid w:val="00A57FBE"/>
    <w:rsid w:val="00A57FEB"/>
    <w:rsid w:val="00A60008"/>
    <w:rsid w:val="00A60643"/>
    <w:rsid w:val="00A60BA2"/>
    <w:rsid w:val="00A60E04"/>
    <w:rsid w:val="00A633AB"/>
    <w:rsid w:val="00A65063"/>
    <w:rsid w:val="00A66358"/>
    <w:rsid w:val="00A71594"/>
    <w:rsid w:val="00A71DA6"/>
    <w:rsid w:val="00A73781"/>
    <w:rsid w:val="00A7467E"/>
    <w:rsid w:val="00A7693C"/>
    <w:rsid w:val="00A8070A"/>
    <w:rsid w:val="00A80898"/>
    <w:rsid w:val="00A81CC2"/>
    <w:rsid w:val="00A82047"/>
    <w:rsid w:val="00A828EA"/>
    <w:rsid w:val="00A82B85"/>
    <w:rsid w:val="00A8506A"/>
    <w:rsid w:val="00A86460"/>
    <w:rsid w:val="00A91907"/>
    <w:rsid w:val="00A9495A"/>
    <w:rsid w:val="00A955E1"/>
    <w:rsid w:val="00A973BF"/>
    <w:rsid w:val="00AA03D3"/>
    <w:rsid w:val="00AB0C5B"/>
    <w:rsid w:val="00AB11B2"/>
    <w:rsid w:val="00AB452E"/>
    <w:rsid w:val="00AB4DE8"/>
    <w:rsid w:val="00AB5C47"/>
    <w:rsid w:val="00AB5F06"/>
    <w:rsid w:val="00AC17F3"/>
    <w:rsid w:val="00AC195B"/>
    <w:rsid w:val="00AC438A"/>
    <w:rsid w:val="00AC63E3"/>
    <w:rsid w:val="00AC7F4E"/>
    <w:rsid w:val="00AD329C"/>
    <w:rsid w:val="00AD5FA5"/>
    <w:rsid w:val="00AD5FAB"/>
    <w:rsid w:val="00AE0283"/>
    <w:rsid w:val="00AE096A"/>
    <w:rsid w:val="00AE0C49"/>
    <w:rsid w:val="00AE32AC"/>
    <w:rsid w:val="00AE4283"/>
    <w:rsid w:val="00AE5FBA"/>
    <w:rsid w:val="00AE76BC"/>
    <w:rsid w:val="00AF3722"/>
    <w:rsid w:val="00B00059"/>
    <w:rsid w:val="00B01EA9"/>
    <w:rsid w:val="00B06CAB"/>
    <w:rsid w:val="00B1051A"/>
    <w:rsid w:val="00B13617"/>
    <w:rsid w:val="00B14C8F"/>
    <w:rsid w:val="00B14FE4"/>
    <w:rsid w:val="00B16589"/>
    <w:rsid w:val="00B22CA6"/>
    <w:rsid w:val="00B22E7A"/>
    <w:rsid w:val="00B276E6"/>
    <w:rsid w:val="00B27837"/>
    <w:rsid w:val="00B32AF1"/>
    <w:rsid w:val="00B3387D"/>
    <w:rsid w:val="00B33FAF"/>
    <w:rsid w:val="00B364B4"/>
    <w:rsid w:val="00B36D8A"/>
    <w:rsid w:val="00B37085"/>
    <w:rsid w:val="00B409BD"/>
    <w:rsid w:val="00B443F4"/>
    <w:rsid w:val="00B44E32"/>
    <w:rsid w:val="00B45194"/>
    <w:rsid w:val="00B45F61"/>
    <w:rsid w:val="00B46AEF"/>
    <w:rsid w:val="00B46E9E"/>
    <w:rsid w:val="00B47D5E"/>
    <w:rsid w:val="00B47DD0"/>
    <w:rsid w:val="00B5090E"/>
    <w:rsid w:val="00B51B65"/>
    <w:rsid w:val="00B53C1B"/>
    <w:rsid w:val="00B54D48"/>
    <w:rsid w:val="00B5736A"/>
    <w:rsid w:val="00B57686"/>
    <w:rsid w:val="00B57987"/>
    <w:rsid w:val="00B606BB"/>
    <w:rsid w:val="00B60FC5"/>
    <w:rsid w:val="00B63ABE"/>
    <w:rsid w:val="00B64142"/>
    <w:rsid w:val="00B65B20"/>
    <w:rsid w:val="00B702F0"/>
    <w:rsid w:val="00B71846"/>
    <w:rsid w:val="00B71ADF"/>
    <w:rsid w:val="00B72392"/>
    <w:rsid w:val="00B72703"/>
    <w:rsid w:val="00B72EF2"/>
    <w:rsid w:val="00B7407C"/>
    <w:rsid w:val="00B747BD"/>
    <w:rsid w:val="00B80266"/>
    <w:rsid w:val="00B80C7E"/>
    <w:rsid w:val="00B833FF"/>
    <w:rsid w:val="00B86082"/>
    <w:rsid w:val="00B8691A"/>
    <w:rsid w:val="00B90AC0"/>
    <w:rsid w:val="00B90DC9"/>
    <w:rsid w:val="00B94937"/>
    <w:rsid w:val="00B960AB"/>
    <w:rsid w:val="00B96A60"/>
    <w:rsid w:val="00B97D9C"/>
    <w:rsid w:val="00BA144C"/>
    <w:rsid w:val="00BA154D"/>
    <w:rsid w:val="00BA1715"/>
    <w:rsid w:val="00BA36EA"/>
    <w:rsid w:val="00BA5856"/>
    <w:rsid w:val="00BA609E"/>
    <w:rsid w:val="00BA723E"/>
    <w:rsid w:val="00BA7DB9"/>
    <w:rsid w:val="00BB30D4"/>
    <w:rsid w:val="00BB679E"/>
    <w:rsid w:val="00BB7D5B"/>
    <w:rsid w:val="00BD2966"/>
    <w:rsid w:val="00BD2C53"/>
    <w:rsid w:val="00BD307A"/>
    <w:rsid w:val="00BD54F1"/>
    <w:rsid w:val="00BD5D1C"/>
    <w:rsid w:val="00BD5D46"/>
    <w:rsid w:val="00BE284B"/>
    <w:rsid w:val="00BE2EAA"/>
    <w:rsid w:val="00BE648E"/>
    <w:rsid w:val="00BE7F59"/>
    <w:rsid w:val="00BF303D"/>
    <w:rsid w:val="00BF56D4"/>
    <w:rsid w:val="00BF689D"/>
    <w:rsid w:val="00BF6FDA"/>
    <w:rsid w:val="00BF71F6"/>
    <w:rsid w:val="00C018BE"/>
    <w:rsid w:val="00C01D3F"/>
    <w:rsid w:val="00C0221B"/>
    <w:rsid w:val="00C0465A"/>
    <w:rsid w:val="00C14544"/>
    <w:rsid w:val="00C15500"/>
    <w:rsid w:val="00C17AAE"/>
    <w:rsid w:val="00C20114"/>
    <w:rsid w:val="00C21E64"/>
    <w:rsid w:val="00C2383B"/>
    <w:rsid w:val="00C24429"/>
    <w:rsid w:val="00C33D7E"/>
    <w:rsid w:val="00C35AAA"/>
    <w:rsid w:val="00C36049"/>
    <w:rsid w:val="00C37763"/>
    <w:rsid w:val="00C37CF2"/>
    <w:rsid w:val="00C42EA7"/>
    <w:rsid w:val="00C46FB0"/>
    <w:rsid w:val="00C5092F"/>
    <w:rsid w:val="00C51B3B"/>
    <w:rsid w:val="00C51D96"/>
    <w:rsid w:val="00C5255A"/>
    <w:rsid w:val="00C52B96"/>
    <w:rsid w:val="00C5446D"/>
    <w:rsid w:val="00C55801"/>
    <w:rsid w:val="00C5798C"/>
    <w:rsid w:val="00C61A0E"/>
    <w:rsid w:val="00C61C85"/>
    <w:rsid w:val="00C62CD6"/>
    <w:rsid w:val="00C63084"/>
    <w:rsid w:val="00C63B22"/>
    <w:rsid w:val="00C6629E"/>
    <w:rsid w:val="00C70743"/>
    <w:rsid w:val="00C7285D"/>
    <w:rsid w:val="00C76028"/>
    <w:rsid w:val="00C775CC"/>
    <w:rsid w:val="00C77BD1"/>
    <w:rsid w:val="00C82977"/>
    <w:rsid w:val="00C82CF2"/>
    <w:rsid w:val="00C8470C"/>
    <w:rsid w:val="00C85B21"/>
    <w:rsid w:val="00C873F9"/>
    <w:rsid w:val="00C908AA"/>
    <w:rsid w:val="00C944C7"/>
    <w:rsid w:val="00C97D98"/>
    <w:rsid w:val="00CB07B4"/>
    <w:rsid w:val="00CB0EA1"/>
    <w:rsid w:val="00CB11E4"/>
    <w:rsid w:val="00CB1D7C"/>
    <w:rsid w:val="00CB2ACA"/>
    <w:rsid w:val="00CB3930"/>
    <w:rsid w:val="00CB5B34"/>
    <w:rsid w:val="00CB6CCE"/>
    <w:rsid w:val="00CB6DF2"/>
    <w:rsid w:val="00CC0313"/>
    <w:rsid w:val="00CC13B1"/>
    <w:rsid w:val="00CC24B6"/>
    <w:rsid w:val="00CC2778"/>
    <w:rsid w:val="00CC4916"/>
    <w:rsid w:val="00CC7069"/>
    <w:rsid w:val="00CD089A"/>
    <w:rsid w:val="00CD135B"/>
    <w:rsid w:val="00CD1A1B"/>
    <w:rsid w:val="00CD3821"/>
    <w:rsid w:val="00CD3E1B"/>
    <w:rsid w:val="00CD62D8"/>
    <w:rsid w:val="00CD6D82"/>
    <w:rsid w:val="00CE0439"/>
    <w:rsid w:val="00CE4686"/>
    <w:rsid w:val="00CE46BE"/>
    <w:rsid w:val="00CE4F45"/>
    <w:rsid w:val="00CE55F0"/>
    <w:rsid w:val="00CE6DA9"/>
    <w:rsid w:val="00CE765B"/>
    <w:rsid w:val="00CE7D7C"/>
    <w:rsid w:val="00CE7EE0"/>
    <w:rsid w:val="00CF242E"/>
    <w:rsid w:val="00CF2616"/>
    <w:rsid w:val="00CF2F9E"/>
    <w:rsid w:val="00CF32B9"/>
    <w:rsid w:val="00CF33EC"/>
    <w:rsid w:val="00CF5F64"/>
    <w:rsid w:val="00D00043"/>
    <w:rsid w:val="00D001C3"/>
    <w:rsid w:val="00D01864"/>
    <w:rsid w:val="00D03907"/>
    <w:rsid w:val="00D05857"/>
    <w:rsid w:val="00D0589B"/>
    <w:rsid w:val="00D116A6"/>
    <w:rsid w:val="00D1534C"/>
    <w:rsid w:val="00D15C57"/>
    <w:rsid w:val="00D16618"/>
    <w:rsid w:val="00D1799E"/>
    <w:rsid w:val="00D201EA"/>
    <w:rsid w:val="00D20C6B"/>
    <w:rsid w:val="00D21B9B"/>
    <w:rsid w:val="00D23863"/>
    <w:rsid w:val="00D23C39"/>
    <w:rsid w:val="00D23D14"/>
    <w:rsid w:val="00D2649E"/>
    <w:rsid w:val="00D317FD"/>
    <w:rsid w:val="00D33020"/>
    <w:rsid w:val="00D34AC4"/>
    <w:rsid w:val="00D34F74"/>
    <w:rsid w:val="00D36BA2"/>
    <w:rsid w:val="00D370A6"/>
    <w:rsid w:val="00D373E7"/>
    <w:rsid w:val="00D37F6E"/>
    <w:rsid w:val="00D402E3"/>
    <w:rsid w:val="00D43ACC"/>
    <w:rsid w:val="00D44006"/>
    <w:rsid w:val="00D452CA"/>
    <w:rsid w:val="00D47728"/>
    <w:rsid w:val="00D477D5"/>
    <w:rsid w:val="00D51DCB"/>
    <w:rsid w:val="00D539D1"/>
    <w:rsid w:val="00D5610F"/>
    <w:rsid w:val="00D56D17"/>
    <w:rsid w:val="00D56F0B"/>
    <w:rsid w:val="00D6214D"/>
    <w:rsid w:val="00D6438A"/>
    <w:rsid w:val="00D65448"/>
    <w:rsid w:val="00D72E9E"/>
    <w:rsid w:val="00D734EC"/>
    <w:rsid w:val="00D74098"/>
    <w:rsid w:val="00D7495B"/>
    <w:rsid w:val="00D753D6"/>
    <w:rsid w:val="00D775AF"/>
    <w:rsid w:val="00D77CF1"/>
    <w:rsid w:val="00D810BB"/>
    <w:rsid w:val="00D826AE"/>
    <w:rsid w:val="00D82781"/>
    <w:rsid w:val="00D845CA"/>
    <w:rsid w:val="00D86E59"/>
    <w:rsid w:val="00D9179B"/>
    <w:rsid w:val="00D91DE9"/>
    <w:rsid w:val="00D945FE"/>
    <w:rsid w:val="00D97DF9"/>
    <w:rsid w:val="00DA0FF1"/>
    <w:rsid w:val="00DA2EB1"/>
    <w:rsid w:val="00DA3322"/>
    <w:rsid w:val="00DA3B4D"/>
    <w:rsid w:val="00DB0657"/>
    <w:rsid w:val="00DB267F"/>
    <w:rsid w:val="00DB3A16"/>
    <w:rsid w:val="00DB7659"/>
    <w:rsid w:val="00DC061C"/>
    <w:rsid w:val="00DC4D05"/>
    <w:rsid w:val="00DC6253"/>
    <w:rsid w:val="00DC6C44"/>
    <w:rsid w:val="00DC6D11"/>
    <w:rsid w:val="00DC6D6D"/>
    <w:rsid w:val="00DC76D9"/>
    <w:rsid w:val="00DD0425"/>
    <w:rsid w:val="00DD079D"/>
    <w:rsid w:val="00DD1B18"/>
    <w:rsid w:val="00DD3880"/>
    <w:rsid w:val="00DD4278"/>
    <w:rsid w:val="00DD473A"/>
    <w:rsid w:val="00DD7CE4"/>
    <w:rsid w:val="00DE5DD9"/>
    <w:rsid w:val="00DE6207"/>
    <w:rsid w:val="00DE76D7"/>
    <w:rsid w:val="00DF01E5"/>
    <w:rsid w:val="00DF5D1E"/>
    <w:rsid w:val="00DF60C4"/>
    <w:rsid w:val="00DF7ABB"/>
    <w:rsid w:val="00E01B80"/>
    <w:rsid w:val="00E02152"/>
    <w:rsid w:val="00E023AF"/>
    <w:rsid w:val="00E03CE7"/>
    <w:rsid w:val="00E04E82"/>
    <w:rsid w:val="00E052EB"/>
    <w:rsid w:val="00E05E0B"/>
    <w:rsid w:val="00E06C2A"/>
    <w:rsid w:val="00E106F6"/>
    <w:rsid w:val="00E11304"/>
    <w:rsid w:val="00E12B45"/>
    <w:rsid w:val="00E13751"/>
    <w:rsid w:val="00E13D9B"/>
    <w:rsid w:val="00E14E7B"/>
    <w:rsid w:val="00E17027"/>
    <w:rsid w:val="00E17655"/>
    <w:rsid w:val="00E176A1"/>
    <w:rsid w:val="00E24A40"/>
    <w:rsid w:val="00E25275"/>
    <w:rsid w:val="00E2581B"/>
    <w:rsid w:val="00E25978"/>
    <w:rsid w:val="00E26A40"/>
    <w:rsid w:val="00E26EC0"/>
    <w:rsid w:val="00E27F57"/>
    <w:rsid w:val="00E33226"/>
    <w:rsid w:val="00E34B95"/>
    <w:rsid w:val="00E36C10"/>
    <w:rsid w:val="00E36DBC"/>
    <w:rsid w:val="00E41B64"/>
    <w:rsid w:val="00E421B7"/>
    <w:rsid w:val="00E440FC"/>
    <w:rsid w:val="00E46E5C"/>
    <w:rsid w:val="00E47216"/>
    <w:rsid w:val="00E53AD6"/>
    <w:rsid w:val="00E54632"/>
    <w:rsid w:val="00E55A75"/>
    <w:rsid w:val="00E561E1"/>
    <w:rsid w:val="00E57ACB"/>
    <w:rsid w:val="00E60F09"/>
    <w:rsid w:val="00E63C6C"/>
    <w:rsid w:val="00E6762D"/>
    <w:rsid w:val="00E67699"/>
    <w:rsid w:val="00E67E1A"/>
    <w:rsid w:val="00E704A2"/>
    <w:rsid w:val="00E72465"/>
    <w:rsid w:val="00E76ABF"/>
    <w:rsid w:val="00E84011"/>
    <w:rsid w:val="00E86AC8"/>
    <w:rsid w:val="00E871DB"/>
    <w:rsid w:val="00E87BD8"/>
    <w:rsid w:val="00E91E23"/>
    <w:rsid w:val="00E93B5A"/>
    <w:rsid w:val="00E94E64"/>
    <w:rsid w:val="00E960C6"/>
    <w:rsid w:val="00EA528C"/>
    <w:rsid w:val="00EA6D6B"/>
    <w:rsid w:val="00EA7BDD"/>
    <w:rsid w:val="00EB1547"/>
    <w:rsid w:val="00EB4636"/>
    <w:rsid w:val="00EB4821"/>
    <w:rsid w:val="00EB74FC"/>
    <w:rsid w:val="00EC004A"/>
    <w:rsid w:val="00EC0BF3"/>
    <w:rsid w:val="00EC2160"/>
    <w:rsid w:val="00EC432B"/>
    <w:rsid w:val="00EC5200"/>
    <w:rsid w:val="00EC63F1"/>
    <w:rsid w:val="00ED30B0"/>
    <w:rsid w:val="00ED37DA"/>
    <w:rsid w:val="00ED7927"/>
    <w:rsid w:val="00EE1061"/>
    <w:rsid w:val="00EE2240"/>
    <w:rsid w:val="00EE2F75"/>
    <w:rsid w:val="00EE4235"/>
    <w:rsid w:val="00EF5089"/>
    <w:rsid w:val="00F0151E"/>
    <w:rsid w:val="00F03011"/>
    <w:rsid w:val="00F03FF8"/>
    <w:rsid w:val="00F04814"/>
    <w:rsid w:val="00F04866"/>
    <w:rsid w:val="00F06822"/>
    <w:rsid w:val="00F14128"/>
    <w:rsid w:val="00F15A55"/>
    <w:rsid w:val="00F16C1A"/>
    <w:rsid w:val="00F22155"/>
    <w:rsid w:val="00F231B7"/>
    <w:rsid w:val="00F3071E"/>
    <w:rsid w:val="00F3165D"/>
    <w:rsid w:val="00F3209C"/>
    <w:rsid w:val="00F32595"/>
    <w:rsid w:val="00F35DCF"/>
    <w:rsid w:val="00F40A14"/>
    <w:rsid w:val="00F410D9"/>
    <w:rsid w:val="00F433B8"/>
    <w:rsid w:val="00F44704"/>
    <w:rsid w:val="00F449ED"/>
    <w:rsid w:val="00F456F4"/>
    <w:rsid w:val="00F46F83"/>
    <w:rsid w:val="00F47818"/>
    <w:rsid w:val="00F50120"/>
    <w:rsid w:val="00F51644"/>
    <w:rsid w:val="00F53D07"/>
    <w:rsid w:val="00F56B82"/>
    <w:rsid w:val="00F65513"/>
    <w:rsid w:val="00F67D94"/>
    <w:rsid w:val="00F70E1A"/>
    <w:rsid w:val="00F729AB"/>
    <w:rsid w:val="00F737D5"/>
    <w:rsid w:val="00F748A3"/>
    <w:rsid w:val="00F74901"/>
    <w:rsid w:val="00F7576B"/>
    <w:rsid w:val="00F77E7F"/>
    <w:rsid w:val="00F80596"/>
    <w:rsid w:val="00F80F97"/>
    <w:rsid w:val="00F82402"/>
    <w:rsid w:val="00F84CD2"/>
    <w:rsid w:val="00F90857"/>
    <w:rsid w:val="00F91F5D"/>
    <w:rsid w:val="00F91FEB"/>
    <w:rsid w:val="00F92AC0"/>
    <w:rsid w:val="00F956E7"/>
    <w:rsid w:val="00F95E20"/>
    <w:rsid w:val="00F96071"/>
    <w:rsid w:val="00F962D0"/>
    <w:rsid w:val="00FA022D"/>
    <w:rsid w:val="00FA3596"/>
    <w:rsid w:val="00FA3D52"/>
    <w:rsid w:val="00FA4182"/>
    <w:rsid w:val="00FA643A"/>
    <w:rsid w:val="00FC097B"/>
    <w:rsid w:val="00FC1C71"/>
    <w:rsid w:val="00FC2839"/>
    <w:rsid w:val="00FC2A33"/>
    <w:rsid w:val="00FC31E5"/>
    <w:rsid w:val="00FC3E96"/>
    <w:rsid w:val="00FC4F74"/>
    <w:rsid w:val="00FC6E30"/>
    <w:rsid w:val="00FC729B"/>
    <w:rsid w:val="00FD191D"/>
    <w:rsid w:val="00FD20B1"/>
    <w:rsid w:val="00FD2C56"/>
    <w:rsid w:val="00FD684B"/>
    <w:rsid w:val="00FE041B"/>
    <w:rsid w:val="00FE1A2D"/>
    <w:rsid w:val="00FE1B8D"/>
    <w:rsid w:val="00FE1D69"/>
    <w:rsid w:val="00FE2FE2"/>
    <w:rsid w:val="00FE5633"/>
    <w:rsid w:val="00FE788D"/>
    <w:rsid w:val="00FF1068"/>
    <w:rsid w:val="00FF3824"/>
    <w:rsid w:val="00FF462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269729"/>
  <w15:chartTrackingRefBased/>
  <w15:docId w15:val="{F383B3BC-4AB4-462A-A705-470554DD9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8E"/>
    <w:rPr>
      <w:rFonts w:ascii="Times New Roman" w:eastAsia="Times New Roman" w:hAnsi="Times New Roman"/>
      <w:lang w:val="es-ES" w:eastAsia="es-ES"/>
    </w:rPr>
  </w:style>
  <w:style w:type="paragraph" w:styleId="Ttulo1">
    <w:name w:val="heading 1"/>
    <w:basedOn w:val="Normal"/>
    <w:next w:val="Normal"/>
    <w:link w:val="Ttulo1Car"/>
    <w:qFormat/>
    <w:rsid w:val="004D0B3B"/>
    <w:pPr>
      <w:keepNext/>
      <w:jc w:val="both"/>
      <w:outlineLvl w:val="0"/>
    </w:pPr>
    <w:rPr>
      <w:sz w:val="24"/>
    </w:rPr>
  </w:style>
  <w:style w:type="paragraph" w:styleId="Ttulo2">
    <w:name w:val="heading 2"/>
    <w:aliases w:val="CAPÍTULO,Car10"/>
    <w:basedOn w:val="Normal"/>
    <w:next w:val="Normal"/>
    <w:link w:val="Ttulo2Car"/>
    <w:uiPriority w:val="99"/>
    <w:qFormat/>
    <w:rsid w:val="004D0B3B"/>
    <w:pPr>
      <w:keepNext/>
      <w:jc w:val="both"/>
      <w:outlineLvl w:val="1"/>
    </w:pPr>
    <w:rPr>
      <w:b/>
      <w:sz w:val="28"/>
    </w:rPr>
  </w:style>
  <w:style w:type="paragraph" w:styleId="Ttulo3">
    <w:name w:val="heading 3"/>
    <w:basedOn w:val="Normal"/>
    <w:next w:val="Normal"/>
    <w:link w:val="Ttulo3Car"/>
    <w:uiPriority w:val="99"/>
    <w:qFormat/>
    <w:rsid w:val="004D0B3B"/>
    <w:pPr>
      <w:keepNext/>
      <w:outlineLvl w:val="2"/>
    </w:pPr>
    <w:rPr>
      <w:b/>
      <w:bCs/>
      <w:sz w:val="24"/>
    </w:rPr>
  </w:style>
  <w:style w:type="paragraph" w:styleId="Ttulo4">
    <w:name w:val="heading 4"/>
    <w:basedOn w:val="Normal"/>
    <w:next w:val="Normal"/>
    <w:link w:val="Ttulo4Car"/>
    <w:qFormat/>
    <w:rsid w:val="004D0B3B"/>
    <w:pPr>
      <w:keepNext/>
      <w:jc w:val="center"/>
      <w:outlineLvl w:val="3"/>
    </w:pPr>
    <w:rPr>
      <w:rFonts w:ascii="Coronet" w:hAnsi="Coronet"/>
      <w:sz w:val="42"/>
      <w:lang w:val="es-CR"/>
    </w:rPr>
  </w:style>
  <w:style w:type="paragraph" w:styleId="Ttulo5">
    <w:name w:val="heading 5"/>
    <w:basedOn w:val="Normal"/>
    <w:next w:val="Normal"/>
    <w:link w:val="Ttulo5Car"/>
    <w:uiPriority w:val="99"/>
    <w:qFormat/>
    <w:rsid w:val="004D0B3B"/>
    <w:pPr>
      <w:keepNext/>
      <w:widowControl w:val="0"/>
      <w:ind w:firstLine="426"/>
      <w:jc w:val="both"/>
      <w:outlineLvl w:val="4"/>
    </w:pPr>
    <w:rPr>
      <w:b/>
      <w:bCs/>
      <w:i/>
      <w:iCs/>
      <w:lang w:val="es-CR"/>
    </w:rPr>
  </w:style>
  <w:style w:type="paragraph" w:styleId="Ttulo6">
    <w:name w:val="heading 6"/>
    <w:basedOn w:val="Normal"/>
    <w:next w:val="Normal"/>
    <w:link w:val="Ttulo6Car"/>
    <w:uiPriority w:val="99"/>
    <w:qFormat/>
    <w:rsid w:val="00E67E1A"/>
    <w:pPr>
      <w:spacing w:before="240" w:after="60"/>
      <w:outlineLvl w:val="5"/>
    </w:pPr>
    <w:rPr>
      <w:b/>
      <w:bCs/>
      <w:sz w:val="22"/>
      <w:szCs w:val="22"/>
      <w:lang w:val="es-CR"/>
    </w:rPr>
  </w:style>
  <w:style w:type="paragraph" w:styleId="Ttulo7">
    <w:name w:val="heading 7"/>
    <w:basedOn w:val="Normal"/>
    <w:next w:val="Normal"/>
    <w:link w:val="Ttulo7Car"/>
    <w:uiPriority w:val="99"/>
    <w:qFormat/>
    <w:rsid w:val="004D0B3B"/>
    <w:pPr>
      <w:keepNext/>
      <w:tabs>
        <w:tab w:val="num" w:pos="1296"/>
      </w:tabs>
      <w:ind w:left="1296" w:hanging="1296"/>
      <w:outlineLvl w:val="6"/>
    </w:pPr>
    <w:rPr>
      <w:sz w:val="28"/>
    </w:rPr>
  </w:style>
  <w:style w:type="paragraph" w:styleId="Ttulo8">
    <w:name w:val="heading 8"/>
    <w:basedOn w:val="Normal"/>
    <w:next w:val="Normal"/>
    <w:link w:val="Ttulo8Car"/>
    <w:uiPriority w:val="99"/>
    <w:qFormat/>
    <w:rsid w:val="004D0B3B"/>
    <w:pPr>
      <w:keepNext/>
      <w:tabs>
        <w:tab w:val="num" w:pos="1440"/>
      </w:tabs>
      <w:ind w:left="1440" w:hanging="1440"/>
      <w:outlineLvl w:val="7"/>
    </w:pPr>
    <w:rPr>
      <w:rFonts w:ascii="Arial" w:hAnsi="Arial" w:cs="Arial"/>
      <w:b/>
      <w:bCs/>
      <w:color w:val="99CC00"/>
    </w:rPr>
  </w:style>
  <w:style w:type="paragraph" w:styleId="Ttulo9">
    <w:name w:val="heading 9"/>
    <w:basedOn w:val="Normal"/>
    <w:next w:val="Normal"/>
    <w:link w:val="Ttulo9Car"/>
    <w:uiPriority w:val="99"/>
    <w:qFormat/>
    <w:rsid w:val="004D0B3B"/>
    <w:pPr>
      <w:keepNext/>
      <w:tabs>
        <w:tab w:val="num" w:pos="1584"/>
      </w:tabs>
      <w:ind w:left="1584" w:hanging="1584"/>
      <w:jc w:val="both"/>
      <w:outlineLvl w:val="8"/>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0A93"/>
    <w:pPr>
      <w:tabs>
        <w:tab w:val="center" w:pos="4419"/>
        <w:tab w:val="right" w:pos="8838"/>
      </w:tabs>
    </w:pPr>
  </w:style>
  <w:style w:type="character" w:customStyle="1" w:styleId="EncabezadoCar">
    <w:name w:val="Encabezado Car"/>
    <w:link w:val="Encabezado"/>
    <w:uiPriority w:val="99"/>
    <w:rsid w:val="00290A9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90A93"/>
    <w:pPr>
      <w:tabs>
        <w:tab w:val="center" w:pos="4419"/>
        <w:tab w:val="right" w:pos="8838"/>
      </w:tabs>
    </w:pPr>
  </w:style>
  <w:style w:type="character" w:customStyle="1" w:styleId="PiedepginaCar">
    <w:name w:val="Pie de página Car"/>
    <w:link w:val="Piedepgina"/>
    <w:uiPriority w:val="99"/>
    <w:rsid w:val="00290A93"/>
    <w:rPr>
      <w:rFonts w:ascii="Times New Roman" w:eastAsia="Times New Roman" w:hAnsi="Times New Roman" w:cs="Times New Roman"/>
      <w:sz w:val="20"/>
      <w:szCs w:val="20"/>
      <w:lang w:val="es-ES" w:eastAsia="es-ES"/>
    </w:rPr>
  </w:style>
  <w:style w:type="paragraph" w:styleId="NormalWeb">
    <w:name w:val="Normal (Web)"/>
    <w:basedOn w:val="Normal"/>
    <w:link w:val="NormalWebCar"/>
    <w:uiPriority w:val="99"/>
    <w:unhideWhenUsed/>
    <w:rsid w:val="00AC438A"/>
    <w:pPr>
      <w:spacing w:before="100" w:beforeAutospacing="1" w:after="100" w:afterAutospacing="1"/>
    </w:pPr>
    <w:rPr>
      <w:rFonts w:ascii="Arial" w:hAnsi="Arial" w:cs="Arial"/>
      <w:sz w:val="18"/>
      <w:szCs w:val="18"/>
      <w:lang w:val="es-CR" w:eastAsia="es-CR"/>
    </w:rPr>
  </w:style>
  <w:style w:type="character" w:styleId="Textoennegrita">
    <w:name w:val="Strong"/>
    <w:uiPriority w:val="22"/>
    <w:qFormat/>
    <w:rsid w:val="00AC438A"/>
    <w:rPr>
      <w:b/>
      <w:bCs/>
    </w:rPr>
  </w:style>
  <w:style w:type="paragraph" w:styleId="Textodeglobo">
    <w:name w:val="Balloon Text"/>
    <w:basedOn w:val="Normal"/>
    <w:link w:val="TextodegloboCar"/>
    <w:uiPriority w:val="99"/>
    <w:unhideWhenUsed/>
    <w:qFormat/>
    <w:rsid w:val="00BD5D1C"/>
    <w:rPr>
      <w:rFonts w:ascii="Tahoma" w:hAnsi="Tahoma" w:cs="Tahoma"/>
      <w:sz w:val="16"/>
      <w:szCs w:val="16"/>
    </w:rPr>
  </w:style>
  <w:style w:type="character" w:customStyle="1" w:styleId="TextodegloboCar">
    <w:name w:val="Texto de globo Car"/>
    <w:link w:val="Textodeglobo"/>
    <w:uiPriority w:val="99"/>
    <w:rsid w:val="00BD5D1C"/>
    <w:rPr>
      <w:rFonts w:ascii="Tahoma" w:eastAsia="Times New Roman" w:hAnsi="Tahoma" w:cs="Tahoma"/>
      <w:sz w:val="16"/>
      <w:szCs w:val="16"/>
      <w:lang w:val="es-ES" w:eastAsia="es-ES"/>
    </w:rPr>
  </w:style>
  <w:style w:type="character" w:styleId="Hipervnculo">
    <w:name w:val="Hyperlink"/>
    <w:uiPriority w:val="99"/>
    <w:qFormat/>
    <w:rsid w:val="00EB74FC"/>
    <w:rPr>
      <w:color w:val="0000FF"/>
      <w:u w:val="single"/>
    </w:rPr>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34"/>
    <w:qFormat/>
    <w:rsid w:val="00DE76D7"/>
    <w:pPr>
      <w:ind w:left="708"/>
    </w:pPr>
    <w:rPr>
      <w:sz w:val="24"/>
      <w:szCs w:val="24"/>
    </w:rPr>
  </w:style>
  <w:style w:type="paragraph" w:styleId="Textoindependiente">
    <w:name w:val="Body Text"/>
    <w:basedOn w:val="Normal"/>
    <w:link w:val="TextoindependienteCar"/>
    <w:unhideWhenUsed/>
    <w:qFormat/>
    <w:rsid w:val="005B511B"/>
    <w:pPr>
      <w:spacing w:after="120"/>
      <w:jc w:val="both"/>
    </w:pPr>
    <w:rPr>
      <w:rFonts w:eastAsia="Calibri"/>
      <w:sz w:val="24"/>
      <w:szCs w:val="24"/>
      <w:lang w:eastAsia="en-US"/>
    </w:rPr>
  </w:style>
  <w:style w:type="character" w:customStyle="1" w:styleId="TextoindependienteCar">
    <w:name w:val="Texto independiente Car"/>
    <w:link w:val="Textoindependiente"/>
    <w:rsid w:val="005B511B"/>
    <w:rPr>
      <w:rFonts w:ascii="Times New Roman" w:eastAsia="Calibri" w:hAnsi="Times New Roman" w:cs="Times New Roman"/>
      <w:sz w:val="24"/>
      <w:szCs w:val="24"/>
      <w:lang w:val="es-ES"/>
    </w:rPr>
  </w:style>
  <w:style w:type="table" w:customStyle="1" w:styleId="Listaclara1">
    <w:name w:val="Lista clara1"/>
    <w:basedOn w:val="Tablanormal"/>
    <w:uiPriority w:val="61"/>
    <w:rsid w:val="003253EA"/>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inespaciado">
    <w:name w:val="No Spacing"/>
    <w:link w:val="SinespaciadoCar"/>
    <w:uiPriority w:val="1"/>
    <w:qFormat/>
    <w:rsid w:val="00E871DB"/>
    <w:rPr>
      <w:sz w:val="22"/>
      <w:szCs w:val="22"/>
      <w:lang w:val="en-US" w:eastAsia="en-US"/>
    </w:rPr>
  </w:style>
  <w:style w:type="paragraph" w:styleId="Sangra2detindependiente">
    <w:name w:val="Body Text Indent 2"/>
    <w:basedOn w:val="Normal"/>
    <w:link w:val="Sangra2detindependienteCar"/>
    <w:unhideWhenUsed/>
    <w:rsid w:val="001E4BAA"/>
    <w:pPr>
      <w:spacing w:after="120" w:line="480" w:lineRule="auto"/>
      <w:ind w:left="283"/>
    </w:pPr>
  </w:style>
  <w:style w:type="character" w:customStyle="1" w:styleId="Sangra2detindependienteCar">
    <w:name w:val="Sangría 2 de t. independiente Car"/>
    <w:link w:val="Sangra2detindependiente"/>
    <w:rsid w:val="001E4BAA"/>
    <w:rPr>
      <w:rFonts w:ascii="Times New Roman" w:eastAsia="Times New Roman" w:hAnsi="Times New Roman"/>
      <w:lang w:val="es-ES" w:eastAsia="es-ES"/>
    </w:rPr>
  </w:style>
  <w:style w:type="paragraph" w:customStyle="1" w:styleId="Piepagina">
    <w:name w:val="Pie pagina"/>
    <w:basedOn w:val="Normal"/>
    <w:link w:val="PiepaginaChar"/>
    <w:uiPriority w:val="1"/>
    <w:qFormat/>
    <w:rsid w:val="002E22DE"/>
    <w:pPr>
      <w:jc w:val="both"/>
    </w:pPr>
    <w:rPr>
      <w:rFonts w:ascii="Franklin Gothic Book" w:hAnsi="Franklin Gothic Book"/>
      <w:color w:val="004990"/>
      <w:sz w:val="16"/>
      <w:szCs w:val="16"/>
      <w:lang w:eastAsia="en-US"/>
    </w:rPr>
  </w:style>
  <w:style w:type="character" w:customStyle="1" w:styleId="PiepaginaChar">
    <w:name w:val="Pie pagina Char"/>
    <w:link w:val="Piepagina"/>
    <w:uiPriority w:val="1"/>
    <w:rsid w:val="002E22DE"/>
    <w:rPr>
      <w:rFonts w:ascii="Franklin Gothic Book" w:eastAsia="Times New Roman" w:hAnsi="Franklin Gothic Book"/>
      <w:color w:val="004990"/>
      <w:sz w:val="16"/>
      <w:szCs w:val="16"/>
      <w:lang w:val="es-ES" w:eastAsia="en-US"/>
    </w:rPr>
  </w:style>
  <w:style w:type="character" w:customStyle="1" w:styleId="Ttulo1Car">
    <w:name w:val="Título 1 Car"/>
    <w:link w:val="Ttulo1"/>
    <w:rsid w:val="004D0B3B"/>
    <w:rPr>
      <w:rFonts w:ascii="Times New Roman" w:eastAsia="Times New Roman" w:hAnsi="Times New Roman"/>
      <w:sz w:val="24"/>
      <w:lang w:val="es-ES" w:eastAsia="es-ES"/>
    </w:rPr>
  </w:style>
  <w:style w:type="character" w:customStyle="1" w:styleId="Ttulo2Car">
    <w:name w:val="Título 2 Car"/>
    <w:aliases w:val="CAPÍTULO Car,Car10 Car"/>
    <w:link w:val="Ttulo2"/>
    <w:uiPriority w:val="99"/>
    <w:rsid w:val="004D0B3B"/>
    <w:rPr>
      <w:rFonts w:ascii="Times New Roman" w:eastAsia="Times New Roman" w:hAnsi="Times New Roman"/>
      <w:b/>
      <w:sz w:val="28"/>
      <w:lang w:val="es-ES" w:eastAsia="es-ES"/>
    </w:rPr>
  </w:style>
  <w:style w:type="character" w:customStyle="1" w:styleId="Ttulo3Car">
    <w:name w:val="Título 3 Car"/>
    <w:link w:val="Ttulo3"/>
    <w:uiPriority w:val="99"/>
    <w:rsid w:val="004D0B3B"/>
    <w:rPr>
      <w:rFonts w:ascii="Times New Roman" w:eastAsia="Times New Roman" w:hAnsi="Times New Roman"/>
      <w:b/>
      <w:bCs/>
      <w:sz w:val="24"/>
      <w:lang w:val="es-ES" w:eastAsia="es-ES"/>
    </w:rPr>
  </w:style>
  <w:style w:type="character" w:customStyle="1" w:styleId="Ttulo4Car">
    <w:name w:val="Título 4 Car"/>
    <w:link w:val="Ttulo4"/>
    <w:rsid w:val="004D0B3B"/>
    <w:rPr>
      <w:rFonts w:ascii="Coronet" w:eastAsia="Times New Roman" w:hAnsi="Coronet"/>
      <w:sz w:val="42"/>
      <w:lang w:eastAsia="es-ES"/>
    </w:rPr>
  </w:style>
  <w:style w:type="character" w:customStyle="1" w:styleId="Ttulo5Car">
    <w:name w:val="Título 5 Car"/>
    <w:link w:val="Ttulo5"/>
    <w:uiPriority w:val="99"/>
    <w:rsid w:val="004D0B3B"/>
    <w:rPr>
      <w:rFonts w:ascii="Times New Roman" w:eastAsia="Times New Roman" w:hAnsi="Times New Roman"/>
      <w:b/>
      <w:bCs/>
      <w:i/>
      <w:iCs/>
      <w:lang w:eastAsia="es-ES"/>
    </w:rPr>
  </w:style>
  <w:style w:type="character" w:customStyle="1" w:styleId="Ttulo7Car">
    <w:name w:val="Título 7 Car"/>
    <w:link w:val="Ttulo7"/>
    <w:uiPriority w:val="99"/>
    <w:rsid w:val="004D0B3B"/>
    <w:rPr>
      <w:rFonts w:ascii="Times New Roman" w:eastAsia="Times New Roman" w:hAnsi="Times New Roman"/>
      <w:sz w:val="28"/>
      <w:lang w:val="es-ES" w:eastAsia="es-ES"/>
    </w:rPr>
  </w:style>
  <w:style w:type="character" w:customStyle="1" w:styleId="Ttulo8Car">
    <w:name w:val="Título 8 Car"/>
    <w:link w:val="Ttulo8"/>
    <w:uiPriority w:val="99"/>
    <w:rsid w:val="004D0B3B"/>
    <w:rPr>
      <w:rFonts w:ascii="Arial" w:eastAsia="Times New Roman" w:hAnsi="Arial" w:cs="Arial"/>
      <w:b/>
      <w:bCs/>
      <w:color w:val="99CC00"/>
      <w:lang w:val="es-ES" w:eastAsia="es-ES"/>
    </w:rPr>
  </w:style>
  <w:style w:type="character" w:customStyle="1" w:styleId="Ttulo9Car">
    <w:name w:val="Título 9 Car"/>
    <w:link w:val="Ttulo9"/>
    <w:uiPriority w:val="99"/>
    <w:rsid w:val="004D0B3B"/>
    <w:rPr>
      <w:rFonts w:ascii="Arial" w:eastAsia="Times New Roman" w:hAnsi="Arial"/>
      <w:b/>
      <w:bCs/>
      <w:lang w:val="es-ES" w:eastAsia="es-ES"/>
    </w:rPr>
  </w:style>
  <w:style w:type="paragraph" w:styleId="Sangradetextonormal">
    <w:name w:val="Body Text Indent"/>
    <w:aliases w:val="Sangría de t. independiente"/>
    <w:basedOn w:val="Normal"/>
    <w:link w:val="SangradetextonormalCar"/>
    <w:rsid w:val="004D0B3B"/>
    <w:pPr>
      <w:spacing w:line="360" w:lineRule="auto"/>
      <w:ind w:left="708" w:hanging="707"/>
      <w:jc w:val="both"/>
    </w:pPr>
    <w:rPr>
      <w:sz w:val="24"/>
    </w:rPr>
  </w:style>
  <w:style w:type="character" w:customStyle="1" w:styleId="SangradetextonormalCar">
    <w:name w:val="Sangría de texto normal Car"/>
    <w:aliases w:val="Sangría de t. independiente Car"/>
    <w:link w:val="Sangradetextonormal"/>
    <w:rsid w:val="004D0B3B"/>
    <w:rPr>
      <w:rFonts w:ascii="Times New Roman" w:eastAsia="Times New Roman" w:hAnsi="Times New Roman"/>
      <w:sz w:val="24"/>
      <w:lang w:val="es-ES" w:eastAsia="es-ES"/>
    </w:rPr>
  </w:style>
  <w:style w:type="character" w:styleId="Nmerodepgina">
    <w:name w:val="page number"/>
    <w:uiPriority w:val="99"/>
    <w:rsid w:val="004D0B3B"/>
  </w:style>
  <w:style w:type="paragraph" w:styleId="Textoindependiente2">
    <w:name w:val="Body Text 2"/>
    <w:basedOn w:val="Normal"/>
    <w:link w:val="Textoindependiente2Car"/>
    <w:rsid w:val="004D0B3B"/>
    <w:pPr>
      <w:spacing w:after="120" w:line="480" w:lineRule="auto"/>
    </w:pPr>
  </w:style>
  <w:style w:type="character" w:customStyle="1" w:styleId="Textoindependiente2Car">
    <w:name w:val="Texto independiente 2 Car"/>
    <w:link w:val="Textoindependiente2"/>
    <w:rsid w:val="004D0B3B"/>
    <w:rPr>
      <w:rFonts w:ascii="Times New Roman" w:eastAsia="Times New Roman" w:hAnsi="Times New Roman"/>
      <w:lang w:val="es-ES" w:eastAsia="es-ES"/>
    </w:rPr>
  </w:style>
  <w:style w:type="character" w:customStyle="1" w:styleId="SinespaciadoCar">
    <w:name w:val="Sin espaciado Car"/>
    <w:link w:val="Sinespaciado"/>
    <w:uiPriority w:val="1"/>
    <w:locked/>
    <w:rsid w:val="004D0B3B"/>
    <w:rPr>
      <w:sz w:val="22"/>
      <w:szCs w:val="22"/>
      <w:lang w:val="en-US" w:eastAsia="en-US"/>
    </w:rPr>
  </w:style>
  <w:style w:type="paragraph" w:styleId="Listaconnmeros">
    <w:name w:val="List Number"/>
    <w:basedOn w:val="Normal"/>
    <w:unhideWhenUsed/>
    <w:rsid w:val="004D0B3B"/>
    <w:pPr>
      <w:numPr>
        <w:numId w:val="1"/>
      </w:numPr>
      <w:contextualSpacing/>
    </w:pPr>
    <w:rPr>
      <w:lang w:val="en-US" w:eastAsia="en-US"/>
    </w:r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link w:val="Prrafodelista"/>
    <w:uiPriority w:val="34"/>
    <w:qFormat/>
    <w:locked/>
    <w:rsid w:val="004D0B3B"/>
    <w:rPr>
      <w:rFonts w:ascii="Times New Roman" w:eastAsia="Times New Roman" w:hAnsi="Times New Roman"/>
      <w:sz w:val="24"/>
      <w:szCs w:val="24"/>
      <w:lang w:val="es-ES" w:eastAsia="es-ES"/>
    </w:rPr>
  </w:style>
  <w:style w:type="paragraph" w:customStyle="1" w:styleId="p4">
    <w:name w:val="p4"/>
    <w:basedOn w:val="Normal"/>
    <w:rsid w:val="004D0B3B"/>
    <w:pPr>
      <w:tabs>
        <w:tab w:val="left" w:pos="720"/>
      </w:tabs>
      <w:overflowPunct w:val="0"/>
      <w:autoSpaceDE w:val="0"/>
      <w:autoSpaceDN w:val="0"/>
      <w:adjustRightInd w:val="0"/>
      <w:spacing w:line="280" w:lineRule="auto"/>
      <w:jc w:val="both"/>
      <w:textAlignment w:val="baseline"/>
    </w:pPr>
    <w:rPr>
      <w:rFonts w:ascii="Arial" w:hAnsi="Arial"/>
      <w:sz w:val="24"/>
      <w:lang w:val="es-ES_tradnl"/>
    </w:rPr>
  </w:style>
  <w:style w:type="character" w:styleId="Nmerodelnea">
    <w:name w:val="line number"/>
    <w:uiPriority w:val="99"/>
    <w:rsid w:val="004D0B3B"/>
  </w:style>
  <w:style w:type="character" w:customStyle="1" w:styleId="A2">
    <w:name w:val="A2"/>
    <w:uiPriority w:val="99"/>
    <w:rsid w:val="004D0B3B"/>
    <w:rPr>
      <w:b/>
      <w:bCs/>
      <w:color w:val="000000"/>
    </w:rPr>
  </w:style>
  <w:style w:type="paragraph" w:customStyle="1" w:styleId="CM14">
    <w:name w:val="CM14"/>
    <w:basedOn w:val="Normal"/>
    <w:next w:val="Normal"/>
    <w:uiPriority w:val="99"/>
    <w:rsid w:val="004D0B3B"/>
    <w:pPr>
      <w:widowControl w:val="0"/>
      <w:autoSpaceDE w:val="0"/>
      <w:autoSpaceDN w:val="0"/>
      <w:adjustRightInd w:val="0"/>
      <w:spacing w:after="145"/>
    </w:pPr>
    <w:rPr>
      <w:sz w:val="24"/>
      <w:szCs w:val="24"/>
      <w:lang w:val="es-CR" w:eastAsia="es-CR"/>
    </w:rPr>
  </w:style>
  <w:style w:type="paragraph" w:customStyle="1" w:styleId="CM10">
    <w:name w:val="CM10"/>
    <w:basedOn w:val="Normal"/>
    <w:next w:val="Normal"/>
    <w:uiPriority w:val="99"/>
    <w:rsid w:val="004D0B3B"/>
    <w:pPr>
      <w:widowControl w:val="0"/>
      <w:autoSpaceDE w:val="0"/>
      <w:autoSpaceDN w:val="0"/>
      <w:adjustRightInd w:val="0"/>
      <w:spacing w:line="231" w:lineRule="atLeast"/>
    </w:pPr>
    <w:rPr>
      <w:sz w:val="24"/>
      <w:szCs w:val="24"/>
      <w:lang w:val="es-CR" w:eastAsia="es-CR"/>
    </w:rPr>
  </w:style>
  <w:style w:type="character" w:customStyle="1" w:styleId="TextonotapieCar">
    <w:name w:val="Texto nota pie Car"/>
    <w:aliases w:val="Car1 Car,Footnote Text Char2 Car,Footnote Text Char1 Char1 Car,Footnote Text Char Char Char Car,Footnote Text Char1 Char Char Char Car,Footnote Text Char Char Char Char Char Car,Footnote Text Char1 Char Char Char Char Char Car,fn Car"/>
    <w:link w:val="Textonotapie"/>
    <w:rsid w:val="004D0B3B"/>
    <w:rPr>
      <w:lang w:eastAsia="es-ES"/>
    </w:rPr>
  </w:style>
  <w:style w:type="paragraph" w:styleId="Textonotapie">
    <w:name w:val="footnote text"/>
    <w:aliases w:val="Car1,Footnote Text Char2,Footnote Text Char1 Char1,Footnote Text Char Char Char,Footnote Text Char1 Char Char Char,Footnote Text Char Char Char Char Char,Footnote Text Char1 Char Char Char Char Char,Footnote Text Char,fn,single space,foot"/>
    <w:basedOn w:val="Normal"/>
    <w:link w:val="TextonotapieCar"/>
    <w:rsid w:val="004D0B3B"/>
    <w:rPr>
      <w:rFonts w:ascii="Calibri" w:eastAsia="Calibri" w:hAnsi="Calibri"/>
      <w:lang w:val="es-CR"/>
    </w:rPr>
  </w:style>
  <w:style w:type="character" w:customStyle="1" w:styleId="TextonotapieCar1">
    <w:name w:val="Texto nota pie Car1"/>
    <w:aliases w:val="Car1 Car1,Footnote Text Char2 Car1,Footnote Text Char1 Char1 Car1,Footnote Text Char Char Char Car1,Footnote Text Char1 Char Char Char Car1,Footnote Text Char Char Char Char Char Car1,Footnote Text Char1 Char Char Char Char Char Car1"/>
    <w:rsid w:val="004D0B3B"/>
    <w:rPr>
      <w:rFonts w:ascii="Times New Roman" w:eastAsia="Times New Roman" w:hAnsi="Times New Roman"/>
      <w:lang w:val="es-ES" w:eastAsia="es-ES"/>
    </w:rPr>
  </w:style>
  <w:style w:type="character" w:styleId="Refdenotaalpie">
    <w:name w:val="footnote reference"/>
    <w:aliases w:val="Ref,de nota al pie,FC,ftref,referencia nota al pie,16 Point,Superscript 6 Point,BVI fnr,Footnote Reference Number,Footnote Reference_LVL6,Footnote Reference_LVL61,Footnote Reference_LVL62,Footnote Reference_LVL63,fr,Char Char1,titulo"/>
    <w:uiPriority w:val="99"/>
    <w:qFormat/>
    <w:rsid w:val="004D0B3B"/>
    <w:rPr>
      <w:vertAlign w:val="superscript"/>
    </w:rPr>
  </w:style>
  <w:style w:type="table" w:customStyle="1" w:styleId="Tablaconcuadrcula1">
    <w:name w:val="Tabla con cuadrícula1"/>
    <w:basedOn w:val="Tablanormal"/>
    <w:next w:val="Tablaconcuadrcula"/>
    <w:uiPriority w:val="59"/>
    <w:rsid w:val="004D0B3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4D0B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0B3B"/>
    <w:pPr>
      <w:autoSpaceDE w:val="0"/>
      <w:autoSpaceDN w:val="0"/>
      <w:adjustRightInd w:val="0"/>
    </w:pPr>
    <w:rPr>
      <w:rFonts w:ascii="Arial" w:eastAsia="Times New Roman" w:hAnsi="Arial" w:cs="Arial"/>
      <w:color w:val="000000"/>
      <w:sz w:val="24"/>
      <w:szCs w:val="24"/>
    </w:rPr>
  </w:style>
  <w:style w:type="paragraph" w:styleId="Textocomentario">
    <w:name w:val="annotation text"/>
    <w:basedOn w:val="Normal"/>
    <w:link w:val="TextocomentarioCar"/>
    <w:rsid w:val="004D0B3B"/>
  </w:style>
  <w:style w:type="character" w:customStyle="1" w:styleId="TextocomentarioCar">
    <w:name w:val="Texto comentario Car"/>
    <w:link w:val="Textocomentario"/>
    <w:rsid w:val="004D0B3B"/>
    <w:rPr>
      <w:rFonts w:ascii="Times New Roman" w:eastAsia="Times New Roman" w:hAnsi="Times New Roman"/>
      <w:lang w:val="es-ES" w:eastAsia="es-ES"/>
    </w:rPr>
  </w:style>
  <w:style w:type="paragraph" w:styleId="Textoindependiente3">
    <w:name w:val="Body Text 3"/>
    <w:basedOn w:val="Normal"/>
    <w:link w:val="Textoindependiente3Car"/>
    <w:rsid w:val="004D0B3B"/>
    <w:pPr>
      <w:widowControl w:val="0"/>
      <w:jc w:val="both"/>
    </w:pPr>
    <w:rPr>
      <w:sz w:val="25"/>
      <w:lang w:val="es-CR"/>
    </w:rPr>
  </w:style>
  <w:style w:type="character" w:customStyle="1" w:styleId="Textoindependiente3Car">
    <w:name w:val="Texto independiente 3 Car"/>
    <w:link w:val="Textoindependiente3"/>
    <w:rsid w:val="004D0B3B"/>
    <w:rPr>
      <w:rFonts w:ascii="Times New Roman" w:eastAsia="Times New Roman" w:hAnsi="Times New Roman"/>
      <w:sz w:val="25"/>
      <w:lang w:eastAsia="es-ES"/>
    </w:rPr>
  </w:style>
  <w:style w:type="paragraph" w:styleId="Sangra3detindependiente">
    <w:name w:val="Body Text Indent 3"/>
    <w:basedOn w:val="Normal"/>
    <w:link w:val="Sangra3detindependienteCar"/>
    <w:rsid w:val="004D0B3B"/>
    <w:pPr>
      <w:widowControl w:val="0"/>
      <w:ind w:left="709" w:hanging="709"/>
      <w:jc w:val="both"/>
    </w:pPr>
    <w:rPr>
      <w:sz w:val="19"/>
      <w:lang w:val="es-CR"/>
    </w:rPr>
  </w:style>
  <w:style w:type="character" w:customStyle="1" w:styleId="Sangra3detindependienteCar">
    <w:name w:val="Sangría 3 de t. independiente Car"/>
    <w:link w:val="Sangra3detindependiente"/>
    <w:rsid w:val="004D0B3B"/>
    <w:rPr>
      <w:rFonts w:ascii="Times New Roman" w:eastAsia="Times New Roman" w:hAnsi="Times New Roman"/>
      <w:sz w:val="19"/>
      <w:lang w:eastAsia="es-ES"/>
    </w:rPr>
  </w:style>
  <w:style w:type="paragraph" w:customStyle="1" w:styleId="CNV">
    <w:name w:val="CNV"/>
    <w:basedOn w:val="Normal"/>
    <w:uiPriority w:val="99"/>
    <w:rsid w:val="004D0B3B"/>
    <w:pPr>
      <w:jc w:val="both"/>
    </w:pPr>
    <w:rPr>
      <w:rFonts w:ascii="BR-01T" w:hAnsi="BR-01T"/>
      <w:sz w:val="24"/>
      <w:lang w:val="es-ES_tradnl"/>
    </w:rPr>
  </w:style>
  <w:style w:type="paragraph" w:styleId="Descripcin">
    <w:name w:val="caption"/>
    <w:aliases w:val="Epígrafe,Epígrafe1,Title"/>
    <w:basedOn w:val="Normal"/>
    <w:next w:val="Normal"/>
    <w:qFormat/>
    <w:rsid w:val="004D0B3B"/>
    <w:pPr>
      <w:ind w:left="284"/>
      <w:jc w:val="right"/>
    </w:pPr>
    <w:rPr>
      <w:i/>
      <w:sz w:val="24"/>
      <w:lang w:val="es-ES_tradnl"/>
    </w:rPr>
  </w:style>
  <w:style w:type="paragraph" w:styleId="Textodebloque">
    <w:name w:val="Block Text"/>
    <w:basedOn w:val="Normal"/>
    <w:uiPriority w:val="99"/>
    <w:rsid w:val="004D0B3B"/>
    <w:pPr>
      <w:widowControl w:val="0"/>
      <w:ind w:left="1134" w:right="618"/>
      <w:jc w:val="both"/>
    </w:pPr>
    <w:rPr>
      <w:i/>
      <w:sz w:val="22"/>
      <w:lang w:val="es-CR"/>
    </w:rPr>
  </w:style>
  <w:style w:type="paragraph" w:customStyle="1" w:styleId="BodyText21">
    <w:name w:val="Body Text 21"/>
    <w:basedOn w:val="Normal"/>
    <w:rsid w:val="004D0B3B"/>
    <w:pPr>
      <w:widowControl w:val="0"/>
      <w:jc w:val="both"/>
    </w:pPr>
    <w:rPr>
      <w:sz w:val="24"/>
      <w:lang w:val="es-CR"/>
    </w:rPr>
  </w:style>
  <w:style w:type="character" w:styleId="Refdecomentario">
    <w:name w:val="annotation reference"/>
    <w:uiPriority w:val="99"/>
    <w:rsid w:val="004D0B3B"/>
    <w:rPr>
      <w:sz w:val="16"/>
      <w:szCs w:val="16"/>
    </w:rPr>
  </w:style>
  <w:style w:type="paragraph" w:styleId="Asuntodelcomentario">
    <w:name w:val="annotation subject"/>
    <w:basedOn w:val="Textocomentario"/>
    <w:next w:val="Textocomentario"/>
    <w:link w:val="AsuntodelcomentarioCar"/>
    <w:rsid w:val="004D0B3B"/>
    <w:rPr>
      <w:b/>
      <w:bCs/>
      <w:lang w:val="es-CR"/>
    </w:rPr>
  </w:style>
  <w:style w:type="character" w:customStyle="1" w:styleId="AsuntodelcomentarioCar">
    <w:name w:val="Asunto del comentario Car"/>
    <w:link w:val="Asuntodelcomentario"/>
    <w:rsid w:val="004D0B3B"/>
    <w:rPr>
      <w:rFonts w:ascii="Times New Roman" w:eastAsia="Times New Roman" w:hAnsi="Times New Roman"/>
      <w:b/>
      <w:bCs/>
      <w:lang w:val="es-ES" w:eastAsia="es-ES"/>
    </w:rPr>
  </w:style>
  <w:style w:type="paragraph" w:styleId="Listaconvietas">
    <w:name w:val="List Bullet"/>
    <w:basedOn w:val="Normal"/>
    <w:autoRedefine/>
    <w:qFormat/>
    <w:rsid w:val="004D0B3B"/>
    <w:pPr>
      <w:tabs>
        <w:tab w:val="num" w:pos="360"/>
      </w:tabs>
      <w:ind w:left="360" w:hanging="360"/>
    </w:pPr>
    <w:rPr>
      <w:sz w:val="24"/>
      <w:szCs w:val="24"/>
    </w:rPr>
  </w:style>
  <w:style w:type="paragraph" w:customStyle="1" w:styleId="xl40">
    <w:name w:val="xl40"/>
    <w:basedOn w:val="Normal"/>
    <w:uiPriority w:val="99"/>
    <w:rsid w:val="004D0B3B"/>
    <w:pPr>
      <w:spacing w:before="100" w:beforeAutospacing="1" w:after="100" w:afterAutospacing="1"/>
      <w:jc w:val="center"/>
      <w:textAlignment w:val="center"/>
    </w:pPr>
    <w:rPr>
      <w:rFonts w:eastAsia="Arial Unicode MS"/>
      <w:b/>
      <w:bCs/>
      <w:sz w:val="24"/>
      <w:szCs w:val="24"/>
    </w:rPr>
  </w:style>
  <w:style w:type="paragraph" w:customStyle="1" w:styleId="xl28">
    <w:name w:val="xl28"/>
    <w:basedOn w:val="Normal"/>
    <w:rsid w:val="004D0B3B"/>
    <w:pPr>
      <w:spacing w:before="100" w:beforeAutospacing="1" w:after="100" w:afterAutospacing="1"/>
      <w:textAlignment w:val="center"/>
    </w:pPr>
    <w:rPr>
      <w:rFonts w:ascii="Arial" w:eastAsia="Arial Unicode MS" w:hAnsi="Arial" w:cs="Arial"/>
      <w:sz w:val="18"/>
      <w:szCs w:val="18"/>
    </w:rPr>
  </w:style>
  <w:style w:type="paragraph" w:customStyle="1" w:styleId="xl27">
    <w:name w:val="xl27"/>
    <w:basedOn w:val="Normal"/>
    <w:rsid w:val="004D0B3B"/>
    <w:pPr>
      <w:spacing w:before="100" w:beforeAutospacing="1" w:after="100" w:afterAutospacing="1"/>
      <w:textAlignment w:val="center"/>
    </w:pPr>
    <w:rPr>
      <w:rFonts w:ascii="Arial" w:eastAsia="Arial Unicode MS" w:hAnsi="Arial" w:cs="Arial"/>
      <w:sz w:val="16"/>
      <w:szCs w:val="16"/>
    </w:rPr>
  </w:style>
  <w:style w:type="paragraph" w:customStyle="1" w:styleId="xl26">
    <w:name w:val="xl26"/>
    <w:basedOn w:val="Normal"/>
    <w:uiPriority w:val="99"/>
    <w:rsid w:val="004D0B3B"/>
    <w:pPr>
      <w:spacing w:before="100" w:beforeAutospacing="1" w:after="100" w:afterAutospacing="1"/>
      <w:textAlignment w:val="center"/>
    </w:pPr>
    <w:rPr>
      <w:rFonts w:ascii="Arial" w:eastAsia="Arial Unicode MS" w:hAnsi="Arial" w:cs="Arial"/>
      <w:b/>
      <w:bCs/>
      <w:sz w:val="18"/>
      <w:szCs w:val="18"/>
    </w:rPr>
  </w:style>
  <w:style w:type="paragraph" w:styleId="TDC1">
    <w:name w:val="toc 1"/>
    <w:basedOn w:val="Normal"/>
    <w:next w:val="Normal"/>
    <w:autoRedefine/>
    <w:uiPriority w:val="39"/>
    <w:qFormat/>
    <w:rsid w:val="004D0B3B"/>
    <w:pPr>
      <w:tabs>
        <w:tab w:val="right" w:leader="dot" w:pos="8820"/>
      </w:tabs>
    </w:pPr>
    <w:rPr>
      <w:lang w:eastAsia="en-US"/>
    </w:rPr>
  </w:style>
  <w:style w:type="paragraph" w:styleId="TDC2">
    <w:name w:val="toc 2"/>
    <w:basedOn w:val="Normal"/>
    <w:next w:val="Normal"/>
    <w:autoRedefine/>
    <w:uiPriority w:val="39"/>
    <w:rsid w:val="004D0B3B"/>
    <w:pPr>
      <w:tabs>
        <w:tab w:val="left" w:pos="720"/>
        <w:tab w:val="right" w:leader="dot" w:pos="8820"/>
      </w:tabs>
      <w:ind w:left="200"/>
    </w:pPr>
    <w:rPr>
      <w:lang w:eastAsia="en-US"/>
    </w:rPr>
  </w:style>
  <w:style w:type="paragraph" w:customStyle="1" w:styleId="Tcnico">
    <w:name w:val="Técnico"/>
    <w:basedOn w:val="Normal"/>
    <w:uiPriority w:val="99"/>
    <w:rsid w:val="004D0B3B"/>
    <w:pPr>
      <w:autoSpaceDE w:val="0"/>
      <w:autoSpaceDN w:val="0"/>
      <w:ind w:left="3544" w:hanging="2126"/>
      <w:jc w:val="both"/>
    </w:pPr>
    <w:rPr>
      <w:rFonts w:ascii="Roman" w:hAnsi="Roman"/>
      <w:b/>
      <w:bCs/>
      <w:sz w:val="24"/>
      <w:szCs w:val="22"/>
      <w:lang w:val="es-ES_tradnl"/>
    </w:rPr>
  </w:style>
  <w:style w:type="paragraph" w:styleId="Ttulo">
    <w:name w:val="Title"/>
    <w:aliases w:val="Título2"/>
    <w:basedOn w:val="Normal"/>
    <w:link w:val="TtuloCar"/>
    <w:qFormat/>
    <w:rsid w:val="004D0B3B"/>
    <w:pPr>
      <w:jc w:val="center"/>
    </w:pPr>
    <w:rPr>
      <w:b/>
      <w:sz w:val="32"/>
      <w:lang w:val="es-ES_tradnl"/>
    </w:rPr>
  </w:style>
  <w:style w:type="character" w:customStyle="1" w:styleId="TtuloCar">
    <w:name w:val="Título Car"/>
    <w:aliases w:val="Título2 Car1"/>
    <w:link w:val="Ttulo"/>
    <w:rsid w:val="004D0B3B"/>
    <w:rPr>
      <w:rFonts w:ascii="Times New Roman" w:eastAsia="Times New Roman" w:hAnsi="Times New Roman"/>
      <w:b/>
      <w:sz w:val="32"/>
      <w:lang w:val="es-ES_tradnl" w:eastAsia="es-ES"/>
    </w:rPr>
  </w:style>
  <w:style w:type="paragraph" w:customStyle="1" w:styleId="p2">
    <w:name w:val="p2"/>
    <w:basedOn w:val="Normal"/>
    <w:uiPriority w:val="99"/>
    <w:rsid w:val="004D0B3B"/>
    <w:pPr>
      <w:widowControl w:val="0"/>
      <w:tabs>
        <w:tab w:val="left" w:pos="720"/>
      </w:tabs>
      <w:spacing w:line="320" w:lineRule="atLeast"/>
      <w:jc w:val="both"/>
    </w:pPr>
    <w:rPr>
      <w:sz w:val="24"/>
    </w:rPr>
  </w:style>
  <w:style w:type="character" w:styleId="Hipervnculovisitado">
    <w:name w:val="FollowedHyperlink"/>
    <w:uiPriority w:val="99"/>
    <w:rsid w:val="004D0B3B"/>
    <w:rPr>
      <w:rFonts w:cs="Times New Roman"/>
      <w:color w:val="800080"/>
      <w:u w:val="single"/>
    </w:rPr>
  </w:style>
  <w:style w:type="paragraph" w:customStyle="1" w:styleId="NORMAL2">
    <w:name w:val="NORMAL2"/>
    <w:basedOn w:val="Normal"/>
    <w:autoRedefine/>
    <w:uiPriority w:val="99"/>
    <w:rsid w:val="004D0B3B"/>
    <w:pPr>
      <w:autoSpaceDE w:val="0"/>
      <w:autoSpaceDN w:val="0"/>
      <w:jc w:val="both"/>
    </w:pPr>
    <w:rPr>
      <w:rFonts w:ascii="Arial" w:hAnsi="Arial" w:cs="Arial"/>
      <w:b/>
      <w:bCs/>
      <w:sz w:val="24"/>
      <w:szCs w:val="22"/>
      <w:lang w:val="es-ES_tradnl"/>
    </w:rPr>
  </w:style>
  <w:style w:type="paragraph" w:customStyle="1" w:styleId="CharCharCarCar">
    <w:name w:val="Char Char Car Car"/>
    <w:basedOn w:val="Normal"/>
    <w:uiPriority w:val="99"/>
    <w:rsid w:val="004D0B3B"/>
    <w:pPr>
      <w:spacing w:after="160" w:line="240" w:lineRule="exact"/>
    </w:pPr>
    <w:rPr>
      <w:rFonts w:ascii="Arial" w:eastAsia="MS Mincho" w:hAnsi="Arial"/>
      <w:lang w:eastAsia="en-US"/>
    </w:rPr>
  </w:style>
  <w:style w:type="paragraph" w:customStyle="1" w:styleId="Prrafodelista1">
    <w:name w:val="Párrafo de lista1"/>
    <w:basedOn w:val="Normal"/>
    <w:qFormat/>
    <w:rsid w:val="004D0B3B"/>
    <w:pPr>
      <w:ind w:left="720"/>
      <w:contextualSpacing/>
    </w:pPr>
    <w:rPr>
      <w:sz w:val="24"/>
      <w:szCs w:val="24"/>
    </w:rPr>
  </w:style>
  <w:style w:type="paragraph" w:styleId="Textosinformato">
    <w:name w:val="Plain Text"/>
    <w:basedOn w:val="Normal"/>
    <w:link w:val="TextosinformatoCar"/>
    <w:uiPriority w:val="99"/>
    <w:unhideWhenUsed/>
    <w:rsid w:val="004D0B3B"/>
    <w:rPr>
      <w:rFonts w:ascii="Consolas" w:eastAsia="Calibri" w:hAnsi="Consolas"/>
      <w:sz w:val="21"/>
      <w:szCs w:val="21"/>
      <w:lang w:val="x-none" w:eastAsia="en-US"/>
    </w:rPr>
  </w:style>
  <w:style w:type="character" w:customStyle="1" w:styleId="TextosinformatoCar">
    <w:name w:val="Texto sin formato Car"/>
    <w:link w:val="Textosinformato"/>
    <w:uiPriority w:val="99"/>
    <w:rsid w:val="004D0B3B"/>
    <w:rPr>
      <w:rFonts w:ascii="Consolas" w:hAnsi="Consolas"/>
      <w:sz w:val="21"/>
      <w:szCs w:val="21"/>
      <w:lang w:val="x-none" w:eastAsia="en-US"/>
    </w:rPr>
  </w:style>
  <w:style w:type="paragraph" w:styleId="Revisin">
    <w:name w:val="Revision"/>
    <w:hidden/>
    <w:uiPriority w:val="99"/>
    <w:semiHidden/>
    <w:rsid w:val="004D0B3B"/>
    <w:rPr>
      <w:sz w:val="22"/>
      <w:szCs w:val="22"/>
      <w:lang w:eastAsia="en-US"/>
    </w:rPr>
  </w:style>
  <w:style w:type="character" w:customStyle="1" w:styleId="Ttulo6Car">
    <w:name w:val="Título 6 Car"/>
    <w:basedOn w:val="Fuentedeprrafopredeter"/>
    <w:link w:val="Ttulo6"/>
    <w:uiPriority w:val="99"/>
    <w:rsid w:val="00E67E1A"/>
    <w:rPr>
      <w:rFonts w:ascii="Times New Roman" w:eastAsia="Times New Roman" w:hAnsi="Times New Roman"/>
      <w:b/>
      <w:bCs/>
      <w:sz w:val="22"/>
      <w:szCs w:val="22"/>
      <w:lang w:eastAsia="es-ES"/>
    </w:rPr>
  </w:style>
  <w:style w:type="paragraph" w:customStyle="1" w:styleId="encabezado0">
    <w:name w:val="encabezado"/>
    <w:basedOn w:val="Normal"/>
    <w:uiPriority w:val="1"/>
    <w:qFormat/>
    <w:rsid w:val="00E67E1A"/>
    <w:pPr>
      <w:jc w:val="both"/>
    </w:pPr>
    <w:rPr>
      <w:rFonts w:ascii="Franklin Gothic Book" w:hAnsi="Franklin Gothic Book"/>
      <w:sz w:val="22"/>
      <w:szCs w:val="24"/>
      <w:lang w:val="es-CR" w:eastAsia="en-US"/>
    </w:rPr>
  </w:style>
  <w:style w:type="paragraph" w:customStyle="1" w:styleId="Ttulo10">
    <w:name w:val="Título1"/>
    <w:basedOn w:val="Normal"/>
    <w:qFormat/>
    <w:rsid w:val="00E67E1A"/>
    <w:pPr>
      <w:jc w:val="center"/>
    </w:pPr>
    <w:rPr>
      <w:b/>
      <w:sz w:val="32"/>
      <w:lang w:val="es-ES_tradnl"/>
    </w:rPr>
  </w:style>
  <w:style w:type="character" w:customStyle="1" w:styleId="haupttext1">
    <w:name w:val="haupttext1"/>
    <w:rsid w:val="00E67E1A"/>
    <w:rPr>
      <w:rFonts w:ascii="Verdana" w:hAnsi="Verdana" w:hint="default"/>
      <w:sz w:val="18"/>
      <w:szCs w:val="18"/>
    </w:rPr>
  </w:style>
  <w:style w:type="paragraph" w:customStyle="1" w:styleId="Textoindependiente21">
    <w:name w:val="Texto independiente 21"/>
    <w:basedOn w:val="Normal"/>
    <w:rsid w:val="00E67E1A"/>
    <w:pPr>
      <w:jc w:val="both"/>
    </w:pPr>
    <w:rPr>
      <w:b/>
      <w:sz w:val="24"/>
      <w:szCs w:val="24"/>
      <w:lang w:val="es-CR"/>
    </w:rPr>
  </w:style>
  <w:style w:type="character" w:customStyle="1" w:styleId="xdtextbox1">
    <w:name w:val="xdtextbox1"/>
    <w:rsid w:val="00E67E1A"/>
    <w:rPr>
      <w:color w:val="auto"/>
      <w:bdr w:val="single" w:sz="8" w:space="1" w:color="DCDCDC" w:frame="1"/>
      <w:shd w:val="clear" w:color="auto" w:fill="FFFFFF"/>
    </w:rPr>
  </w:style>
  <w:style w:type="paragraph" w:customStyle="1" w:styleId="Estilo3">
    <w:name w:val="Estilo 3"/>
    <w:basedOn w:val="Normal"/>
    <w:rsid w:val="00E67E1A"/>
    <w:pPr>
      <w:widowControl w:val="0"/>
      <w:spacing w:before="220" w:line="255" w:lineRule="exact"/>
      <w:jc w:val="both"/>
    </w:pPr>
    <w:rPr>
      <w:snapToGrid w:val="0"/>
      <w:lang w:val="es-CR"/>
    </w:rPr>
  </w:style>
  <w:style w:type="paragraph" w:customStyle="1" w:styleId="TextoindependienteReglamento">
    <w:name w:val="Texto independiente Reglamento"/>
    <w:basedOn w:val="Textoindependiente3"/>
    <w:next w:val="Textoindependiente"/>
    <w:link w:val="TextoindependienteReglamentoCar"/>
    <w:rsid w:val="00E67E1A"/>
    <w:rPr>
      <w:sz w:val="28"/>
      <w:szCs w:val="16"/>
      <w:lang w:val="es-ES"/>
    </w:rPr>
  </w:style>
  <w:style w:type="character" w:customStyle="1" w:styleId="TextoindependienteReglamentoCar">
    <w:name w:val="Texto independiente Reglamento Car"/>
    <w:link w:val="TextoindependienteReglamento"/>
    <w:locked/>
    <w:rsid w:val="00E67E1A"/>
    <w:rPr>
      <w:rFonts w:ascii="Times New Roman" w:eastAsia="Times New Roman" w:hAnsi="Times New Roman"/>
      <w:sz w:val="28"/>
      <w:szCs w:val="16"/>
      <w:lang w:val="es-ES" w:eastAsia="es-ES"/>
    </w:rPr>
  </w:style>
  <w:style w:type="paragraph" w:styleId="HTMLconformatoprevio">
    <w:name w:val="HTML Preformatted"/>
    <w:basedOn w:val="Normal"/>
    <w:link w:val="HTMLconformatoprevioCar"/>
    <w:unhideWhenUsed/>
    <w:rsid w:val="00E67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9"/>
      <w:szCs w:val="29"/>
      <w:lang w:val="es-CR"/>
    </w:rPr>
  </w:style>
  <w:style w:type="character" w:customStyle="1" w:styleId="HTMLconformatoprevioCar">
    <w:name w:val="HTML con formato previo Car"/>
    <w:basedOn w:val="Fuentedeprrafopredeter"/>
    <w:link w:val="HTMLconformatoprevio"/>
    <w:rsid w:val="00E67E1A"/>
    <w:rPr>
      <w:rFonts w:ascii="Courier New" w:eastAsia="Times New Roman" w:hAnsi="Courier New" w:cs="Courier New"/>
      <w:sz w:val="29"/>
      <w:szCs w:val="29"/>
      <w:lang w:eastAsia="es-ES"/>
    </w:rPr>
  </w:style>
  <w:style w:type="paragraph" w:customStyle="1" w:styleId="domtab">
    <w:name w:val="domtab"/>
    <w:basedOn w:val="Normal"/>
    <w:rsid w:val="00E67E1A"/>
    <w:pPr>
      <w:spacing w:before="420" w:line="225" w:lineRule="atLeast"/>
    </w:pPr>
    <w:rPr>
      <w:rFonts w:ascii="Arial" w:hAnsi="Arial" w:cs="Arial"/>
      <w:color w:val="434343"/>
      <w:sz w:val="18"/>
      <w:szCs w:val="18"/>
      <w:lang w:val="es-CR"/>
    </w:rPr>
  </w:style>
  <w:style w:type="paragraph" w:customStyle="1" w:styleId="clear">
    <w:name w:val="clear"/>
    <w:basedOn w:val="Normal"/>
    <w:rsid w:val="00E67E1A"/>
    <w:pPr>
      <w:spacing w:before="150" w:after="100" w:afterAutospacing="1" w:line="225" w:lineRule="atLeast"/>
      <w:ind w:left="150"/>
    </w:pPr>
    <w:rPr>
      <w:rFonts w:ascii="Arial" w:hAnsi="Arial" w:cs="Arial"/>
      <w:color w:val="333333"/>
      <w:sz w:val="18"/>
      <w:szCs w:val="18"/>
      <w:lang w:val="es-CR"/>
    </w:rPr>
  </w:style>
  <w:style w:type="paragraph" w:customStyle="1" w:styleId="bwcellpaddingbottom1">
    <w:name w:val="bwcellpaddingbottom1"/>
    <w:basedOn w:val="Normal"/>
    <w:rsid w:val="00E67E1A"/>
    <w:pPr>
      <w:spacing w:before="150" w:after="100" w:afterAutospacing="1" w:line="225" w:lineRule="atLeast"/>
      <w:ind w:left="150"/>
    </w:pPr>
    <w:rPr>
      <w:rFonts w:ascii="Arial" w:hAnsi="Arial" w:cs="Arial"/>
      <w:color w:val="333333"/>
      <w:sz w:val="24"/>
      <w:szCs w:val="24"/>
      <w:lang w:val="es-CR"/>
    </w:rPr>
  </w:style>
  <w:style w:type="paragraph" w:customStyle="1" w:styleId="bwcellpaddingbottom3">
    <w:name w:val="bwcellpaddingbottom3"/>
    <w:basedOn w:val="Normal"/>
    <w:rsid w:val="00E67E1A"/>
    <w:pPr>
      <w:spacing w:before="150" w:after="100" w:afterAutospacing="1" w:line="225" w:lineRule="atLeast"/>
      <w:ind w:left="150"/>
    </w:pPr>
    <w:rPr>
      <w:rFonts w:ascii="Arial" w:hAnsi="Arial" w:cs="Arial"/>
      <w:color w:val="333333"/>
      <w:sz w:val="24"/>
      <w:szCs w:val="24"/>
      <w:lang w:val="es-CR"/>
    </w:rPr>
  </w:style>
  <w:style w:type="paragraph" w:customStyle="1" w:styleId="bwcellpaddingleft0">
    <w:name w:val="bwcellpaddingleft0"/>
    <w:basedOn w:val="Normal"/>
    <w:rsid w:val="00E67E1A"/>
    <w:pPr>
      <w:spacing w:before="150" w:after="100" w:afterAutospacing="1" w:line="225" w:lineRule="atLeast"/>
      <w:ind w:left="150"/>
    </w:pPr>
    <w:rPr>
      <w:rFonts w:ascii="Arial" w:hAnsi="Arial" w:cs="Arial"/>
      <w:color w:val="333333"/>
      <w:sz w:val="24"/>
      <w:szCs w:val="24"/>
      <w:lang w:val="es-CR"/>
    </w:rPr>
  </w:style>
  <w:style w:type="paragraph" w:customStyle="1" w:styleId="bwcellpaddingleft1">
    <w:name w:val="bwcellpaddingleft1"/>
    <w:basedOn w:val="Normal"/>
    <w:rsid w:val="00E67E1A"/>
    <w:pPr>
      <w:spacing w:before="150" w:after="100" w:afterAutospacing="1" w:line="225" w:lineRule="atLeast"/>
      <w:ind w:left="150"/>
    </w:pPr>
    <w:rPr>
      <w:rFonts w:ascii="Arial" w:hAnsi="Arial" w:cs="Arial"/>
      <w:color w:val="333333"/>
      <w:sz w:val="24"/>
      <w:szCs w:val="24"/>
      <w:lang w:val="es-CR"/>
    </w:rPr>
  </w:style>
  <w:style w:type="paragraph" w:customStyle="1" w:styleId="bwcellpaddingleft2">
    <w:name w:val="bwcellpaddingleft2"/>
    <w:basedOn w:val="Normal"/>
    <w:rsid w:val="00E67E1A"/>
    <w:pPr>
      <w:spacing w:before="150" w:after="100" w:afterAutospacing="1" w:line="225" w:lineRule="atLeast"/>
      <w:ind w:left="150"/>
    </w:pPr>
    <w:rPr>
      <w:rFonts w:ascii="Arial" w:hAnsi="Arial" w:cs="Arial"/>
      <w:color w:val="333333"/>
      <w:sz w:val="24"/>
      <w:szCs w:val="24"/>
      <w:lang w:val="es-CR"/>
    </w:rPr>
  </w:style>
  <w:style w:type="paragraph" w:customStyle="1" w:styleId="bwcellpaddingleft4">
    <w:name w:val="bwcellpaddingleft4"/>
    <w:basedOn w:val="Normal"/>
    <w:rsid w:val="00E67E1A"/>
    <w:pPr>
      <w:spacing w:before="150" w:after="100" w:afterAutospacing="1" w:line="225" w:lineRule="atLeast"/>
      <w:ind w:left="150"/>
    </w:pPr>
    <w:rPr>
      <w:rFonts w:ascii="Arial" w:hAnsi="Arial" w:cs="Arial"/>
      <w:color w:val="333333"/>
      <w:sz w:val="24"/>
      <w:szCs w:val="24"/>
      <w:lang w:val="es-CR"/>
    </w:rPr>
  </w:style>
  <w:style w:type="paragraph" w:customStyle="1" w:styleId="bwcellpaddingleft5">
    <w:name w:val="bwcellpaddingleft5"/>
    <w:basedOn w:val="Normal"/>
    <w:rsid w:val="00E67E1A"/>
    <w:pPr>
      <w:spacing w:before="150" w:after="100" w:afterAutospacing="1" w:line="225" w:lineRule="atLeast"/>
      <w:ind w:left="150"/>
    </w:pPr>
    <w:rPr>
      <w:rFonts w:ascii="Arial" w:hAnsi="Arial" w:cs="Arial"/>
      <w:color w:val="333333"/>
      <w:sz w:val="24"/>
      <w:szCs w:val="24"/>
      <w:lang w:val="es-CR"/>
    </w:rPr>
  </w:style>
  <w:style w:type="paragraph" w:customStyle="1" w:styleId="bwcellpaddingleft6">
    <w:name w:val="bwcellpaddingleft6"/>
    <w:basedOn w:val="Normal"/>
    <w:rsid w:val="00E67E1A"/>
    <w:pPr>
      <w:spacing w:before="150" w:after="100" w:afterAutospacing="1" w:line="225" w:lineRule="atLeast"/>
      <w:ind w:left="150"/>
    </w:pPr>
    <w:rPr>
      <w:rFonts w:ascii="Arial" w:hAnsi="Arial" w:cs="Arial"/>
      <w:color w:val="333333"/>
      <w:sz w:val="24"/>
      <w:szCs w:val="24"/>
      <w:lang w:val="es-CR"/>
    </w:rPr>
  </w:style>
  <w:style w:type="paragraph" w:customStyle="1" w:styleId="bwcellpaddingleft7">
    <w:name w:val="bwcellpaddingleft7"/>
    <w:basedOn w:val="Normal"/>
    <w:rsid w:val="00E67E1A"/>
    <w:pPr>
      <w:spacing w:before="150" w:after="100" w:afterAutospacing="1" w:line="225" w:lineRule="atLeast"/>
      <w:ind w:left="150"/>
    </w:pPr>
    <w:rPr>
      <w:rFonts w:ascii="Arial" w:hAnsi="Arial" w:cs="Arial"/>
      <w:color w:val="333333"/>
      <w:sz w:val="24"/>
      <w:szCs w:val="24"/>
      <w:lang w:val="es-CR"/>
    </w:rPr>
  </w:style>
  <w:style w:type="paragraph" w:customStyle="1" w:styleId="bwcellpaddingleft8">
    <w:name w:val="bwcellpaddingleft8"/>
    <w:basedOn w:val="Normal"/>
    <w:rsid w:val="00E67E1A"/>
    <w:pPr>
      <w:spacing w:before="150" w:after="100" w:afterAutospacing="1" w:line="225" w:lineRule="atLeast"/>
      <w:ind w:left="150"/>
    </w:pPr>
    <w:rPr>
      <w:rFonts w:ascii="Arial" w:hAnsi="Arial" w:cs="Arial"/>
      <w:color w:val="333333"/>
      <w:sz w:val="24"/>
      <w:szCs w:val="24"/>
      <w:lang w:val="es-CR"/>
    </w:rPr>
  </w:style>
  <w:style w:type="paragraph" w:customStyle="1" w:styleId="bwcellpaddingright0">
    <w:name w:val="bwcellpaddingright0"/>
    <w:basedOn w:val="Normal"/>
    <w:rsid w:val="00E67E1A"/>
    <w:pPr>
      <w:spacing w:before="150" w:after="100" w:afterAutospacing="1" w:line="225" w:lineRule="atLeast"/>
      <w:ind w:left="150"/>
    </w:pPr>
    <w:rPr>
      <w:rFonts w:ascii="Arial" w:hAnsi="Arial" w:cs="Arial"/>
      <w:color w:val="333333"/>
      <w:sz w:val="24"/>
      <w:szCs w:val="24"/>
      <w:lang w:val="es-CR"/>
    </w:rPr>
  </w:style>
  <w:style w:type="paragraph" w:customStyle="1" w:styleId="bwcellparagraphmargin">
    <w:name w:val="bwcellparagraphmargin"/>
    <w:basedOn w:val="Normal"/>
    <w:rsid w:val="00E67E1A"/>
    <w:pPr>
      <w:spacing w:line="225" w:lineRule="atLeast"/>
      <w:ind w:left="150"/>
    </w:pPr>
    <w:rPr>
      <w:rFonts w:ascii="Arial" w:hAnsi="Arial" w:cs="Arial"/>
      <w:color w:val="333333"/>
      <w:sz w:val="24"/>
      <w:szCs w:val="24"/>
      <w:lang w:val="es-CR"/>
    </w:rPr>
  </w:style>
  <w:style w:type="paragraph" w:customStyle="1" w:styleId="bwdoublebottomborder">
    <w:name w:val="bwdoublebottomborder"/>
    <w:basedOn w:val="Normal"/>
    <w:rsid w:val="00E67E1A"/>
    <w:pPr>
      <w:pBdr>
        <w:bottom w:val="double" w:sz="6" w:space="0" w:color="000000"/>
      </w:pBdr>
      <w:spacing w:before="150" w:after="100" w:afterAutospacing="1" w:line="225" w:lineRule="atLeast"/>
      <w:ind w:left="150"/>
    </w:pPr>
    <w:rPr>
      <w:rFonts w:ascii="Arial" w:hAnsi="Arial" w:cs="Arial"/>
      <w:color w:val="333333"/>
      <w:sz w:val="24"/>
      <w:szCs w:val="24"/>
      <w:lang w:val="es-CR"/>
    </w:rPr>
  </w:style>
  <w:style w:type="paragraph" w:customStyle="1" w:styleId="bwlistitemmarginbottom">
    <w:name w:val="bwlistitemmarginbottom"/>
    <w:basedOn w:val="Normal"/>
    <w:rsid w:val="00E67E1A"/>
    <w:pPr>
      <w:spacing w:before="150" w:after="150" w:line="225" w:lineRule="atLeast"/>
      <w:ind w:left="150"/>
    </w:pPr>
    <w:rPr>
      <w:rFonts w:ascii="Arial" w:hAnsi="Arial" w:cs="Arial"/>
      <w:color w:val="333333"/>
      <w:sz w:val="24"/>
      <w:szCs w:val="24"/>
      <w:lang w:val="es-CR"/>
    </w:rPr>
  </w:style>
  <w:style w:type="paragraph" w:customStyle="1" w:styleId="bwsinglebottomborder">
    <w:name w:val="bwsinglebottomborder"/>
    <w:basedOn w:val="Normal"/>
    <w:rsid w:val="00E67E1A"/>
    <w:pPr>
      <w:pBdr>
        <w:bottom w:val="single" w:sz="8" w:space="0" w:color="000000"/>
      </w:pBdr>
      <w:spacing w:before="150" w:after="100" w:afterAutospacing="1" w:line="225" w:lineRule="atLeast"/>
      <w:ind w:left="150"/>
    </w:pPr>
    <w:rPr>
      <w:rFonts w:ascii="Arial" w:hAnsi="Arial" w:cs="Arial"/>
      <w:color w:val="333333"/>
      <w:sz w:val="24"/>
      <w:szCs w:val="24"/>
      <w:lang w:val="es-CR"/>
    </w:rPr>
  </w:style>
  <w:style w:type="paragraph" w:customStyle="1" w:styleId="bwtablebottommargin">
    <w:name w:val="bwtablebottommargin"/>
    <w:basedOn w:val="Normal"/>
    <w:rsid w:val="00E67E1A"/>
    <w:pPr>
      <w:spacing w:before="150" w:after="150" w:line="225" w:lineRule="atLeast"/>
      <w:ind w:left="150"/>
    </w:pPr>
    <w:rPr>
      <w:rFonts w:ascii="Arial" w:hAnsi="Arial" w:cs="Arial"/>
      <w:color w:val="333333"/>
      <w:sz w:val="24"/>
      <w:szCs w:val="24"/>
      <w:lang w:val="es-CR"/>
    </w:rPr>
  </w:style>
  <w:style w:type="paragraph" w:customStyle="1" w:styleId="bwtextaligncenter">
    <w:name w:val="bwtextaligncenter"/>
    <w:basedOn w:val="Normal"/>
    <w:rsid w:val="00E67E1A"/>
    <w:pPr>
      <w:spacing w:before="150" w:after="100" w:afterAutospacing="1" w:line="225" w:lineRule="atLeast"/>
      <w:ind w:left="150"/>
      <w:jc w:val="center"/>
    </w:pPr>
    <w:rPr>
      <w:rFonts w:ascii="Arial" w:hAnsi="Arial" w:cs="Arial"/>
      <w:color w:val="333333"/>
      <w:sz w:val="24"/>
      <w:szCs w:val="24"/>
      <w:lang w:val="es-CR"/>
    </w:rPr>
  </w:style>
  <w:style w:type="paragraph" w:customStyle="1" w:styleId="bwtextalignleft">
    <w:name w:val="bwtextalignleft"/>
    <w:basedOn w:val="Normal"/>
    <w:rsid w:val="00E67E1A"/>
    <w:pPr>
      <w:spacing w:before="150" w:after="100" w:afterAutospacing="1" w:line="225" w:lineRule="atLeast"/>
      <w:ind w:left="150"/>
    </w:pPr>
    <w:rPr>
      <w:rFonts w:ascii="Arial" w:hAnsi="Arial" w:cs="Arial"/>
      <w:color w:val="333333"/>
      <w:sz w:val="24"/>
      <w:szCs w:val="24"/>
      <w:lang w:val="es-CR"/>
    </w:rPr>
  </w:style>
  <w:style w:type="paragraph" w:customStyle="1" w:styleId="bwtextalignright">
    <w:name w:val="bwtextalignright"/>
    <w:basedOn w:val="Normal"/>
    <w:rsid w:val="00E67E1A"/>
    <w:pPr>
      <w:spacing w:before="150" w:after="100" w:afterAutospacing="1" w:line="225" w:lineRule="atLeast"/>
      <w:ind w:left="150"/>
      <w:jc w:val="right"/>
    </w:pPr>
    <w:rPr>
      <w:rFonts w:ascii="Arial" w:hAnsi="Arial" w:cs="Arial"/>
      <w:color w:val="333333"/>
      <w:sz w:val="24"/>
      <w:szCs w:val="24"/>
      <w:lang w:val="es-CR"/>
    </w:rPr>
  </w:style>
  <w:style w:type="paragraph" w:customStyle="1" w:styleId="bwunderlinestyle">
    <w:name w:val="bwunderlinestyle"/>
    <w:basedOn w:val="Normal"/>
    <w:rsid w:val="00E67E1A"/>
    <w:pPr>
      <w:spacing w:before="150" w:after="100" w:afterAutospacing="1" w:line="225" w:lineRule="atLeast"/>
      <w:ind w:left="150"/>
    </w:pPr>
    <w:rPr>
      <w:rFonts w:ascii="Arial" w:hAnsi="Arial" w:cs="Arial"/>
      <w:color w:val="333333"/>
      <w:sz w:val="24"/>
      <w:szCs w:val="24"/>
      <w:u w:val="single"/>
      <w:lang w:val="es-CR"/>
    </w:rPr>
  </w:style>
  <w:style w:type="paragraph" w:customStyle="1" w:styleId="bwverticalalignbottom">
    <w:name w:val="bwverticalalignbottom"/>
    <w:basedOn w:val="Normal"/>
    <w:rsid w:val="00E67E1A"/>
    <w:pPr>
      <w:spacing w:before="150" w:after="100" w:afterAutospacing="1" w:line="225" w:lineRule="atLeast"/>
      <w:ind w:left="150"/>
      <w:textAlignment w:val="bottom"/>
    </w:pPr>
    <w:rPr>
      <w:rFonts w:ascii="Arial" w:hAnsi="Arial" w:cs="Arial"/>
      <w:color w:val="333333"/>
      <w:sz w:val="24"/>
      <w:szCs w:val="24"/>
      <w:lang w:val="es-CR"/>
    </w:rPr>
  </w:style>
  <w:style w:type="paragraph" w:customStyle="1" w:styleId="bwverticalaligntop">
    <w:name w:val="bwverticalaligntop"/>
    <w:basedOn w:val="Normal"/>
    <w:rsid w:val="00E67E1A"/>
    <w:pPr>
      <w:spacing w:before="150" w:after="100" w:afterAutospacing="1" w:line="225" w:lineRule="atLeast"/>
      <w:ind w:left="150"/>
      <w:textAlignment w:val="top"/>
    </w:pPr>
    <w:rPr>
      <w:rFonts w:ascii="Arial" w:hAnsi="Arial" w:cs="Arial"/>
      <w:color w:val="333333"/>
      <w:sz w:val="24"/>
      <w:szCs w:val="24"/>
      <w:lang w:val="es-CR"/>
    </w:rPr>
  </w:style>
  <w:style w:type="paragraph" w:customStyle="1" w:styleId="bwwhitespacenowrap">
    <w:name w:val="bwwhitespacenowrap"/>
    <w:basedOn w:val="Normal"/>
    <w:rsid w:val="00E67E1A"/>
    <w:pPr>
      <w:spacing w:before="150" w:after="100" w:afterAutospacing="1" w:line="225" w:lineRule="atLeast"/>
      <w:ind w:left="150"/>
    </w:pPr>
    <w:rPr>
      <w:rFonts w:ascii="Arial" w:hAnsi="Arial" w:cs="Arial"/>
      <w:color w:val="333333"/>
      <w:sz w:val="24"/>
      <w:szCs w:val="24"/>
      <w:lang w:val="es-CR"/>
    </w:rPr>
  </w:style>
  <w:style w:type="paragraph" w:customStyle="1" w:styleId="ccbnresptitle">
    <w:name w:val="ccbnresptitle"/>
    <w:basedOn w:val="Normal"/>
    <w:rsid w:val="00E67E1A"/>
    <w:pPr>
      <w:spacing w:before="150" w:after="100" w:afterAutospacing="1" w:line="225" w:lineRule="atLeast"/>
      <w:ind w:left="150"/>
    </w:pPr>
    <w:rPr>
      <w:rFonts w:ascii="Arial" w:hAnsi="Arial" w:cs="Arial"/>
      <w:b/>
      <w:bCs/>
      <w:color w:val="434343"/>
      <w:sz w:val="38"/>
      <w:szCs w:val="38"/>
      <w:lang w:val="es-CR"/>
    </w:rPr>
  </w:style>
  <w:style w:type="paragraph" w:customStyle="1" w:styleId="ccbnoutline">
    <w:name w:val="ccbnoutline"/>
    <w:basedOn w:val="Normal"/>
    <w:rsid w:val="00E67E1A"/>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ccbnoutline1">
    <w:name w:val="ccbnoutline1"/>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outline2">
    <w:name w:val="ccbnoutline2"/>
    <w:basedOn w:val="Normal"/>
    <w:rsid w:val="00E67E1A"/>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ccbnoutlinechart">
    <w:name w:val="ccbnoutlinechart"/>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outlinequote">
    <w:name w:val="ccbnoutlinequote"/>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tl">
    <w:name w:val="ccbnttl"/>
    <w:basedOn w:val="Normal"/>
    <w:rsid w:val="00E67E1A"/>
    <w:pPr>
      <w:spacing w:before="150" w:after="100" w:afterAutospacing="1" w:line="225" w:lineRule="atLeast"/>
      <w:ind w:left="150"/>
    </w:pPr>
    <w:rPr>
      <w:rFonts w:ascii="Arial" w:hAnsi="Arial" w:cs="Arial"/>
      <w:b/>
      <w:bCs/>
      <w:color w:val="434343"/>
      <w:sz w:val="17"/>
      <w:szCs w:val="17"/>
      <w:lang w:val="es-CR"/>
    </w:rPr>
  </w:style>
  <w:style w:type="paragraph" w:customStyle="1" w:styleId="ccbnbgttl">
    <w:name w:val="ccbnbgttl"/>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ttl">
    <w:name w:val="ccbnsubttl"/>
    <w:basedOn w:val="Normal"/>
    <w:rsid w:val="00E67E1A"/>
    <w:pPr>
      <w:spacing w:before="150" w:after="100" w:afterAutospacing="1" w:line="225" w:lineRule="atLeast"/>
      <w:ind w:left="150"/>
    </w:pPr>
    <w:rPr>
      <w:rFonts w:ascii="Arial" w:hAnsi="Arial" w:cs="Arial"/>
      <w:b/>
      <w:bCs/>
      <w:color w:val="011C77"/>
      <w:sz w:val="18"/>
      <w:szCs w:val="18"/>
      <w:lang w:val="es-CR"/>
    </w:rPr>
  </w:style>
  <w:style w:type="paragraph" w:customStyle="1" w:styleId="ccbnbgsubttl">
    <w:name w:val="ccbnbgsubttl"/>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label">
    <w:name w:val="ccbnlabel"/>
    <w:basedOn w:val="Normal"/>
    <w:rsid w:val="00E67E1A"/>
    <w:pPr>
      <w:spacing w:before="150" w:after="100" w:afterAutospacing="1" w:line="225" w:lineRule="atLeast"/>
      <w:ind w:left="150"/>
    </w:pPr>
    <w:rPr>
      <w:rFonts w:ascii="Arial" w:hAnsi="Arial" w:cs="Arial"/>
      <w:color w:val="434343"/>
      <w:sz w:val="17"/>
      <w:szCs w:val="17"/>
      <w:lang w:val="es-CR"/>
    </w:rPr>
  </w:style>
  <w:style w:type="paragraph" w:customStyle="1" w:styleId="ccbnbglabel">
    <w:name w:val="ccbnbglabel"/>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bold">
    <w:name w:val="ccbntxtbold"/>
    <w:basedOn w:val="Normal"/>
    <w:rsid w:val="00E67E1A"/>
    <w:pPr>
      <w:spacing w:before="150" w:after="100" w:afterAutospacing="1" w:line="225" w:lineRule="atLeast"/>
      <w:ind w:left="150"/>
    </w:pPr>
    <w:rPr>
      <w:rFonts w:ascii="Arial" w:hAnsi="Arial" w:cs="Arial"/>
      <w:b/>
      <w:bCs/>
      <w:color w:val="434343"/>
      <w:sz w:val="17"/>
      <w:szCs w:val="17"/>
      <w:lang w:val="es-CR"/>
    </w:rPr>
  </w:style>
  <w:style w:type="paragraph" w:customStyle="1" w:styleId="ccbnbgtxtbold">
    <w:name w:val="ccbnbgtxtbold"/>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boldsub">
    <w:name w:val="ccbntxtboldsub"/>
    <w:basedOn w:val="Normal"/>
    <w:rsid w:val="00E67E1A"/>
    <w:pPr>
      <w:spacing w:before="150" w:after="100" w:afterAutospacing="1" w:line="225" w:lineRule="atLeast"/>
      <w:ind w:left="150"/>
    </w:pPr>
    <w:rPr>
      <w:rFonts w:ascii="Arial" w:hAnsi="Arial" w:cs="Arial"/>
      <w:i/>
      <w:iCs/>
      <w:color w:val="434343"/>
      <w:sz w:val="17"/>
      <w:szCs w:val="17"/>
      <w:lang w:val="es-CR"/>
    </w:rPr>
  </w:style>
  <w:style w:type="paragraph" w:customStyle="1" w:styleId="ccbnbgtxtboldsub">
    <w:name w:val="ccbnbgtxtboldsub"/>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
    <w:name w:val="ccbntxt"/>
    <w:basedOn w:val="Normal"/>
    <w:rsid w:val="00E67E1A"/>
    <w:pPr>
      <w:spacing w:before="150" w:after="100" w:afterAutospacing="1" w:line="225" w:lineRule="atLeast"/>
      <w:ind w:left="150"/>
    </w:pPr>
    <w:rPr>
      <w:rFonts w:ascii="Arial" w:hAnsi="Arial" w:cs="Arial"/>
      <w:color w:val="434343"/>
      <w:sz w:val="17"/>
      <w:szCs w:val="17"/>
      <w:lang w:val="es-CR"/>
    </w:rPr>
  </w:style>
  <w:style w:type="paragraph" w:customStyle="1" w:styleId="ccbnbgtxt">
    <w:name w:val="ccbnbgtxt"/>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txt">
    <w:name w:val="ccbnsubtxt"/>
    <w:basedOn w:val="Normal"/>
    <w:rsid w:val="00E67E1A"/>
    <w:pPr>
      <w:spacing w:before="150" w:after="100" w:afterAutospacing="1" w:line="225" w:lineRule="atLeast"/>
      <w:ind w:left="150"/>
    </w:pPr>
    <w:rPr>
      <w:rFonts w:ascii="Arial" w:hAnsi="Arial" w:cs="Arial"/>
      <w:color w:val="666666"/>
      <w:sz w:val="15"/>
      <w:szCs w:val="15"/>
      <w:lang w:val="es-CR"/>
    </w:rPr>
  </w:style>
  <w:style w:type="paragraph" w:customStyle="1" w:styleId="ccbnbgsubtxt">
    <w:name w:val="ccbnbgsubtxt"/>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nav">
    <w:name w:val="ccbnnav"/>
    <w:basedOn w:val="Normal"/>
    <w:rsid w:val="00E67E1A"/>
    <w:pPr>
      <w:spacing w:before="150" w:after="100" w:afterAutospacing="1" w:line="225" w:lineRule="atLeast"/>
      <w:ind w:left="150"/>
    </w:pPr>
    <w:rPr>
      <w:rFonts w:ascii="Arial" w:hAnsi="Arial" w:cs="Arial"/>
      <w:color w:val="666666"/>
      <w:sz w:val="15"/>
      <w:szCs w:val="15"/>
      <w:lang w:val="es-CR"/>
    </w:rPr>
  </w:style>
  <w:style w:type="paragraph" w:customStyle="1" w:styleId="ccbnbgnav">
    <w:name w:val="ccbnbgnav"/>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lnk">
    <w:name w:val="ccbnlnk"/>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ccbnbglnk">
    <w:name w:val="ccbnbglnk"/>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lnk">
    <w:name w:val="ccbnsublnk"/>
    <w:basedOn w:val="Normal"/>
    <w:rsid w:val="00E67E1A"/>
    <w:pPr>
      <w:spacing w:before="150" w:after="100" w:afterAutospacing="1" w:line="225" w:lineRule="atLeast"/>
      <w:ind w:left="150"/>
    </w:pPr>
    <w:rPr>
      <w:rFonts w:ascii="Arial" w:hAnsi="Arial" w:cs="Arial"/>
      <w:color w:val="333333"/>
      <w:sz w:val="15"/>
      <w:szCs w:val="15"/>
      <w:lang w:val="es-CR"/>
    </w:rPr>
  </w:style>
  <w:style w:type="paragraph" w:customStyle="1" w:styleId="ccbnbgsublnk">
    <w:name w:val="ccbnbgsublnk"/>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lnk">
    <w:name w:val="ccbntbllnk"/>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ccbnbgtbllnk">
    <w:name w:val="ccbnbgtbllnk"/>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highlightlnk">
    <w:name w:val="ccbntblhighlightlnk"/>
    <w:basedOn w:val="Normal"/>
    <w:rsid w:val="00E67E1A"/>
    <w:pPr>
      <w:spacing w:before="150" w:after="100" w:afterAutospacing="1" w:line="225" w:lineRule="atLeast"/>
      <w:ind w:left="150"/>
    </w:pPr>
    <w:rPr>
      <w:rFonts w:ascii="Arial" w:hAnsi="Arial" w:cs="Arial"/>
      <w:b/>
      <w:bCs/>
      <w:color w:val="333333"/>
      <w:sz w:val="18"/>
      <w:szCs w:val="18"/>
      <w:lang w:val="es-CR"/>
    </w:rPr>
  </w:style>
  <w:style w:type="paragraph" w:customStyle="1" w:styleId="ccbnbgtblhighlightlnk">
    <w:name w:val="ccbnbgtblhighlightlnk"/>
    <w:basedOn w:val="Normal"/>
    <w:rsid w:val="00E67E1A"/>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tblsublnk">
    <w:name w:val="ccbntblsublnk"/>
    <w:basedOn w:val="Normal"/>
    <w:rsid w:val="00E67E1A"/>
    <w:pPr>
      <w:spacing w:before="150" w:after="100" w:afterAutospacing="1" w:line="225" w:lineRule="atLeast"/>
      <w:ind w:left="150"/>
    </w:pPr>
    <w:rPr>
      <w:rFonts w:ascii="Arial" w:hAnsi="Arial" w:cs="Arial"/>
      <w:color w:val="333333"/>
      <w:sz w:val="15"/>
      <w:szCs w:val="15"/>
      <w:lang w:val="es-CR"/>
    </w:rPr>
  </w:style>
  <w:style w:type="paragraph" w:customStyle="1" w:styleId="ccbnbgtblsublnk">
    <w:name w:val="ccbnbgtblsublnk"/>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labellnk">
    <w:name w:val="ccbntbllabellnk"/>
    <w:basedOn w:val="Normal"/>
    <w:rsid w:val="00E67E1A"/>
    <w:pPr>
      <w:spacing w:before="150" w:after="100" w:afterAutospacing="1" w:line="225" w:lineRule="atLeast"/>
      <w:ind w:left="150"/>
    </w:pPr>
    <w:rPr>
      <w:rFonts w:ascii="Arial" w:hAnsi="Arial" w:cs="Arial"/>
      <w:b/>
      <w:bCs/>
      <w:color w:val="333333"/>
      <w:sz w:val="17"/>
      <w:szCs w:val="17"/>
      <w:lang w:val="es-CR"/>
    </w:rPr>
  </w:style>
  <w:style w:type="paragraph" w:customStyle="1" w:styleId="ccbnbgtbllabellnk">
    <w:name w:val="ccbnbgtbllabellnk"/>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ttl">
    <w:name w:val="ccbntblttl"/>
    <w:basedOn w:val="Normal"/>
    <w:rsid w:val="00E67E1A"/>
    <w:pPr>
      <w:spacing w:before="150" w:after="100" w:afterAutospacing="1" w:line="225" w:lineRule="atLeast"/>
      <w:ind w:left="150"/>
    </w:pPr>
    <w:rPr>
      <w:rFonts w:ascii="Arial" w:hAnsi="Arial" w:cs="Arial"/>
      <w:b/>
      <w:bCs/>
      <w:color w:val="CCCCCC"/>
      <w:sz w:val="17"/>
      <w:szCs w:val="17"/>
      <w:lang w:val="es-CR"/>
    </w:rPr>
  </w:style>
  <w:style w:type="paragraph" w:customStyle="1" w:styleId="ccbnbgtblttl">
    <w:name w:val="ccbnbgtblttl"/>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subttl">
    <w:name w:val="ccbntblsubttl"/>
    <w:basedOn w:val="Normal"/>
    <w:rsid w:val="00E67E1A"/>
    <w:pPr>
      <w:spacing w:before="150" w:after="100" w:afterAutospacing="1" w:line="225" w:lineRule="atLeast"/>
      <w:ind w:left="150"/>
    </w:pPr>
    <w:rPr>
      <w:rFonts w:ascii="Arial" w:hAnsi="Arial" w:cs="Arial"/>
      <w:b/>
      <w:bCs/>
      <w:color w:val="FFFFFF"/>
      <w:sz w:val="18"/>
      <w:szCs w:val="18"/>
      <w:lang w:val="es-CR"/>
    </w:rPr>
  </w:style>
  <w:style w:type="paragraph" w:customStyle="1" w:styleId="ccbnbgtblsubttl">
    <w:name w:val="ccbnbgtblsubttl"/>
    <w:basedOn w:val="Normal"/>
    <w:rsid w:val="00E67E1A"/>
    <w:pPr>
      <w:shd w:val="clear" w:color="auto" w:fill="5A83B6"/>
      <w:spacing w:before="150" w:after="100" w:afterAutospacing="1" w:line="225" w:lineRule="atLeast"/>
      <w:ind w:left="150"/>
    </w:pPr>
    <w:rPr>
      <w:rFonts w:ascii="Arial" w:hAnsi="Arial" w:cs="Arial"/>
      <w:color w:val="333333"/>
      <w:sz w:val="18"/>
      <w:szCs w:val="18"/>
      <w:lang w:val="es-CR"/>
    </w:rPr>
  </w:style>
  <w:style w:type="paragraph" w:customStyle="1" w:styleId="ccbntbllabelleft">
    <w:name w:val="ccbntbllabelleft"/>
    <w:basedOn w:val="Normal"/>
    <w:rsid w:val="00E67E1A"/>
    <w:pPr>
      <w:spacing w:before="150" w:after="100" w:afterAutospacing="1" w:line="225" w:lineRule="atLeast"/>
      <w:ind w:left="150"/>
    </w:pPr>
    <w:rPr>
      <w:rFonts w:ascii="Arial" w:hAnsi="Arial" w:cs="Arial"/>
      <w:b/>
      <w:bCs/>
      <w:color w:val="434343"/>
      <w:sz w:val="18"/>
      <w:szCs w:val="18"/>
      <w:lang w:val="es-CR"/>
    </w:rPr>
  </w:style>
  <w:style w:type="paragraph" w:customStyle="1" w:styleId="ccbntbllabeltop">
    <w:name w:val="ccbntbllabeltop"/>
    <w:basedOn w:val="Normal"/>
    <w:rsid w:val="00E67E1A"/>
    <w:pPr>
      <w:spacing w:before="150" w:after="100" w:afterAutospacing="1" w:line="225" w:lineRule="atLeast"/>
      <w:ind w:left="150"/>
    </w:pPr>
    <w:rPr>
      <w:rFonts w:ascii="Arial" w:hAnsi="Arial" w:cs="Arial"/>
      <w:b/>
      <w:bCs/>
      <w:color w:val="FFFFFF"/>
      <w:sz w:val="18"/>
      <w:szCs w:val="18"/>
      <w:lang w:val="es-CR"/>
    </w:rPr>
  </w:style>
  <w:style w:type="paragraph" w:customStyle="1" w:styleId="ccbnbgtbllabeltop">
    <w:name w:val="ccbnbgtbllabeltop"/>
    <w:basedOn w:val="Normal"/>
    <w:rsid w:val="00E67E1A"/>
    <w:pPr>
      <w:shd w:val="clear" w:color="auto" w:fill="5A83B6"/>
      <w:spacing w:before="150" w:after="100" w:afterAutospacing="1" w:line="225" w:lineRule="atLeast"/>
      <w:ind w:left="150"/>
    </w:pPr>
    <w:rPr>
      <w:rFonts w:ascii="Arial" w:hAnsi="Arial" w:cs="Arial"/>
      <w:color w:val="333333"/>
      <w:sz w:val="18"/>
      <w:szCs w:val="18"/>
      <w:lang w:val="es-CR"/>
    </w:rPr>
  </w:style>
  <w:style w:type="paragraph" w:customStyle="1" w:styleId="ccbntblodd">
    <w:name w:val="ccbntblodd"/>
    <w:basedOn w:val="Normal"/>
    <w:rsid w:val="00E67E1A"/>
    <w:pPr>
      <w:spacing w:before="150" w:after="100" w:afterAutospacing="1" w:line="225" w:lineRule="atLeast"/>
      <w:ind w:left="150"/>
    </w:pPr>
    <w:rPr>
      <w:rFonts w:ascii="Arial" w:hAnsi="Arial" w:cs="Arial"/>
      <w:b/>
      <w:bCs/>
      <w:color w:val="434343"/>
      <w:sz w:val="17"/>
      <w:szCs w:val="17"/>
      <w:lang w:val="es-CR"/>
    </w:rPr>
  </w:style>
  <w:style w:type="paragraph" w:customStyle="1" w:styleId="ccbnbgtblodd">
    <w:name w:val="ccbnbgtblodd"/>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even">
    <w:name w:val="ccbntbleven"/>
    <w:basedOn w:val="Normal"/>
    <w:rsid w:val="00E67E1A"/>
    <w:pPr>
      <w:spacing w:before="150" w:after="100" w:afterAutospacing="1" w:line="225" w:lineRule="atLeast"/>
      <w:ind w:left="150"/>
    </w:pPr>
    <w:rPr>
      <w:rFonts w:ascii="Arial" w:hAnsi="Arial" w:cs="Arial"/>
      <w:b/>
      <w:bCs/>
      <w:color w:val="434343"/>
      <w:sz w:val="17"/>
      <w:szCs w:val="17"/>
      <w:lang w:val="es-CR"/>
    </w:rPr>
  </w:style>
  <w:style w:type="paragraph" w:customStyle="1" w:styleId="ccbnbgtbleven">
    <w:name w:val="ccbnbgtbleven"/>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tblevensec">
    <w:name w:val="ccbnbgtblevensec"/>
    <w:basedOn w:val="Normal"/>
    <w:rsid w:val="00E67E1A"/>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bgtblsec">
    <w:name w:val="ccbnbgtblsec"/>
    <w:basedOn w:val="Normal"/>
    <w:rsid w:val="00E67E1A"/>
    <w:pPr>
      <w:shd w:val="clear" w:color="auto" w:fill="555555"/>
      <w:spacing w:before="150" w:after="100" w:afterAutospacing="1" w:line="225" w:lineRule="atLeast"/>
      <w:ind w:left="150"/>
    </w:pPr>
    <w:rPr>
      <w:rFonts w:ascii="Arial" w:hAnsi="Arial" w:cs="Arial"/>
      <w:color w:val="333333"/>
      <w:sz w:val="18"/>
      <w:szCs w:val="18"/>
      <w:lang w:val="es-CR"/>
    </w:rPr>
  </w:style>
  <w:style w:type="paragraph" w:customStyle="1" w:styleId="ccbnbgtblttlsec">
    <w:name w:val="ccbnbgtblttlsec"/>
    <w:basedOn w:val="Normal"/>
    <w:rsid w:val="00E67E1A"/>
    <w:pPr>
      <w:spacing w:before="150" w:after="100" w:afterAutospacing="1" w:line="225" w:lineRule="atLeast"/>
      <w:ind w:left="150"/>
    </w:pPr>
    <w:rPr>
      <w:rFonts w:ascii="Arial" w:hAnsi="Arial" w:cs="Arial"/>
      <w:color w:val="CCCCCC"/>
      <w:sz w:val="18"/>
      <w:szCs w:val="18"/>
      <w:lang w:val="es-CR"/>
    </w:rPr>
  </w:style>
  <w:style w:type="paragraph" w:customStyle="1" w:styleId="ccbntbltxt">
    <w:name w:val="ccbntbltxt"/>
    <w:basedOn w:val="Normal"/>
    <w:rsid w:val="00E67E1A"/>
    <w:pPr>
      <w:spacing w:before="150" w:after="100" w:afterAutospacing="1" w:line="225" w:lineRule="atLeast"/>
      <w:ind w:left="150"/>
    </w:pPr>
    <w:rPr>
      <w:rFonts w:ascii="Arial" w:hAnsi="Arial" w:cs="Arial"/>
      <w:color w:val="434343"/>
      <w:sz w:val="17"/>
      <w:szCs w:val="17"/>
      <w:lang w:val="es-CR"/>
    </w:rPr>
  </w:style>
  <w:style w:type="paragraph" w:customStyle="1" w:styleId="ccbnbgtbltxt">
    <w:name w:val="ccbnbgtbltxt"/>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txtbold">
    <w:name w:val="ccbntbltxtbold"/>
    <w:basedOn w:val="Normal"/>
    <w:rsid w:val="00E67E1A"/>
    <w:pPr>
      <w:spacing w:before="150" w:after="100" w:afterAutospacing="1" w:line="225" w:lineRule="atLeast"/>
      <w:ind w:left="150"/>
    </w:pPr>
    <w:rPr>
      <w:rFonts w:ascii="Arial" w:hAnsi="Arial" w:cs="Arial"/>
      <w:b/>
      <w:bCs/>
      <w:color w:val="5A83B6"/>
      <w:sz w:val="18"/>
      <w:szCs w:val="18"/>
      <w:lang w:val="es-CR"/>
    </w:rPr>
  </w:style>
  <w:style w:type="paragraph" w:customStyle="1" w:styleId="ccbnbgtbltxtbold">
    <w:name w:val="ccbnbgtbltxtbold"/>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highlight">
    <w:name w:val="ccbntblhighlight"/>
    <w:basedOn w:val="Normal"/>
    <w:rsid w:val="00E67E1A"/>
    <w:pPr>
      <w:spacing w:before="150" w:after="100" w:afterAutospacing="1" w:line="225" w:lineRule="atLeast"/>
      <w:ind w:left="150"/>
    </w:pPr>
    <w:rPr>
      <w:rFonts w:ascii="Arial" w:hAnsi="Arial" w:cs="Arial"/>
      <w:b/>
      <w:bCs/>
      <w:color w:val="434343"/>
      <w:sz w:val="18"/>
      <w:szCs w:val="18"/>
      <w:lang w:val="es-CR"/>
    </w:rPr>
  </w:style>
  <w:style w:type="paragraph" w:customStyle="1" w:styleId="ccbnbgtblhighlight">
    <w:name w:val="ccbnbgtblhighlight"/>
    <w:basedOn w:val="Normal"/>
    <w:rsid w:val="00E67E1A"/>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tblsubtxt">
    <w:name w:val="ccbntblsubtxt"/>
    <w:basedOn w:val="Normal"/>
    <w:rsid w:val="00E67E1A"/>
    <w:pPr>
      <w:spacing w:before="150" w:after="100" w:afterAutospacing="1" w:line="225" w:lineRule="atLeast"/>
      <w:ind w:left="150"/>
    </w:pPr>
    <w:rPr>
      <w:rFonts w:ascii="Arial" w:hAnsi="Arial" w:cs="Arial"/>
      <w:color w:val="666666"/>
      <w:sz w:val="15"/>
      <w:szCs w:val="15"/>
      <w:lang w:val="es-CR"/>
    </w:rPr>
  </w:style>
  <w:style w:type="paragraph" w:customStyle="1" w:styleId="ccbnbgtblsubtxt">
    <w:name w:val="ccbnbgtblsubtxt"/>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disclaimer">
    <w:name w:val="moddisclaimer"/>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ccbndisclaimer">
    <w:name w:val="ccbndisclaimer"/>
    <w:basedOn w:val="Normal"/>
    <w:rsid w:val="00E67E1A"/>
    <w:pPr>
      <w:spacing w:before="150" w:after="100" w:afterAutospacing="1" w:line="225" w:lineRule="atLeast"/>
      <w:ind w:left="150"/>
    </w:pPr>
    <w:rPr>
      <w:rFonts w:ascii="Arial" w:hAnsi="Arial" w:cs="Arial"/>
      <w:color w:val="666666"/>
      <w:sz w:val="15"/>
      <w:szCs w:val="15"/>
      <w:lang w:val="es-CR"/>
    </w:rPr>
  </w:style>
  <w:style w:type="paragraph" w:customStyle="1" w:styleId="ccbnbgdisclaimer">
    <w:name w:val="ccbnbgdisclaimer"/>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required">
    <w:name w:val="ccbnrequired"/>
    <w:basedOn w:val="Normal"/>
    <w:rsid w:val="00E67E1A"/>
    <w:pPr>
      <w:spacing w:before="150" w:after="100" w:afterAutospacing="1" w:line="225" w:lineRule="atLeast"/>
      <w:ind w:left="150"/>
    </w:pPr>
    <w:rPr>
      <w:rFonts w:ascii="Arial" w:hAnsi="Arial" w:cs="Arial"/>
      <w:color w:val="FF0000"/>
      <w:sz w:val="18"/>
      <w:szCs w:val="18"/>
      <w:lang w:val="es-CR"/>
    </w:rPr>
  </w:style>
  <w:style w:type="paragraph" w:customStyle="1" w:styleId="ccbnbgrequired">
    <w:name w:val="ccbnbgrequired"/>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rror">
    <w:name w:val="ccbnerror"/>
    <w:basedOn w:val="Normal"/>
    <w:rsid w:val="00E67E1A"/>
    <w:pPr>
      <w:spacing w:before="150" w:after="100" w:afterAutospacing="1" w:line="225" w:lineRule="atLeast"/>
      <w:ind w:left="150"/>
    </w:pPr>
    <w:rPr>
      <w:rFonts w:ascii="Arial" w:hAnsi="Arial" w:cs="Arial"/>
      <w:color w:val="FF0000"/>
      <w:sz w:val="18"/>
      <w:szCs w:val="18"/>
      <w:lang w:val="es-CR"/>
    </w:rPr>
  </w:style>
  <w:style w:type="paragraph" w:customStyle="1" w:styleId="ccbnbgerror">
    <w:name w:val="ccbnbgerror"/>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confirmbold">
    <w:name w:val="ccbnconfirmbold"/>
    <w:basedOn w:val="Normal"/>
    <w:rsid w:val="00E67E1A"/>
    <w:pPr>
      <w:spacing w:before="150" w:after="100" w:afterAutospacing="1" w:line="225" w:lineRule="atLeast"/>
      <w:ind w:left="150"/>
    </w:pPr>
    <w:rPr>
      <w:rFonts w:ascii="Arial" w:hAnsi="Arial" w:cs="Arial"/>
      <w:b/>
      <w:bCs/>
      <w:color w:val="FF0000"/>
      <w:sz w:val="18"/>
      <w:szCs w:val="18"/>
      <w:lang w:val="es-CR"/>
    </w:rPr>
  </w:style>
  <w:style w:type="paragraph" w:customStyle="1" w:styleId="ccbnbgconfirmbold">
    <w:name w:val="ccbnbgconfirmbold"/>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neg">
    <w:name w:val="ccbnneg"/>
    <w:basedOn w:val="Normal"/>
    <w:rsid w:val="00E67E1A"/>
    <w:pPr>
      <w:spacing w:before="150" w:after="100" w:afterAutospacing="1" w:line="225" w:lineRule="atLeast"/>
      <w:ind w:left="150"/>
    </w:pPr>
    <w:rPr>
      <w:rFonts w:ascii="Arial" w:hAnsi="Arial" w:cs="Arial"/>
      <w:color w:val="990000"/>
      <w:sz w:val="17"/>
      <w:szCs w:val="17"/>
      <w:lang w:val="es-CR"/>
    </w:rPr>
  </w:style>
  <w:style w:type="paragraph" w:customStyle="1" w:styleId="ccbnbgneg">
    <w:name w:val="ccbnbgneg"/>
    <w:basedOn w:val="Normal"/>
    <w:rsid w:val="00E67E1A"/>
    <w:pPr>
      <w:shd w:val="clear" w:color="auto" w:fill="990000"/>
      <w:spacing w:before="150" w:after="100" w:afterAutospacing="1" w:line="225" w:lineRule="atLeast"/>
      <w:ind w:left="150"/>
    </w:pPr>
    <w:rPr>
      <w:rFonts w:ascii="Arial" w:hAnsi="Arial" w:cs="Arial"/>
      <w:color w:val="333333"/>
      <w:sz w:val="18"/>
      <w:szCs w:val="18"/>
      <w:lang w:val="es-CR"/>
    </w:rPr>
  </w:style>
  <w:style w:type="paragraph" w:customStyle="1" w:styleId="ccbnpos">
    <w:name w:val="ccbnpos"/>
    <w:basedOn w:val="Normal"/>
    <w:rsid w:val="00E67E1A"/>
    <w:pPr>
      <w:spacing w:before="150" w:after="100" w:afterAutospacing="1" w:line="225" w:lineRule="atLeast"/>
      <w:ind w:left="150"/>
    </w:pPr>
    <w:rPr>
      <w:rFonts w:ascii="Arial" w:hAnsi="Arial" w:cs="Arial"/>
      <w:color w:val="009900"/>
      <w:sz w:val="17"/>
      <w:szCs w:val="17"/>
      <w:lang w:val="es-CR"/>
    </w:rPr>
  </w:style>
  <w:style w:type="paragraph" w:customStyle="1" w:styleId="ccbnbgpos">
    <w:name w:val="ccbnbgpos"/>
    <w:basedOn w:val="Normal"/>
    <w:rsid w:val="00E67E1A"/>
    <w:pPr>
      <w:shd w:val="clear" w:color="auto" w:fill="009900"/>
      <w:spacing w:before="150" w:after="100" w:afterAutospacing="1" w:line="225" w:lineRule="atLeast"/>
      <w:ind w:left="150"/>
    </w:pPr>
    <w:rPr>
      <w:rFonts w:ascii="Arial" w:hAnsi="Arial" w:cs="Arial"/>
      <w:color w:val="333333"/>
      <w:sz w:val="18"/>
      <w:szCs w:val="18"/>
      <w:lang w:val="es-CR"/>
    </w:rPr>
  </w:style>
  <w:style w:type="paragraph" w:customStyle="1" w:styleId="ccbnselect">
    <w:name w:val="ccbnselect"/>
    <w:basedOn w:val="Normal"/>
    <w:rsid w:val="00E67E1A"/>
    <w:pPr>
      <w:spacing w:before="150" w:after="100" w:afterAutospacing="1" w:line="225" w:lineRule="atLeast"/>
      <w:ind w:left="150"/>
    </w:pPr>
    <w:rPr>
      <w:rFonts w:ascii="Arial" w:hAnsi="Arial" w:cs="Arial"/>
      <w:color w:val="434343"/>
      <w:sz w:val="18"/>
      <w:szCs w:val="18"/>
      <w:lang w:val="es-CR"/>
    </w:rPr>
  </w:style>
  <w:style w:type="paragraph" w:customStyle="1" w:styleId="ccbnbgselect">
    <w:name w:val="ccbnbgselect"/>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input">
    <w:name w:val="ccbninput"/>
    <w:basedOn w:val="Normal"/>
    <w:rsid w:val="00E67E1A"/>
    <w:pPr>
      <w:spacing w:before="150" w:after="100" w:afterAutospacing="1" w:line="225" w:lineRule="atLeast"/>
      <w:ind w:left="150"/>
    </w:pPr>
    <w:rPr>
      <w:rFonts w:ascii="Arial" w:hAnsi="Arial" w:cs="Arial"/>
      <w:color w:val="434343"/>
      <w:sz w:val="18"/>
      <w:szCs w:val="18"/>
      <w:lang w:val="es-CR"/>
    </w:rPr>
  </w:style>
  <w:style w:type="paragraph" w:customStyle="1" w:styleId="ccbnbginput">
    <w:name w:val="ccbnbginput"/>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utton">
    <w:name w:val="ccbnbutton"/>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ccbnbgbutton">
    <w:name w:val="ccbnbgbutton"/>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line">
    <w:name w:val="ccbnbgline"/>
    <w:basedOn w:val="Normal"/>
    <w:rsid w:val="00E67E1A"/>
    <w:pPr>
      <w:shd w:val="clear" w:color="auto" w:fill="434343"/>
      <w:spacing w:before="150" w:after="100" w:afterAutospacing="1" w:line="225" w:lineRule="atLeast"/>
      <w:ind w:left="150"/>
    </w:pPr>
    <w:rPr>
      <w:rFonts w:ascii="Arial" w:hAnsi="Arial" w:cs="Arial"/>
      <w:color w:val="333333"/>
      <w:sz w:val="18"/>
      <w:szCs w:val="18"/>
      <w:lang w:val="es-CR"/>
    </w:rPr>
  </w:style>
  <w:style w:type="paragraph" w:customStyle="1" w:styleId="ccbnbgspacer">
    <w:name w:val="ccbnbgspacer"/>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chart">
    <w:name w:val="ccbnbgchart"/>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price">
    <w:name w:val="ccbnprice"/>
    <w:basedOn w:val="Normal"/>
    <w:rsid w:val="00E67E1A"/>
    <w:pPr>
      <w:spacing w:before="150" w:after="100" w:afterAutospacing="1" w:line="225" w:lineRule="atLeast"/>
      <w:ind w:left="150"/>
    </w:pPr>
    <w:rPr>
      <w:rFonts w:ascii="Arial" w:hAnsi="Arial" w:cs="Arial"/>
      <w:b/>
      <w:bCs/>
      <w:color w:val="434343"/>
      <w:sz w:val="18"/>
      <w:szCs w:val="18"/>
      <w:lang w:val="es-CR"/>
    </w:rPr>
  </w:style>
  <w:style w:type="paragraph" w:customStyle="1" w:styleId="ccbnbgprice">
    <w:name w:val="ccbnbgprice"/>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bg">
    <w:name w:val="ccbnenumbg"/>
    <w:basedOn w:val="Normal"/>
    <w:rsid w:val="00E67E1A"/>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enumbglogo">
    <w:name w:val="ccbnenumbglogo"/>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highlightlt">
    <w:name w:val="ccbnenumhighlightlt"/>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highlight">
    <w:name w:val="ccbnenumhighlight"/>
    <w:basedOn w:val="Normal"/>
    <w:rsid w:val="00E67E1A"/>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ccbnenumshadow">
    <w:name w:val="ccbnenumshadow"/>
    <w:basedOn w:val="Normal"/>
    <w:rsid w:val="00E67E1A"/>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ccbnenumshadowdk">
    <w:name w:val="ccbnenumshadowdk"/>
    <w:basedOn w:val="Normal"/>
    <w:rsid w:val="00E67E1A"/>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ccbnenumtablnk">
    <w:name w:val="ccbnenumtablnk"/>
    <w:basedOn w:val="Normal"/>
    <w:rsid w:val="00E67E1A"/>
    <w:pPr>
      <w:spacing w:before="150" w:after="100" w:afterAutospacing="1" w:line="225" w:lineRule="atLeast"/>
      <w:ind w:left="150"/>
    </w:pPr>
    <w:rPr>
      <w:rFonts w:ascii="Arial" w:hAnsi="Arial" w:cs="Arial"/>
      <w:caps/>
      <w:color w:val="333333"/>
      <w:sz w:val="15"/>
      <w:szCs w:val="15"/>
      <w:lang w:val="es-CR"/>
    </w:rPr>
  </w:style>
  <w:style w:type="paragraph" w:customStyle="1" w:styleId="ccbnenumpeerlistlnk">
    <w:name w:val="ccbnenumpeerlistlnk"/>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ccbnbgenumtbleven">
    <w:name w:val="ccbnbgenumtbleven"/>
    <w:basedOn w:val="Normal"/>
    <w:rsid w:val="00E67E1A"/>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ccbnenumtxteven">
    <w:name w:val="ccbnenumtxteven"/>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ccbnbgenumtblodd">
    <w:name w:val="ccbnbgenumtblodd"/>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txtodd">
    <w:name w:val="ccbnenumtxtodd"/>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ccbnfixedttl">
    <w:name w:val="ccbnfixedttl"/>
    <w:basedOn w:val="Normal"/>
    <w:rsid w:val="00E67E1A"/>
    <w:pPr>
      <w:spacing w:before="150" w:after="100" w:afterAutospacing="1" w:line="225" w:lineRule="atLeast"/>
      <w:ind w:left="150"/>
    </w:pPr>
    <w:rPr>
      <w:rFonts w:ascii="Arial" w:hAnsi="Arial" w:cs="Arial"/>
      <w:b/>
      <w:bCs/>
      <w:color w:val="000000"/>
      <w:sz w:val="17"/>
      <w:szCs w:val="17"/>
      <w:lang w:val="es-CR"/>
    </w:rPr>
  </w:style>
  <w:style w:type="paragraph" w:customStyle="1" w:styleId="ccbnbgfixedsubttl">
    <w:name w:val="ccbnbgfixedsubttl"/>
    <w:basedOn w:val="Normal"/>
    <w:rsid w:val="00E67E1A"/>
    <w:pPr>
      <w:shd w:val="clear" w:color="auto" w:fill="E5E5E5"/>
      <w:spacing w:before="150" w:after="100" w:afterAutospacing="1" w:line="225" w:lineRule="atLeast"/>
      <w:ind w:left="150"/>
    </w:pPr>
    <w:rPr>
      <w:rFonts w:ascii="Arial" w:hAnsi="Arial" w:cs="Arial"/>
      <w:color w:val="333333"/>
      <w:sz w:val="18"/>
      <w:szCs w:val="18"/>
      <w:lang w:val="es-CR"/>
    </w:rPr>
  </w:style>
  <w:style w:type="paragraph" w:customStyle="1" w:styleId="ccbnfixedsubttlbold">
    <w:name w:val="ccbnfixedsubttlbold"/>
    <w:basedOn w:val="Normal"/>
    <w:rsid w:val="00E67E1A"/>
    <w:pPr>
      <w:spacing w:before="150" w:after="100" w:afterAutospacing="1" w:line="225" w:lineRule="atLeast"/>
      <w:ind w:left="150"/>
    </w:pPr>
    <w:rPr>
      <w:rFonts w:ascii="Arial" w:hAnsi="Arial" w:cs="Arial"/>
      <w:b/>
      <w:bCs/>
      <w:color w:val="333333"/>
      <w:sz w:val="17"/>
      <w:szCs w:val="17"/>
      <w:lang w:val="es-CR"/>
    </w:rPr>
  </w:style>
  <w:style w:type="paragraph" w:customStyle="1" w:styleId="ccbnfixedsubttl">
    <w:name w:val="ccbnfixedsubttl"/>
    <w:basedOn w:val="Normal"/>
    <w:rsid w:val="00E67E1A"/>
    <w:pPr>
      <w:spacing w:before="150" w:after="100" w:afterAutospacing="1" w:line="225" w:lineRule="atLeast"/>
      <w:ind w:left="150"/>
    </w:pPr>
    <w:rPr>
      <w:rFonts w:ascii="Arial" w:hAnsi="Arial" w:cs="Arial"/>
      <w:color w:val="333333"/>
      <w:sz w:val="15"/>
      <w:szCs w:val="15"/>
      <w:lang w:val="es-CR"/>
    </w:rPr>
  </w:style>
  <w:style w:type="paragraph" w:customStyle="1" w:styleId="ccbnfixedinput">
    <w:name w:val="ccbnfixedinput"/>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ccbnfixedtabtxt">
    <w:name w:val="ccbnfixedtabtxt"/>
    <w:basedOn w:val="Normal"/>
    <w:rsid w:val="00E67E1A"/>
    <w:pPr>
      <w:shd w:val="clear" w:color="auto" w:fill="CCCCCC"/>
      <w:spacing w:before="150" w:after="100" w:afterAutospacing="1" w:line="225" w:lineRule="atLeast"/>
      <w:ind w:left="150"/>
    </w:pPr>
    <w:rPr>
      <w:rFonts w:ascii="Arial" w:hAnsi="Arial" w:cs="Arial"/>
      <w:color w:val="333333"/>
      <w:sz w:val="15"/>
      <w:szCs w:val="15"/>
      <w:lang w:val="es-CR"/>
    </w:rPr>
  </w:style>
  <w:style w:type="paragraph" w:customStyle="1" w:styleId="ccbnfixedtablnk">
    <w:name w:val="ccbnfixedtablnk"/>
    <w:basedOn w:val="Normal"/>
    <w:rsid w:val="00E67E1A"/>
    <w:pPr>
      <w:shd w:val="clear" w:color="auto" w:fill="CCCCCC"/>
      <w:spacing w:before="150" w:after="100" w:afterAutospacing="1" w:line="225" w:lineRule="atLeast"/>
      <w:ind w:left="150"/>
    </w:pPr>
    <w:rPr>
      <w:rFonts w:ascii="Arial" w:hAnsi="Arial" w:cs="Arial"/>
      <w:color w:val="333333"/>
      <w:sz w:val="15"/>
      <w:szCs w:val="15"/>
      <w:lang w:val="es-CR"/>
    </w:rPr>
  </w:style>
  <w:style w:type="paragraph" w:customStyle="1" w:styleId="ccbnfixedlabel">
    <w:name w:val="ccbnfixedlabel"/>
    <w:basedOn w:val="Normal"/>
    <w:rsid w:val="00E67E1A"/>
    <w:pPr>
      <w:spacing w:before="150" w:after="100" w:afterAutospacing="1" w:line="225" w:lineRule="atLeast"/>
      <w:ind w:left="150"/>
    </w:pPr>
    <w:rPr>
      <w:rFonts w:ascii="Arial" w:hAnsi="Arial" w:cs="Arial"/>
      <w:b/>
      <w:bCs/>
      <w:color w:val="333333"/>
      <w:sz w:val="21"/>
      <w:szCs w:val="21"/>
      <w:lang w:val="es-CR"/>
    </w:rPr>
  </w:style>
  <w:style w:type="paragraph" w:customStyle="1" w:styleId="ccbnfixedmenusubttl">
    <w:name w:val="ccbnfixedmenusubttl"/>
    <w:basedOn w:val="Normal"/>
    <w:rsid w:val="00E67E1A"/>
    <w:pPr>
      <w:spacing w:before="150" w:after="100" w:afterAutospacing="1" w:line="225" w:lineRule="atLeast"/>
      <w:ind w:left="150"/>
    </w:pPr>
    <w:rPr>
      <w:rFonts w:ascii="Arial" w:hAnsi="Arial" w:cs="Arial"/>
      <w:b/>
      <w:bCs/>
      <w:color w:val="000000"/>
      <w:sz w:val="17"/>
      <w:szCs w:val="17"/>
      <w:lang w:val="es-CR"/>
    </w:rPr>
  </w:style>
  <w:style w:type="paragraph" w:customStyle="1" w:styleId="ccbnfixedmenuttl">
    <w:name w:val="ccbnfixedmenuttl"/>
    <w:basedOn w:val="Normal"/>
    <w:rsid w:val="00E67E1A"/>
    <w:pPr>
      <w:spacing w:before="150" w:after="100" w:afterAutospacing="1" w:line="225" w:lineRule="atLeast"/>
      <w:ind w:left="150"/>
    </w:pPr>
    <w:rPr>
      <w:rFonts w:ascii="Arial" w:hAnsi="Arial" w:cs="Arial"/>
      <w:b/>
      <w:bCs/>
      <w:color w:val="000000"/>
      <w:sz w:val="22"/>
      <w:szCs w:val="22"/>
      <w:lang w:val="es-CR"/>
    </w:rPr>
  </w:style>
  <w:style w:type="paragraph" w:customStyle="1" w:styleId="ccbnbgfixedlogo">
    <w:name w:val="ccbnbgfixedlogo"/>
    <w:basedOn w:val="Normal"/>
    <w:rsid w:val="00E67E1A"/>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bggray">
    <w:name w:val="ccbnbggray"/>
    <w:basedOn w:val="Normal"/>
    <w:rsid w:val="00E67E1A"/>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style1">
    <w:name w:val="style1"/>
    <w:basedOn w:val="Normal"/>
    <w:rsid w:val="00E67E1A"/>
    <w:pPr>
      <w:spacing w:before="150" w:after="100" w:afterAutospacing="1" w:line="225" w:lineRule="atLeast"/>
      <w:ind w:left="150"/>
    </w:pPr>
    <w:rPr>
      <w:rFonts w:ascii="Arial" w:hAnsi="Arial" w:cs="Arial"/>
      <w:color w:val="CC9900"/>
      <w:sz w:val="18"/>
      <w:szCs w:val="18"/>
      <w:lang w:val="es-CR"/>
    </w:rPr>
  </w:style>
  <w:style w:type="paragraph" w:customStyle="1" w:styleId="copyright">
    <w:name w:val="copyright"/>
    <w:basedOn w:val="Normal"/>
    <w:rsid w:val="00E67E1A"/>
    <w:pPr>
      <w:spacing w:before="150" w:after="100" w:afterAutospacing="1" w:line="165" w:lineRule="atLeast"/>
      <w:ind w:left="150"/>
    </w:pPr>
    <w:rPr>
      <w:rFonts w:ascii="Arial" w:hAnsi="Arial" w:cs="Arial"/>
      <w:color w:val="333333"/>
      <w:sz w:val="14"/>
      <w:szCs w:val="14"/>
      <w:lang w:val="es-CR"/>
    </w:rPr>
  </w:style>
  <w:style w:type="paragraph" w:customStyle="1" w:styleId="xslsectionhead">
    <w:name w:val="xslsectionhead"/>
    <w:basedOn w:val="Normal"/>
    <w:rsid w:val="00E67E1A"/>
    <w:pPr>
      <w:spacing w:before="150" w:after="100" w:afterAutospacing="1" w:line="225" w:lineRule="atLeast"/>
      <w:ind w:left="150"/>
    </w:pPr>
    <w:rPr>
      <w:rFonts w:ascii="Arial" w:hAnsi="Arial" w:cs="Arial"/>
      <w:b/>
      <w:bCs/>
      <w:i/>
      <w:iCs/>
      <w:color w:val="333333"/>
      <w:sz w:val="17"/>
      <w:szCs w:val="17"/>
      <w:lang w:val="es-CR"/>
    </w:rPr>
  </w:style>
  <w:style w:type="paragraph" w:customStyle="1" w:styleId="xslfeaturettl">
    <w:name w:val="xslfeaturettl"/>
    <w:basedOn w:val="Normal"/>
    <w:rsid w:val="00E67E1A"/>
    <w:pPr>
      <w:spacing w:before="150" w:after="100" w:afterAutospacing="1" w:line="225" w:lineRule="atLeast"/>
      <w:ind w:left="150"/>
    </w:pPr>
    <w:rPr>
      <w:rFonts w:ascii="Arial" w:hAnsi="Arial" w:cs="Arial"/>
      <w:b/>
      <w:bCs/>
      <w:i/>
      <w:iCs/>
      <w:color w:val="333333"/>
      <w:sz w:val="17"/>
      <w:szCs w:val="17"/>
      <w:lang w:val="es-CR"/>
    </w:rPr>
  </w:style>
  <w:style w:type="paragraph" w:customStyle="1" w:styleId="xslttl">
    <w:name w:val="xslttl"/>
    <w:basedOn w:val="Normal"/>
    <w:rsid w:val="00E67E1A"/>
    <w:pPr>
      <w:spacing w:before="150" w:after="100" w:afterAutospacing="1" w:line="225" w:lineRule="atLeast"/>
      <w:ind w:left="150"/>
    </w:pPr>
    <w:rPr>
      <w:rFonts w:ascii="Arial" w:hAnsi="Arial" w:cs="Arial"/>
      <w:b/>
      <w:bCs/>
      <w:color w:val="333333"/>
      <w:sz w:val="17"/>
      <w:szCs w:val="17"/>
      <w:lang w:val="es-CR"/>
    </w:rPr>
  </w:style>
  <w:style w:type="paragraph" w:customStyle="1" w:styleId="xsltxt">
    <w:name w:val="xsltxt"/>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xsllnk">
    <w:name w:val="xsllnk"/>
    <w:basedOn w:val="Normal"/>
    <w:rsid w:val="00E67E1A"/>
    <w:pPr>
      <w:spacing w:before="150" w:after="100" w:afterAutospacing="1" w:line="225" w:lineRule="atLeast"/>
      <w:ind w:left="150"/>
    </w:pPr>
    <w:rPr>
      <w:rFonts w:ascii="Arial" w:hAnsi="Arial" w:cs="Arial"/>
      <w:color w:val="333333"/>
      <w:sz w:val="15"/>
      <w:szCs w:val="15"/>
      <w:lang w:val="es-CR"/>
    </w:rPr>
  </w:style>
  <w:style w:type="paragraph" w:customStyle="1" w:styleId="xslnav">
    <w:name w:val="xslnav"/>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xsltblttl">
    <w:name w:val="xsltblttl"/>
    <w:basedOn w:val="Normal"/>
    <w:rsid w:val="00E67E1A"/>
    <w:pPr>
      <w:spacing w:before="150" w:after="100" w:afterAutospacing="1" w:line="225" w:lineRule="atLeast"/>
      <w:ind w:left="150"/>
    </w:pPr>
    <w:rPr>
      <w:rFonts w:ascii="Arial" w:hAnsi="Arial" w:cs="Arial"/>
      <w:b/>
      <w:bCs/>
      <w:color w:val="434343"/>
      <w:sz w:val="17"/>
      <w:szCs w:val="17"/>
      <w:lang w:val="es-CR"/>
    </w:rPr>
  </w:style>
  <w:style w:type="paragraph" w:customStyle="1" w:styleId="xslbgtblttl">
    <w:name w:val="xslbgtblttl"/>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xslfundttl">
    <w:name w:val="xslfundttl"/>
    <w:basedOn w:val="Normal"/>
    <w:rsid w:val="00E67E1A"/>
    <w:pPr>
      <w:spacing w:before="150" w:after="100" w:afterAutospacing="1" w:line="225" w:lineRule="atLeast"/>
      <w:ind w:left="150"/>
    </w:pPr>
    <w:rPr>
      <w:rFonts w:ascii="Arial" w:hAnsi="Arial" w:cs="Arial"/>
      <w:b/>
      <w:bCs/>
      <w:i/>
      <w:iCs/>
      <w:color w:val="333333"/>
      <w:sz w:val="17"/>
      <w:szCs w:val="17"/>
      <w:lang w:val="es-CR"/>
    </w:rPr>
  </w:style>
  <w:style w:type="paragraph" w:customStyle="1" w:styleId="xslbgfundttl">
    <w:name w:val="xslbgfundttl"/>
    <w:basedOn w:val="Normal"/>
    <w:rsid w:val="00E67E1A"/>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xslfrmoption">
    <w:name w:val="xslfrmoption"/>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tblttl">
    <w:name w:val="modtblttl"/>
    <w:basedOn w:val="Normal"/>
    <w:rsid w:val="00E67E1A"/>
    <w:pPr>
      <w:spacing w:before="150" w:after="100" w:afterAutospacing="1" w:line="225" w:lineRule="atLeast"/>
      <w:ind w:left="150"/>
    </w:pPr>
    <w:rPr>
      <w:rFonts w:ascii="Arial" w:hAnsi="Arial" w:cs="Arial"/>
      <w:b/>
      <w:bCs/>
      <w:color w:val="FFFFFF"/>
      <w:sz w:val="17"/>
      <w:szCs w:val="17"/>
      <w:lang w:val="es-CR"/>
    </w:rPr>
  </w:style>
  <w:style w:type="paragraph" w:customStyle="1" w:styleId="modtblsubttl">
    <w:name w:val="modtblsubttl"/>
    <w:basedOn w:val="Normal"/>
    <w:rsid w:val="00E67E1A"/>
    <w:pPr>
      <w:spacing w:before="150" w:after="100" w:afterAutospacing="1" w:line="225" w:lineRule="atLeast"/>
      <w:ind w:left="150"/>
    </w:pPr>
    <w:rPr>
      <w:rFonts w:ascii="Arial" w:hAnsi="Arial" w:cs="Arial"/>
      <w:b/>
      <w:bCs/>
      <w:color w:val="333333"/>
      <w:lang w:val="es-CR"/>
    </w:rPr>
  </w:style>
  <w:style w:type="paragraph" w:customStyle="1" w:styleId="modtblhighlight">
    <w:name w:val="modtblhighlight"/>
    <w:basedOn w:val="Normal"/>
    <w:rsid w:val="00E67E1A"/>
    <w:pPr>
      <w:spacing w:before="150" w:after="100" w:afterAutospacing="1" w:line="225" w:lineRule="atLeast"/>
      <w:ind w:left="150"/>
    </w:pPr>
    <w:rPr>
      <w:rFonts w:ascii="Arial" w:hAnsi="Arial" w:cs="Arial"/>
      <w:b/>
      <w:bCs/>
      <w:color w:val="333333"/>
      <w:lang w:val="es-CR"/>
    </w:rPr>
  </w:style>
  <w:style w:type="paragraph" w:customStyle="1" w:styleId="modtblhighlightcoleven">
    <w:name w:val="modtblhighlightcoleven"/>
    <w:basedOn w:val="Normal"/>
    <w:rsid w:val="00E67E1A"/>
    <w:pPr>
      <w:spacing w:before="150" w:after="100" w:afterAutospacing="1" w:line="225" w:lineRule="atLeast"/>
      <w:ind w:left="150"/>
    </w:pPr>
    <w:rPr>
      <w:rFonts w:ascii="Arial" w:hAnsi="Arial" w:cs="Arial"/>
      <w:b/>
      <w:bCs/>
      <w:color w:val="333333"/>
      <w:sz w:val="17"/>
      <w:szCs w:val="17"/>
      <w:lang w:val="es-CR"/>
    </w:rPr>
  </w:style>
  <w:style w:type="paragraph" w:customStyle="1" w:styleId="modtblhighlightcolodd">
    <w:name w:val="modtblhighlightcolodd"/>
    <w:basedOn w:val="Normal"/>
    <w:rsid w:val="00E67E1A"/>
    <w:pPr>
      <w:spacing w:before="150" w:after="100" w:afterAutospacing="1" w:line="225" w:lineRule="atLeast"/>
      <w:ind w:left="150"/>
    </w:pPr>
    <w:rPr>
      <w:rFonts w:ascii="Arial" w:hAnsi="Arial" w:cs="Arial"/>
      <w:b/>
      <w:bCs/>
      <w:color w:val="333333"/>
      <w:sz w:val="17"/>
      <w:szCs w:val="17"/>
      <w:lang w:val="es-CR"/>
    </w:rPr>
  </w:style>
  <w:style w:type="paragraph" w:customStyle="1" w:styleId="modtbltxt">
    <w:name w:val="modtbltxt"/>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tbltxtodd">
    <w:name w:val="modtbltxtodd"/>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tbltxteven">
    <w:name w:val="modtbltxteven"/>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tbllabelodd">
    <w:name w:val="modtbllabelodd"/>
    <w:basedOn w:val="Normal"/>
    <w:rsid w:val="00E67E1A"/>
    <w:pPr>
      <w:spacing w:before="150" w:after="100" w:afterAutospacing="1" w:line="225" w:lineRule="atLeast"/>
      <w:ind w:left="150"/>
    </w:pPr>
    <w:rPr>
      <w:rFonts w:ascii="Arial" w:hAnsi="Arial" w:cs="Arial"/>
      <w:b/>
      <w:bCs/>
      <w:color w:val="333333"/>
      <w:sz w:val="17"/>
      <w:szCs w:val="17"/>
      <w:lang w:val="es-CR"/>
    </w:rPr>
  </w:style>
  <w:style w:type="paragraph" w:customStyle="1" w:styleId="modtbllabeleven">
    <w:name w:val="modtbllabeleven"/>
    <w:basedOn w:val="Normal"/>
    <w:rsid w:val="00E67E1A"/>
    <w:pPr>
      <w:spacing w:before="150" w:after="100" w:afterAutospacing="1" w:line="225" w:lineRule="atLeast"/>
      <w:ind w:left="150"/>
    </w:pPr>
    <w:rPr>
      <w:rFonts w:ascii="Arial" w:hAnsi="Arial" w:cs="Arial"/>
      <w:b/>
      <w:bCs/>
      <w:color w:val="333333"/>
      <w:sz w:val="17"/>
      <w:szCs w:val="17"/>
      <w:lang w:val="es-CR"/>
    </w:rPr>
  </w:style>
  <w:style w:type="paragraph" w:customStyle="1" w:styleId="modlnkbody">
    <w:name w:val="modlnkbody"/>
    <w:basedOn w:val="Normal"/>
    <w:rsid w:val="00E67E1A"/>
    <w:pPr>
      <w:spacing w:before="150" w:after="100" w:afterAutospacing="1" w:line="225" w:lineRule="atLeast"/>
      <w:ind w:left="150"/>
    </w:pPr>
    <w:rPr>
      <w:rFonts w:ascii="Arial" w:hAnsi="Arial" w:cs="Arial"/>
      <w:color w:val="333333"/>
      <w:sz w:val="15"/>
      <w:szCs w:val="15"/>
      <w:lang w:val="es-CR"/>
    </w:rPr>
  </w:style>
  <w:style w:type="paragraph" w:customStyle="1" w:styleId="modlnktbl">
    <w:name w:val="modlnktbl"/>
    <w:basedOn w:val="Normal"/>
    <w:rsid w:val="00E67E1A"/>
    <w:pPr>
      <w:spacing w:before="150" w:after="100" w:afterAutospacing="1" w:line="225" w:lineRule="atLeast"/>
      <w:ind w:left="150"/>
    </w:pPr>
    <w:rPr>
      <w:rFonts w:ascii="Arial" w:hAnsi="Arial" w:cs="Arial"/>
      <w:color w:val="333333"/>
      <w:sz w:val="15"/>
      <w:szCs w:val="15"/>
      <w:lang w:val="es-CR"/>
    </w:rPr>
  </w:style>
  <w:style w:type="paragraph" w:customStyle="1" w:styleId="modrequired">
    <w:name w:val="modrequired"/>
    <w:basedOn w:val="Normal"/>
    <w:rsid w:val="00E67E1A"/>
    <w:pPr>
      <w:spacing w:before="150" w:after="100" w:afterAutospacing="1" w:line="225" w:lineRule="atLeast"/>
      <w:ind w:left="150"/>
    </w:pPr>
    <w:rPr>
      <w:rFonts w:ascii="Arial" w:hAnsi="Arial" w:cs="Arial"/>
      <w:b/>
      <w:bCs/>
      <w:color w:val="FF0000"/>
      <w:sz w:val="15"/>
      <w:szCs w:val="15"/>
      <w:lang w:val="es-CR"/>
    </w:rPr>
  </w:style>
  <w:style w:type="paragraph" w:customStyle="1" w:styleId="modlnkprint">
    <w:name w:val="modlnkprint"/>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bgtbltxt">
    <w:name w:val="modbgtbltxt"/>
    <w:basedOn w:val="Normal"/>
    <w:rsid w:val="00E67E1A"/>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tblttl">
    <w:name w:val="modbgtblttl"/>
    <w:basedOn w:val="Normal"/>
    <w:rsid w:val="00E67E1A"/>
    <w:pPr>
      <w:shd w:val="clear" w:color="auto" w:fill="073767"/>
      <w:spacing w:before="150" w:after="100" w:afterAutospacing="1" w:line="225" w:lineRule="atLeast"/>
      <w:ind w:left="150"/>
    </w:pPr>
    <w:rPr>
      <w:rFonts w:ascii="Arial" w:hAnsi="Arial" w:cs="Arial"/>
      <w:color w:val="333333"/>
      <w:sz w:val="18"/>
      <w:szCs w:val="18"/>
      <w:lang w:val="es-CR"/>
    </w:rPr>
  </w:style>
  <w:style w:type="paragraph" w:customStyle="1" w:styleId="modbgtblsubttl">
    <w:name w:val="modbgtblsubttl"/>
    <w:basedOn w:val="Normal"/>
    <w:rsid w:val="00E67E1A"/>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modbgtblhighlight">
    <w:name w:val="modbgtblhighlight"/>
    <w:basedOn w:val="Normal"/>
    <w:rsid w:val="00E67E1A"/>
    <w:pPr>
      <w:shd w:val="clear" w:color="auto" w:fill="BABABA"/>
      <w:spacing w:before="150" w:after="100" w:afterAutospacing="1" w:line="225" w:lineRule="atLeast"/>
      <w:ind w:left="150"/>
    </w:pPr>
    <w:rPr>
      <w:rFonts w:ascii="Arial" w:hAnsi="Arial" w:cs="Arial"/>
      <w:color w:val="333333"/>
      <w:sz w:val="18"/>
      <w:szCs w:val="18"/>
      <w:lang w:val="es-CR"/>
    </w:rPr>
  </w:style>
  <w:style w:type="paragraph" w:customStyle="1" w:styleId="modbgtblodd">
    <w:name w:val="modbgtblodd"/>
    <w:basedOn w:val="Normal"/>
    <w:rsid w:val="00E67E1A"/>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tbleven">
    <w:name w:val="modbgtbleven"/>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frmfld">
    <w:name w:val="modfrmfld"/>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frmoption">
    <w:name w:val="modfrmoption"/>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frmbutton">
    <w:name w:val="modfrmbutton"/>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bodyttl">
    <w:name w:val="modbodyttl"/>
    <w:basedOn w:val="Normal"/>
    <w:rsid w:val="00E67E1A"/>
    <w:pPr>
      <w:spacing w:before="150" w:after="100" w:afterAutospacing="1" w:line="225" w:lineRule="atLeast"/>
      <w:ind w:left="150"/>
    </w:pPr>
    <w:rPr>
      <w:rFonts w:ascii="Arial" w:hAnsi="Arial" w:cs="Arial"/>
      <w:b/>
      <w:bCs/>
      <w:color w:val="FFFFFF"/>
      <w:sz w:val="17"/>
      <w:szCs w:val="17"/>
      <w:lang w:val="es-CR"/>
    </w:rPr>
  </w:style>
  <w:style w:type="paragraph" w:customStyle="1" w:styleId="modbodytxt">
    <w:name w:val="modbodytxt"/>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bgbodyttl">
    <w:name w:val="modbgbodyttl"/>
    <w:basedOn w:val="Normal"/>
    <w:rsid w:val="00E67E1A"/>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modbgbodytxt">
    <w:name w:val="modbgbodytxt"/>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rror">
    <w:name w:val="moderror"/>
    <w:basedOn w:val="Normal"/>
    <w:rsid w:val="00E67E1A"/>
    <w:pPr>
      <w:spacing w:before="150" w:after="100" w:afterAutospacing="1" w:line="225" w:lineRule="atLeast"/>
      <w:ind w:left="150"/>
    </w:pPr>
    <w:rPr>
      <w:rFonts w:ascii="Arial" w:hAnsi="Arial" w:cs="Arial"/>
      <w:b/>
      <w:bCs/>
      <w:color w:val="FF3300"/>
      <w:sz w:val="17"/>
      <w:szCs w:val="17"/>
      <w:lang w:val="es-CR"/>
    </w:rPr>
  </w:style>
  <w:style w:type="paragraph" w:customStyle="1" w:styleId="modbgerror">
    <w:name w:val="modbgerror"/>
    <w:basedOn w:val="Normal"/>
    <w:rsid w:val="00E67E1A"/>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confirmbold">
    <w:name w:val="modconfirmbold"/>
    <w:basedOn w:val="Normal"/>
    <w:rsid w:val="00E67E1A"/>
    <w:pPr>
      <w:spacing w:before="150" w:after="100" w:afterAutospacing="1" w:line="225" w:lineRule="atLeast"/>
      <w:ind w:left="150"/>
    </w:pPr>
    <w:rPr>
      <w:rFonts w:ascii="Arial" w:hAnsi="Arial" w:cs="Arial"/>
      <w:b/>
      <w:bCs/>
      <w:color w:val="333333"/>
      <w:sz w:val="17"/>
      <w:szCs w:val="17"/>
      <w:lang w:val="es-CR"/>
    </w:rPr>
  </w:style>
  <w:style w:type="paragraph" w:customStyle="1" w:styleId="modconfirm">
    <w:name w:val="modconfirm"/>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broadcastttl">
    <w:name w:val="modbroadcastttl"/>
    <w:basedOn w:val="Normal"/>
    <w:rsid w:val="00E67E1A"/>
    <w:pPr>
      <w:spacing w:before="150" w:after="100" w:afterAutospacing="1" w:line="225" w:lineRule="atLeast"/>
      <w:ind w:left="150"/>
    </w:pPr>
    <w:rPr>
      <w:rFonts w:ascii="Arial" w:hAnsi="Arial" w:cs="Arial"/>
      <w:b/>
      <w:bCs/>
      <w:color w:val="333333"/>
      <w:sz w:val="21"/>
      <w:szCs w:val="21"/>
      <w:lang w:val="es-CR"/>
    </w:rPr>
  </w:style>
  <w:style w:type="paragraph" w:customStyle="1" w:styleId="modbroadcasttxt">
    <w:name w:val="modbroadcasttxt"/>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broadcastdate">
    <w:name w:val="modbroadcastdate"/>
    <w:basedOn w:val="Normal"/>
    <w:rsid w:val="00E67E1A"/>
    <w:pPr>
      <w:spacing w:before="150" w:after="100" w:afterAutospacing="1" w:line="225" w:lineRule="atLeast"/>
      <w:ind w:left="150"/>
    </w:pPr>
    <w:rPr>
      <w:rFonts w:ascii="Arial" w:hAnsi="Arial" w:cs="Arial"/>
      <w:color w:val="333333"/>
      <w:sz w:val="15"/>
      <w:szCs w:val="15"/>
      <w:lang w:val="es-CR"/>
    </w:rPr>
  </w:style>
  <w:style w:type="paragraph" w:customStyle="1" w:styleId="modbgbroadcasttxt">
    <w:name w:val="modbgbroadcasttxt"/>
    <w:basedOn w:val="Normal"/>
    <w:rsid w:val="00E67E1A"/>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modbgbroadcastttl">
    <w:name w:val="modbgbroadcastttl"/>
    <w:basedOn w:val="Normal"/>
    <w:rsid w:val="00E67E1A"/>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quoteshrtprice">
    <w:name w:val="modquoteshrtprice"/>
    <w:basedOn w:val="Normal"/>
    <w:rsid w:val="00E67E1A"/>
    <w:pPr>
      <w:spacing w:before="150" w:after="100" w:afterAutospacing="1" w:line="225" w:lineRule="atLeast"/>
      <w:ind w:left="150"/>
    </w:pPr>
    <w:rPr>
      <w:rFonts w:ascii="Arial" w:hAnsi="Arial" w:cs="Arial"/>
      <w:b/>
      <w:bCs/>
      <w:color w:val="333333"/>
      <w:sz w:val="17"/>
      <w:szCs w:val="17"/>
      <w:lang w:val="es-CR"/>
    </w:rPr>
  </w:style>
  <w:style w:type="paragraph" w:customStyle="1" w:styleId="modquoteshrtdata">
    <w:name w:val="modquoteshrtdata"/>
    <w:basedOn w:val="Normal"/>
    <w:rsid w:val="00E67E1A"/>
    <w:pPr>
      <w:spacing w:before="150" w:after="100" w:afterAutospacing="1" w:line="225" w:lineRule="atLeast"/>
      <w:ind w:left="150"/>
    </w:pPr>
    <w:rPr>
      <w:rFonts w:ascii="Arial" w:hAnsi="Arial" w:cs="Arial"/>
      <w:b/>
      <w:bCs/>
      <w:color w:val="333333"/>
      <w:sz w:val="17"/>
      <w:szCs w:val="17"/>
      <w:lang w:val="es-CR"/>
    </w:rPr>
  </w:style>
  <w:style w:type="paragraph" w:customStyle="1" w:styleId="modquoteshrtlabel">
    <w:name w:val="modquoteshrtlabel"/>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quoteshrtpos">
    <w:name w:val="modquoteshrtpos"/>
    <w:basedOn w:val="Normal"/>
    <w:rsid w:val="00E67E1A"/>
    <w:pPr>
      <w:spacing w:before="150" w:after="100" w:afterAutospacing="1" w:line="225" w:lineRule="atLeast"/>
      <w:ind w:left="150"/>
    </w:pPr>
    <w:rPr>
      <w:rFonts w:ascii="Arial" w:hAnsi="Arial" w:cs="Arial"/>
      <w:b/>
      <w:bCs/>
      <w:color w:val="006600"/>
      <w:sz w:val="17"/>
      <w:szCs w:val="17"/>
      <w:lang w:val="es-CR"/>
    </w:rPr>
  </w:style>
  <w:style w:type="paragraph" w:customStyle="1" w:styleId="modquoteshrtneg">
    <w:name w:val="modquoteshrtneg"/>
    <w:basedOn w:val="Normal"/>
    <w:rsid w:val="00E67E1A"/>
    <w:pPr>
      <w:spacing w:before="150" w:after="100" w:afterAutospacing="1" w:line="225" w:lineRule="atLeast"/>
      <w:ind w:left="150"/>
    </w:pPr>
    <w:rPr>
      <w:rFonts w:ascii="Arial" w:hAnsi="Arial" w:cs="Arial"/>
      <w:b/>
      <w:bCs/>
      <w:color w:val="FF3300"/>
      <w:sz w:val="17"/>
      <w:szCs w:val="17"/>
      <w:lang w:val="es-CR"/>
    </w:rPr>
  </w:style>
  <w:style w:type="paragraph" w:customStyle="1" w:styleId="modquoteshrtticker">
    <w:name w:val="modquoteshrtticker"/>
    <w:basedOn w:val="Normal"/>
    <w:rsid w:val="00E67E1A"/>
    <w:pPr>
      <w:spacing w:before="150" w:after="100" w:afterAutospacing="1" w:line="225" w:lineRule="atLeast"/>
      <w:ind w:left="150"/>
    </w:pPr>
    <w:rPr>
      <w:rFonts w:ascii="Arial" w:hAnsi="Arial" w:cs="Arial"/>
      <w:b/>
      <w:bCs/>
      <w:color w:val="333333"/>
      <w:sz w:val="17"/>
      <w:szCs w:val="17"/>
      <w:lang w:val="es-CR"/>
    </w:rPr>
  </w:style>
  <w:style w:type="paragraph" w:customStyle="1" w:styleId="modquoteshrttickertbl">
    <w:name w:val="modquoteshrttickertbl"/>
    <w:basedOn w:val="Normal"/>
    <w:rsid w:val="00E67E1A"/>
    <w:pPr>
      <w:spacing w:before="150" w:after="100" w:afterAutospacing="1" w:line="225" w:lineRule="atLeast"/>
      <w:ind w:left="150"/>
    </w:pPr>
    <w:rPr>
      <w:rFonts w:ascii="Arial" w:hAnsi="Arial" w:cs="Arial"/>
      <w:b/>
      <w:bCs/>
      <w:color w:val="333333"/>
      <w:sz w:val="17"/>
      <w:szCs w:val="17"/>
      <w:lang w:val="es-CR"/>
    </w:rPr>
  </w:style>
  <w:style w:type="paragraph" w:customStyle="1" w:styleId="modquoteshrtdate">
    <w:name w:val="modquoteshrtdate"/>
    <w:basedOn w:val="Normal"/>
    <w:rsid w:val="00E67E1A"/>
    <w:pPr>
      <w:spacing w:before="150" w:after="100" w:afterAutospacing="1" w:line="225" w:lineRule="atLeast"/>
      <w:ind w:left="150"/>
    </w:pPr>
    <w:rPr>
      <w:rFonts w:ascii="Arial" w:hAnsi="Arial" w:cs="Arial"/>
      <w:color w:val="333333"/>
      <w:sz w:val="15"/>
      <w:szCs w:val="15"/>
      <w:lang w:val="es-CR"/>
    </w:rPr>
  </w:style>
  <w:style w:type="paragraph" w:customStyle="1" w:styleId="modquoteshrtdisclaimer">
    <w:name w:val="modquoteshrtdisclaimer"/>
    <w:basedOn w:val="Normal"/>
    <w:rsid w:val="00E67E1A"/>
    <w:pPr>
      <w:spacing w:before="150" w:after="100" w:afterAutospacing="1" w:line="225" w:lineRule="atLeast"/>
      <w:ind w:left="150"/>
    </w:pPr>
    <w:rPr>
      <w:rFonts w:ascii="Arial" w:hAnsi="Arial" w:cs="Arial"/>
      <w:color w:val="333333"/>
      <w:sz w:val="15"/>
      <w:szCs w:val="15"/>
      <w:lang w:val="es-CR"/>
    </w:rPr>
  </w:style>
  <w:style w:type="paragraph" w:customStyle="1" w:styleId="modbgquoteshrtprice">
    <w:name w:val="modbgquoteshrtprice"/>
    <w:basedOn w:val="Normal"/>
    <w:rsid w:val="00E67E1A"/>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shrtdata">
    <w:name w:val="modbgquoteshrtdata"/>
    <w:basedOn w:val="Normal"/>
    <w:rsid w:val="00E67E1A"/>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quoteshrtlabel">
    <w:name w:val="modbgquoteshrtlabel"/>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imgpos">
    <w:name w:val="modbgquoteshrtimgpos"/>
    <w:basedOn w:val="Normal"/>
    <w:rsid w:val="00E67E1A"/>
    <w:pPr>
      <w:shd w:val="clear" w:color="auto" w:fill="006600"/>
      <w:spacing w:before="150" w:after="100" w:afterAutospacing="1" w:line="225" w:lineRule="atLeast"/>
      <w:ind w:left="150"/>
    </w:pPr>
    <w:rPr>
      <w:rFonts w:ascii="Arial" w:hAnsi="Arial" w:cs="Arial"/>
      <w:color w:val="333333"/>
      <w:sz w:val="18"/>
      <w:szCs w:val="18"/>
      <w:lang w:val="es-CR"/>
    </w:rPr>
  </w:style>
  <w:style w:type="paragraph" w:customStyle="1" w:styleId="modbgquoteshrtimgneg">
    <w:name w:val="modbgquoteshrtimgneg"/>
    <w:basedOn w:val="Normal"/>
    <w:rsid w:val="00E67E1A"/>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modbgquoteshrtticker">
    <w:name w:val="modbgquoteshrtticker"/>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date">
    <w:name w:val="modbgquoteshrtdate"/>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disclaimer">
    <w:name w:val="modbgquoteshrtdisclaimer"/>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hline">
    <w:name w:val="modbgquoteshrthline"/>
    <w:basedOn w:val="Normal"/>
    <w:rsid w:val="00E67E1A"/>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shrtvline">
    <w:name w:val="modbgquoteshrtvline"/>
    <w:basedOn w:val="Normal"/>
    <w:rsid w:val="00E67E1A"/>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quotelngprice">
    <w:name w:val="modquotelngprice"/>
    <w:basedOn w:val="Normal"/>
    <w:rsid w:val="00E67E1A"/>
    <w:pPr>
      <w:spacing w:before="150" w:after="100" w:afterAutospacing="1" w:line="225" w:lineRule="atLeast"/>
      <w:ind w:left="150"/>
    </w:pPr>
    <w:rPr>
      <w:rFonts w:ascii="Arial" w:hAnsi="Arial" w:cs="Arial"/>
      <w:b/>
      <w:bCs/>
      <w:color w:val="FFFFFF"/>
      <w:sz w:val="27"/>
      <w:szCs w:val="27"/>
      <w:lang w:val="es-CR"/>
    </w:rPr>
  </w:style>
  <w:style w:type="paragraph" w:customStyle="1" w:styleId="modquotelngdata">
    <w:name w:val="modquotelngdata"/>
    <w:basedOn w:val="Normal"/>
    <w:rsid w:val="00E67E1A"/>
    <w:pPr>
      <w:spacing w:before="150" w:after="100" w:afterAutospacing="1" w:line="225" w:lineRule="atLeast"/>
      <w:ind w:left="150"/>
    </w:pPr>
    <w:rPr>
      <w:rFonts w:ascii="Arial" w:hAnsi="Arial" w:cs="Arial"/>
      <w:b/>
      <w:bCs/>
      <w:color w:val="333333"/>
      <w:sz w:val="17"/>
      <w:szCs w:val="17"/>
      <w:lang w:val="es-CR"/>
    </w:rPr>
  </w:style>
  <w:style w:type="paragraph" w:customStyle="1" w:styleId="modquotelnglabel">
    <w:name w:val="modquotelnglabel"/>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quotelngpos">
    <w:name w:val="modquotelngpos"/>
    <w:basedOn w:val="Normal"/>
    <w:rsid w:val="00E67E1A"/>
    <w:pPr>
      <w:spacing w:before="150" w:after="100" w:afterAutospacing="1" w:line="225" w:lineRule="atLeast"/>
      <w:ind w:left="150"/>
    </w:pPr>
    <w:rPr>
      <w:rFonts w:ascii="Arial" w:hAnsi="Arial" w:cs="Arial"/>
      <w:b/>
      <w:bCs/>
      <w:color w:val="006600"/>
      <w:sz w:val="21"/>
      <w:szCs w:val="21"/>
      <w:lang w:val="es-CR"/>
    </w:rPr>
  </w:style>
  <w:style w:type="paragraph" w:customStyle="1" w:styleId="modquotelngneg">
    <w:name w:val="modquotelngneg"/>
    <w:basedOn w:val="Normal"/>
    <w:rsid w:val="00E67E1A"/>
    <w:pPr>
      <w:spacing w:before="150" w:after="100" w:afterAutospacing="1" w:line="225" w:lineRule="atLeast"/>
      <w:ind w:left="150"/>
    </w:pPr>
    <w:rPr>
      <w:rFonts w:ascii="Arial" w:hAnsi="Arial" w:cs="Arial"/>
      <w:b/>
      <w:bCs/>
      <w:color w:val="FF3300"/>
      <w:sz w:val="21"/>
      <w:szCs w:val="21"/>
      <w:lang w:val="es-CR"/>
    </w:rPr>
  </w:style>
  <w:style w:type="paragraph" w:customStyle="1" w:styleId="modquotelngticker">
    <w:name w:val="modquotelngticker"/>
    <w:basedOn w:val="Normal"/>
    <w:rsid w:val="00E67E1A"/>
    <w:pPr>
      <w:spacing w:before="150" w:after="100" w:afterAutospacing="1" w:line="225" w:lineRule="atLeast"/>
      <w:ind w:left="150"/>
    </w:pPr>
    <w:rPr>
      <w:rFonts w:ascii="Arial" w:hAnsi="Arial" w:cs="Arial"/>
      <w:b/>
      <w:bCs/>
      <w:color w:val="333333"/>
      <w:sz w:val="17"/>
      <w:szCs w:val="17"/>
      <w:lang w:val="es-CR"/>
    </w:rPr>
  </w:style>
  <w:style w:type="paragraph" w:customStyle="1" w:styleId="modquotelngtickertbl">
    <w:name w:val="modquotelngtickertbl"/>
    <w:basedOn w:val="Normal"/>
    <w:rsid w:val="00E67E1A"/>
    <w:pPr>
      <w:spacing w:before="150" w:after="100" w:afterAutospacing="1" w:line="225" w:lineRule="atLeast"/>
      <w:ind w:left="150"/>
    </w:pPr>
    <w:rPr>
      <w:rFonts w:ascii="Arial" w:hAnsi="Arial" w:cs="Arial"/>
      <w:b/>
      <w:bCs/>
      <w:color w:val="333333"/>
      <w:sz w:val="17"/>
      <w:szCs w:val="17"/>
      <w:lang w:val="es-CR"/>
    </w:rPr>
  </w:style>
  <w:style w:type="paragraph" w:customStyle="1" w:styleId="modquotelngdate">
    <w:name w:val="modquotelngdate"/>
    <w:basedOn w:val="Normal"/>
    <w:rsid w:val="00E67E1A"/>
    <w:pPr>
      <w:spacing w:before="150" w:after="100" w:afterAutospacing="1" w:line="225" w:lineRule="atLeast"/>
      <w:ind w:left="150"/>
    </w:pPr>
    <w:rPr>
      <w:rFonts w:ascii="Arial" w:hAnsi="Arial" w:cs="Arial"/>
      <w:color w:val="333333"/>
      <w:sz w:val="15"/>
      <w:szCs w:val="15"/>
      <w:lang w:val="es-CR"/>
    </w:rPr>
  </w:style>
  <w:style w:type="paragraph" w:customStyle="1" w:styleId="modquotelngdisclaimer">
    <w:name w:val="modquotelngdisclaimer"/>
    <w:basedOn w:val="Normal"/>
    <w:rsid w:val="00E67E1A"/>
    <w:pPr>
      <w:spacing w:before="150" w:after="100" w:afterAutospacing="1" w:line="225" w:lineRule="atLeast"/>
      <w:ind w:left="150"/>
    </w:pPr>
    <w:rPr>
      <w:rFonts w:ascii="Arial" w:hAnsi="Arial" w:cs="Arial"/>
      <w:color w:val="333333"/>
      <w:sz w:val="15"/>
      <w:szCs w:val="15"/>
      <w:lang w:val="es-CR"/>
    </w:rPr>
  </w:style>
  <w:style w:type="paragraph" w:customStyle="1" w:styleId="modbgquotelngprice">
    <w:name w:val="modbgquotelngprice"/>
    <w:basedOn w:val="Normal"/>
    <w:rsid w:val="00E67E1A"/>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modbgquotelngdata">
    <w:name w:val="modbgquotelngdata"/>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label">
    <w:name w:val="modbgquotelnglabel"/>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imgpos">
    <w:name w:val="modbgquotelngimgpos"/>
    <w:basedOn w:val="Normal"/>
    <w:rsid w:val="00E67E1A"/>
    <w:pPr>
      <w:shd w:val="clear" w:color="auto" w:fill="006600"/>
      <w:spacing w:before="150" w:after="100" w:afterAutospacing="1" w:line="225" w:lineRule="atLeast"/>
      <w:ind w:left="150"/>
    </w:pPr>
    <w:rPr>
      <w:rFonts w:ascii="Arial" w:hAnsi="Arial" w:cs="Arial"/>
      <w:color w:val="333333"/>
      <w:sz w:val="18"/>
      <w:szCs w:val="18"/>
      <w:lang w:val="es-CR"/>
    </w:rPr>
  </w:style>
  <w:style w:type="paragraph" w:customStyle="1" w:styleId="modbgquotelngimgneg">
    <w:name w:val="modbgquotelngimgneg"/>
    <w:basedOn w:val="Normal"/>
    <w:rsid w:val="00E67E1A"/>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modbgquotelngticker">
    <w:name w:val="modbgquotelngticker"/>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date">
    <w:name w:val="modbgquotelngdate"/>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disclaimer">
    <w:name w:val="modbgquotelngdisclaimer"/>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hline">
    <w:name w:val="modbgquotelnghline"/>
    <w:basedOn w:val="Normal"/>
    <w:rsid w:val="00E67E1A"/>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lngvline">
    <w:name w:val="modbgquotelngvline"/>
    <w:basedOn w:val="Normal"/>
    <w:rsid w:val="00E67E1A"/>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stockinfoticker">
    <w:name w:val="modstockinfoticker"/>
    <w:basedOn w:val="Normal"/>
    <w:rsid w:val="00E67E1A"/>
    <w:pPr>
      <w:spacing w:before="150" w:after="100" w:afterAutospacing="1" w:line="225" w:lineRule="atLeast"/>
      <w:ind w:left="150"/>
    </w:pPr>
    <w:rPr>
      <w:rFonts w:ascii="Arial" w:hAnsi="Arial" w:cs="Arial"/>
      <w:b/>
      <w:bCs/>
      <w:color w:val="333333"/>
      <w:sz w:val="17"/>
      <w:szCs w:val="17"/>
      <w:lang w:val="es-CR"/>
    </w:rPr>
  </w:style>
  <w:style w:type="paragraph" w:customStyle="1" w:styleId="modstockinfoprice">
    <w:name w:val="modstockinfoprice"/>
    <w:basedOn w:val="Normal"/>
    <w:rsid w:val="00E67E1A"/>
    <w:pPr>
      <w:spacing w:before="150" w:after="100" w:afterAutospacing="1" w:line="225" w:lineRule="atLeast"/>
      <w:ind w:left="150"/>
    </w:pPr>
    <w:rPr>
      <w:rFonts w:ascii="Arial" w:hAnsi="Arial" w:cs="Arial"/>
      <w:color w:val="333333"/>
      <w:sz w:val="24"/>
      <w:szCs w:val="24"/>
      <w:lang w:val="es-CR"/>
    </w:rPr>
  </w:style>
  <w:style w:type="paragraph" w:customStyle="1" w:styleId="modstockinfodata">
    <w:name w:val="modstockinfodata"/>
    <w:basedOn w:val="Normal"/>
    <w:rsid w:val="00E67E1A"/>
    <w:pPr>
      <w:spacing w:before="150" w:after="100" w:afterAutospacing="1" w:line="225" w:lineRule="atLeast"/>
      <w:ind w:left="150"/>
    </w:pPr>
    <w:rPr>
      <w:rFonts w:ascii="Arial" w:hAnsi="Arial" w:cs="Arial"/>
      <w:b/>
      <w:bCs/>
      <w:color w:val="333333"/>
      <w:sz w:val="17"/>
      <w:szCs w:val="17"/>
      <w:lang w:val="es-CR"/>
    </w:rPr>
  </w:style>
  <w:style w:type="paragraph" w:customStyle="1" w:styleId="modstockinfolabeloutput">
    <w:name w:val="modstockinfolabeloutput"/>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stockinfolabelinput">
    <w:name w:val="modstockinfolabelinput"/>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bgstockinput">
    <w:name w:val="modbgstockinput"/>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stockoutput">
    <w:name w:val="modbgstockoutput"/>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infottl">
    <w:name w:val="modinfottl"/>
    <w:basedOn w:val="Normal"/>
    <w:rsid w:val="00E67E1A"/>
    <w:pPr>
      <w:spacing w:before="150" w:after="100" w:afterAutospacing="1" w:line="225" w:lineRule="atLeast"/>
      <w:ind w:left="150"/>
    </w:pPr>
    <w:rPr>
      <w:rFonts w:ascii="Arial" w:hAnsi="Arial" w:cs="Arial"/>
      <w:b/>
      <w:bCs/>
      <w:color w:val="333333"/>
      <w:sz w:val="17"/>
      <w:szCs w:val="17"/>
      <w:lang w:val="es-CR"/>
    </w:rPr>
  </w:style>
  <w:style w:type="paragraph" w:customStyle="1" w:styleId="modinfolabel">
    <w:name w:val="modinfolabel"/>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infotxt">
    <w:name w:val="modinfotxt"/>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bginfottl">
    <w:name w:val="modbginfottl"/>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infolabel">
    <w:name w:val="modbginfolabel"/>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infotxt">
    <w:name w:val="modbginfotxt"/>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infosubttl">
    <w:name w:val="modinfosubttl"/>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infomaterialstxt">
    <w:name w:val="modinfomaterialstxt"/>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emailttl">
    <w:name w:val="modemailttl"/>
    <w:basedOn w:val="Normal"/>
    <w:rsid w:val="00E67E1A"/>
    <w:pPr>
      <w:spacing w:before="150" w:after="100" w:afterAutospacing="1" w:line="225" w:lineRule="atLeast"/>
      <w:ind w:left="150"/>
    </w:pPr>
    <w:rPr>
      <w:rFonts w:ascii="Arial" w:hAnsi="Arial" w:cs="Arial"/>
      <w:b/>
      <w:bCs/>
      <w:color w:val="333333"/>
      <w:sz w:val="17"/>
      <w:szCs w:val="17"/>
      <w:lang w:val="es-CR"/>
    </w:rPr>
  </w:style>
  <w:style w:type="paragraph" w:customStyle="1" w:styleId="modemaillabel">
    <w:name w:val="modemaillabel"/>
    <w:basedOn w:val="Normal"/>
    <w:rsid w:val="00E67E1A"/>
    <w:pPr>
      <w:spacing w:before="150" w:after="100" w:afterAutospacing="1" w:line="225" w:lineRule="atLeast"/>
      <w:ind w:left="150"/>
    </w:pPr>
    <w:rPr>
      <w:rFonts w:ascii="Arial" w:hAnsi="Arial" w:cs="Arial"/>
      <w:b/>
      <w:bCs/>
      <w:color w:val="333333"/>
      <w:sz w:val="17"/>
      <w:szCs w:val="17"/>
      <w:lang w:val="es-CR"/>
    </w:rPr>
  </w:style>
  <w:style w:type="paragraph" w:customStyle="1" w:styleId="modemailtxt">
    <w:name w:val="modemailtxt"/>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bgemailttl">
    <w:name w:val="modbgemailttl"/>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maillabel">
    <w:name w:val="modbgemaillabel"/>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mailtxt">
    <w:name w:val="modbgemailtxt"/>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secsearchttl">
    <w:name w:val="modsecsearchttl"/>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secsearchtxt">
    <w:name w:val="modsecsearchtxt"/>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secsearchlnk">
    <w:name w:val="modsecsearchlnk"/>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bgsecsearch">
    <w:name w:val="modbgsecsearch"/>
    <w:basedOn w:val="Normal"/>
    <w:rsid w:val="00E67E1A"/>
    <w:pPr>
      <w:shd w:val="clear" w:color="auto" w:fill="DEE3F0"/>
      <w:spacing w:before="150" w:after="100" w:afterAutospacing="1" w:line="225" w:lineRule="atLeast"/>
      <w:ind w:left="150"/>
    </w:pPr>
    <w:rPr>
      <w:rFonts w:ascii="Arial" w:hAnsi="Arial" w:cs="Arial"/>
      <w:color w:val="333333"/>
      <w:sz w:val="18"/>
      <w:szCs w:val="18"/>
      <w:lang w:val="es-CR"/>
    </w:rPr>
  </w:style>
  <w:style w:type="paragraph" w:customStyle="1" w:styleId="modnewssearchttl">
    <w:name w:val="modnewssearchttl"/>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newssearchtxt">
    <w:name w:val="modnewssearchtxt"/>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bgnewssearch">
    <w:name w:val="modbgnewssearch"/>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sec16lnk">
    <w:name w:val="modsec16lnk"/>
    <w:basedOn w:val="Normal"/>
    <w:rsid w:val="00E67E1A"/>
    <w:pPr>
      <w:spacing w:before="150" w:after="100" w:afterAutospacing="1" w:line="225" w:lineRule="atLeast"/>
      <w:ind w:left="150"/>
    </w:pPr>
    <w:rPr>
      <w:rFonts w:ascii="Arial" w:hAnsi="Arial" w:cs="Arial"/>
      <w:color w:val="333333"/>
      <w:sz w:val="21"/>
      <w:szCs w:val="21"/>
      <w:lang w:val="es-CR"/>
    </w:rPr>
  </w:style>
  <w:style w:type="paragraph" w:customStyle="1" w:styleId="modfaqlabelq">
    <w:name w:val="modfaqlabelq"/>
    <w:basedOn w:val="Normal"/>
    <w:rsid w:val="00E67E1A"/>
    <w:pPr>
      <w:spacing w:before="150" w:after="100" w:afterAutospacing="1" w:line="225" w:lineRule="atLeast"/>
      <w:ind w:left="150"/>
    </w:pPr>
    <w:rPr>
      <w:rFonts w:ascii="Arial" w:hAnsi="Arial" w:cs="Arial"/>
      <w:b/>
      <w:bCs/>
      <w:color w:val="333333"/>
      <w:sz w:val="17"/>
      <w:szCs w:val="17"/>
      <w:lang w:val="es-CR"/>
    </w:rPr>
  </w:style>
  <w:style w:type="paragraph" w:customStyle="1" w:styleId="modfaqtxtq">
    <w:name w:val="modfaqtxtq"/>
    <w:basedOn w:val="Normal"/>
    <w:rsid w:val="00E67E1A"/>
    <w:pPr>
      <w:spacing w:before="150" w:after="100" w:afterAutospacing="1" w:line="225" w:lineRule="atLeast"/>
      <w:ind w:left="150"/>
    </w:pPr>
    <w:rPr>
      <w:rFonts w:ascii="Arial" w:hAnsi="Arial" w:cs="Arial"/>
      <w:b/>
      <w:bCs/>
      <w:color w:val="333333"/>
      <w:sz w:val="17"/>
      <w:szCs w:val="17"/>
      <w:lang w:val="es-CR"/>
    </w:rPr>
  </w:style>
  <w:style w:type="paragraph" w:customStyle="1" w:styleId="modfaqlabela">
    <w:name w:val="modfaqlabela"/>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faqtxta">
    <w:name w:val="modfaqtxta"/>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bgfaqtxtq">
    <w:name w:val="modbgfaqtxtq"/>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txta">
    <w:name w:val="modbgfaqtxta"/>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labelq">
    <w:name w:val="modbgfaqlabelq"/>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labela">
    <w:name w:val="modbgfaqlabela"/>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anchorlnk">
    <w:name w:val="modbgfaqanchorlnk"/>
    <w:basedOn w:val="Normal"/>
    <w:rsid w:val="00E67E1A"/>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faqanchorlnk">
    <w:name w:val="modfaqanchorlnk"/>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contactttl">
    <w:name w:val="modcontactttl"/>
    <w:basedOn w:val="Normal"/>
    <w:rsid w:val="00E67E1A"/>
    <w:pPr>
      <w:spacing w:before="150" w:after="100" w:afterAutospacing="1" w:line="225" w:lineRule="atLeast"/>
      <w:ind w:left="150"/>
    </w:pPr>
    <w:rPr>
      <w:rFonts w:ascii="Arial" w:hAnsi="Arial" w:cs="Arial"/>
      <w:b/>
      <w:bCs/>
      <w:color w:val="333333"/>
      <w:sz w:val="17"/>
      <w:szCs w:val="17"/>
      <w:lang w:val="es-CR"/>
    </w:rPr>
  </w:style>
  <w:style w:type="paragraph" w:customStyle="1" w:styleId="modcontactsubttl">
    <w:name w:val="modcontactsubttl"/>
    <w:basedOn w:val="Normal"/>
    <w:rsid w:val="00E67E1A"/>
    <w:pPr>
      <w:spacing w:before="150" w:after="100" w:afterAutospacing="1" w:line="225" w:lineRule="atLeast"/>
      <w:ind w:left="150"/>
    </w:pPr>
    <w:rPr>
      <w:rFonts w:ascii="Arial" w:hAnsi="Arial" w:cs="Arial"/>
      <w:b/>
      <w:bCs/>
      <w:color w:val="444444"/>
      <w:sz w:val="17"/>
      <w:szCs w:val="17"/>
      <w:lang w:val="es-CR"/>
    </w:rPr>
  </w:style>
  <w:style w:type="paragraph" w:customStyle="1" w:styleId="modcontacttxt">
    <w:name w:val="modcontacttxt"/>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contactlnk">
    <w:name w:val="modcontactlnk"/>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bgcontactttl">
    <w:name w:val="modbgcontactttl"/>
    <w:basedOn w:val="Normal"/>
    <w:rsid w:val="00E67E1A"/>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modbgcontactsubttl">
    <w:name w:val="modbgcontactsubttl"/>
    <w:basedOn w:val="Normal"/>
    <w:rsid w:val="00E67E1A"/>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contacttxt">
    <w:name w:val="modbgcontacttxt"/>
    <w:basedOn w:val="Normal"/>
    <w:rsid w:val="00E67E1A"/>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fundtbltxtodd">
    <w:name w:val="modfundtbltxtodd"/>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fundtbltxteven">
    <w:name w:val="modfundtbltxteven"/>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fundtbltxtboldodd">
    <w:name w:val="modfundtbltxtboldodd"/>
    <w:basedOn w:val="Normal"/>
    <w:rsid w:val="00E67E1A"/>
    <w:pPr>
      <w:spacing w:before="150" w:after="100" w:afterAutospacing="1" w:line="225" w:lineRule="atLeast"/>
      <w:ind w:left="150"/>
    </w:pPr>
    <w:rPr>
      <w:rFonts w:ascii="Arial" w:hAnsi="Arial" w:cs="Arial"/>
      <w:b/>
      <w:bCs/>
      <w:color w:val="333333"/>
      <w:sz w:val="17"/>
      <w:szCs w:val="17"/>
      <w:lang w:val="es-CR"/>
    </w:rPr>
  </w:style>
  <w:style w:type="paragraph" w:customStyle="1" w:styleId="modfundtbltxtboldeven">
    <w:name w:val="modfundtbltxtboldeven"/>
    <w:basedOn w:val="Normal"/>
    <w:rsid w:val="00E67E1A"/>
    <w:pPr>
      <w:spacing w:before="150" w:after="100" w:afterAutospacing="1" w:line="225" w:lineRule="atLeast"/>
      <w:ind w:left="150"/>
    </w:pPr>
    <w:rPr>
      <w:rFonts w:ascii="Arial" w:hAnsi="Arial" w:cs="Arial"/>
      <w:b/>
      <w:bCs/>
      <w:color w:val="333333"/>
      <w:sz w:val="17"/>
      <w:szCs w:val="17"/>
      <w:lang w:val="es-CR"/>
    </w:rPr>
  </w:style>
  <w:style w:type="paragraph" w:customStyle="1" w:styleId="modfundtblttl">
    <w:name w:val="modfundtblttl"/>
    <w:basedOn w:val="Normal"/>
    <w:rsid w:val="00E67E1A"/>
    <w:pPr>
      <w:spacing w:before="150" w:after="100" w:afterAutospacing="1" w:line="225" w:lineRule="atLeast"/>
      <w:ind w:left="150"/>
    </w:pPr>
    <w:rPr>
      <w:rFonts w:ascii="Arial" w:hAnsi="Arial" w:cs="Arial"/>
      <w:b/>
      <w:bCs/>
      <w:color w:val="333333"/>
      <w:sz w:val="17"/>
      <w:szCs w:val="17"/>
      <w:lang w:val="es-CR"/>
    </w:rPr>
  </w:style>
  <w:style w:type="paragraph" w:customStyle="1" w:styleId="modfundtblsubttl">
    <w:name w:val="modfundtblsubttl"/>
    <w:basedOn w:val="Normal"/>
    <w:rsid w:val="00E67E1A"/>
    <w:pPr>
      <w:spacing w:before="150" w:after="100" w:afterAutospacing="1" w:line="225" w:lineRule="atLeast"/>
      <w:ind w:left="150"/>
    </w:pPr>
    <w:rPr>
      <w:rFonts w:ascii="Arial" w:hAnsi="Arial" w:cs="Arial"/>
      <w:b/>
      <w:bCs/>
      <w:color w:val="333333"/>
      <w:sz w:val="17"/>
      <w:szCs w:val="17"/>
      <w:lang w:val="es-CR"/>
    </w:rPr>
  </w:style>
  <w:style w:type="paragraph" w:customStyle="1" w:styleId="modfundheader">
    <w:name w:val="modfundheader"/>
    <w:basedOn w:val="Normal"/>
    <w:rsid w:val="00E67E1A"/>
    <w:pPr>
      <w:spacing w:before="150" w:after="100" w:afterAutospacing="1" w:line="225" w:lineRule="atLeast"/>
      <w:ind w:left="150"/>
    </w:pPr>
    <w:rPr>
      <w:rFonts w:ascii="Arial" w:hAnsi="Arial" w:cs="Arial"/>
      <w:color w:val="333333"/>
      <w:sz w:val="21"/>
      <w:szCs w:val="21"/>
      <w:lang w:val="es-CR"/>
    </w:rPr>
  </w:style>
  <w:style w:type="paragraph" w:customStyle="1" w:styleId="modfunddesctxt">
    <w:name w:val="modfunddesctxt"/>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funddescsubttltxt">
    <w:name w:val="modfunddescsubttltxt"/>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bgfundtblodd">
    <w:name w:val="modbgfundtblodd"/>
    <w:basedOn w:val="Normal"/>
    <w:rsid w:val="00E67E1A"/>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fundtbleven">
    <w:name w:val="modbgfundtbleven"/>
    <w:basedOn w:val="Normal"/>
    <w:rsid w:val="00E67E1A"/>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bgfundtblttl">
    <w:name w:val="modbgfundtblttl"/>
    <w:basedOn w:val="Normal"/>
    <w:rsid w:val="00E67E1A"/>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fundtblsubttl">
    <w:name w:val="modbgfundtblsubttl"/>
    <w:basedOn w:val="Normal"/>
    <w:rsid w:val="00E67E1A"/>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modoutlineeventdetails">
    <w:name w:val="modoutlineeventdetails"/>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webcast">
    <w:name w:val="modoutlineeventdetailswebcast"/>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future">
    <w:name w:val="modoutlineeventdetailsfuture"/>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disclaimer">
    <w:name w:val="modoutlineeventdetailsdisclaimer"/>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sponsor">
    <w:name w:val="modoutlineeventdetailssponsor"/>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date">
    <w:name w:val="modbgeventdetailsdate"/>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ate">
    <w:name w:val="modeventdetailsdate"/>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eventdetailsformats">
    <w:name w:val="modeventdetailsformats"/>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eventsdate">
    <w:name w:val="modeventsdate"/>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bgeventdetailstxteven">
    <w:name w:val="modbgeventdetailstxteven"/>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txtodd">
    <w:name w:val="modbgeventdetailstxtodd"/>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disclaimer">
    <w:name w:val="modbgeventdetailsdisclaimer"/>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isclaimer">
    <w:name w:val="modeventdetailsdisclaimer"/>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bgeventdetailssponsor">
    <w:name w:val="modbgeventdetailssponsor"/>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sponsor">
    <w:name w:val="modeventdetailssponsor"/>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bgeventdetailswebcast">
    <w:name w:val="modbgeventdetailswebcast"/>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ttl">
    <w:name w:val="modeventdetailsttl"/>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bgeventdetailsttl">
    <w:name w:val="modbgeventdetailsttl"/>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label">
    <w:name w:val="modeventdetailslabel"/>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bgeventdetailslabel">
    <w:name w:val="modbgeventdetailslabel"/>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ata">
    <w:name w:val="modeventdetailsdata"/>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bgeventdetailsdata">
    <w:name w:val="modbgeventdetailsdata"/>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subttl">
    <w:name w:val="modeventdetailssubttl"/>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bgeventdetailssubttl">
    <w:name w:val="modbgeventdetailssubttl"/>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txt">
    <w:name w:val="modeventdetailstxt"/>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bgeventdetailstxt">
    <w:name w:val="modbgeventdetailstxt"/>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lnk">
    <w:name w:val="modeventdetailslnk"/>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eventstbltxt">
    <w:name w:val="modeventstbltxt"/>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eventstblttl">
    <w:name w:val="modeventstblttl"/>
    <w:basedOn w:val="Normal"/>
    <w:rsid w:val="00E67E1A"/>
    <w:pPr>
      <w:spacing w:before="150" w:after="100" w:afterAutospacing="1" w:line="225" w:lineRule="atLeast"/>
      <w:ind w:left="150"/>
    </w:pPr>
    <w:rPr>
      <w:rFonts w:ascii="Arial" w:hAnsi="Arial" w:cs="Arial"/>
      <w:b/>
      <w:bCs/>
      <w:color w:val="333333"/>
      <w:sz w:val="17"/>
      <w:szCs w:val="17"/>
      <w:lang w:val="es-CR"/>
    </w:rPr>
  </w:style>
  <w:style w:type="paragraph" w:customStyle="1" w:styleId="modbgeventstblttl">
    <w:name w:val="modbgeventstblttl"/>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stxt">
    <w:name w:val="modeventstxt"/>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bgeventstxt">
    <w:name w:val="modbgeventstxt"/>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stbltxt">
    <w:name w:val="modbgeventstbltxt"/>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stbllnk">
    <w:name w:val="modeventstbllnk"/>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estimatestxt">
    <w:name w:val="modestimatestxt"/>
    <w:basedOn w:val="Normal"/>
    <w:rsid w:val="00E67E1A"/>
    <w:pPr>
      <w:spacing w:before="150" w:after="100" w:afterAutospacing="1" w:line="225" w:lineRule="atLeast"/>
      <w:ind w:left="150"/>
    </w:pPr>
    <w:rPr>
      <w:rFonts w:ascii="Arial" w:hAnsi="Arial" w:cs="Arial"/>
      <w:b/>
      <w:bCs/>
      <w:color w:val="333333"/>
      <w:sz w:val="17"/>
      <w:szCs w:val="17"/>
      <w:lang w:val="es-CR"/>
    </w:rPr>
  </w:style>
  <w:style w:type="paragraph" w:customStyle="1" w:styleId="modestimatestblttl">
    <w:name w:val="modestimatestblttl"/>
    <w:basedOn w:val="Normal"/>
    <w:rsid w:val="00E67E1A"/>
    <w:pPr>
      <w:spacing w:before="150" w:after="100" w:afterAutospacing="1" w:line="225" w:lineRule="atLeast"/>
      <w:ind w:left="150"/>
    </w:pPr>
    <w:rPr>
      <w:rFonts w:ascii="Arial" w:hAnsi="Arial" w:cs="Arial"/>
      <w:b/>
      <w:bCs/>
      <w:color w:val="333333"/>
      <w:sz w:val="17"/>
      <w:szCs w:val="17"/>
      <w:lang w:val="es-CR"/>
    </w:rPr>
  </w:style>
  <w:style w:type="paragraph" w:customStyle="1" w:styleId="modestimatestbltxtodd">
    <w:name w:val="modestimatestbltxtodd"/>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estimatestbltxteven">
    <w:name w:val="modestimatestbltxteven"/>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estimateslnk">
    <w:name w:val="modestimateslnk"/>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bgestimatestblttl">
    <w:name w:val="modbgestimatestblttl"/>
    <w:basedOn w:val="Normal"/>
    <w:rsid w:val="00E67E1A"/>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estimatestbltxtodd">
    <w:name w:val="modbgestimatestbltxtodd"/>
    <w:basedOn w:val="Normal"/>
    <w:rsid w:val="00E67E1A"/>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estimatestbltxteven">
    <w:name w:val="modbgestimatestbltxteven"/>
    <w:basedOn w:val="Normal"/>
    <w:rsid w:val="00E67E1A"/>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govttl">
    <w:name w:val="modgovttl"/>
    <w:basedOn w:val="Normal"/>
    <w:rsid w:val="00E67E1A"/>
    <w:pPr>
      <w:spacing w:before="150" w:after="100" w:afterAutospacing="1" w:line="225" w:lineRule="atLeast"/>
      <w:ind w:left="150"/>
    </w:pPr>
    <w:rPr>
      <w:rFonts w:ascii="Arial" w:hAnsi="Arial" w:cs="Arial"/>
      <w:b/>
      <w:bCs/>
      <w:color w:val="333333"/>
      <w:sz w:val="17"/>
      <w:szCs w:val="17"/>
      <w:lang w:val="es-CR"/>
    </w:rPr>
  </w:style>
  <w:style w:type="paragraph" w:customStyle="1" w:styleId="modgovsubttl">
    <w:name w:val="modgovsubttl"/>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govtxt">
    <w:name w:val="modgovtxt"/>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govtblttl">
    <w:name w:val="modgovtblttl"/>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govtbltxt">
    <w:name w:val="modgovtbltxt"/>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govnavlnk">
    <w:name w:val="modgovnavlnk"/>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govtbllnk">
    <w:name w:val="modgovtbllnk"/>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govnavtxt">
    <w:name w:val="modgovnavtxt"/>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bggovtblttl">
    <w:name w:val="modbggovtblttl"/>
    <w:basedOn w:val="Normal"/>
    <w:rsid w:val="00E67E1A"/>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bggovtbltxt">
    <w:name w:val="modbggovtbltxt"/>
    <w:basedOn w:val="Normal"/>
    <w:rsid w:val="00E67E1A"/>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govtbllnk">
    <w:name w:val="modbggovtbllnk"/>
    <w:basedOn w:val="Normal"/>
    <w:rsid w:val="00E67E1A"/>
    <w:pPr>
      <w:shd w:val="clear" w:color="auto" w:fill="DEDEDE"/>
      <w:spacing w:before="150" w:after="100" w:afterAutospacing="1" w:line="225" w:lineRule="atLeast"/>
      <w:ind w:left="150"/>
    </w:pPr>
    <w:rPr>
      <w:rFonts w:ascii="Arial" w:hAnsi="Arial" w:cs="Arial"/>
      <w:color w:val="333333"/>
      <w:sz w:val="18"/>
      <w:szCs w:val="18"/>
      <w:lang w:val="es-CR"/>
    </w:rPr>
  </w:style>
  <w:style w:type="paragraph" w:customStyle="1" w:styleId="modcommitteebodytxt">
    <w:name w:val="modcommitteebodytxt"/>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committeebodyttl">
    <w:name w:val="modcommitteebodyttl"/>
    <w:basedOn w:val="Normal"/>
    <w:rsid w:val="00E67E1A"/>
    <w:pPr>
      <w:spacing w:before="150" w:after="100" w:afterAutospacing="1" w:line="225" w:lineRule="atLeast"/>
      <w:ind w:left="150"/>
    </w:pPr>
    <w:rPr>
      <w:rFonts w:ascii="Arial" w:hAnsi="Arial" w:cs="Arial"/>
      <w:color w:val="333333"/>
      <w:sz w:val="17"/>
      <w:szCs w:val="17"/>
      <w:u w:val="single"/>
      <w:lang w:val="es-CR"/>
    </w:rPr>
  </w:style>
  <w:style w:type="paragraph" w:customStyle="1" w:styleId="modcommitteelegendtxt">
    <w:name w:val="modcommitteelegendtxt"/>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committeetbllnkcolumn">
    <w:name w:val="modcommitteetbllnkcolumn"/>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committeetbllnk">
    <w:name w:val="modcommitteetbllnk"/>
    <w:basedOn w:val="Normal"/>
    <w:rsid w:val="00E67E1A"/>
    <w:pPr>
      <w:spacing w:before="150" w:after="100" w:afterAutospacing="1" w:line="225" w:lineRule="atLeast"/>
      <w:ind w:left="150"/>
    </w:pPr>
    <w:rPr>
      <w:rFonts w:ascii="Arial" w:hAnsi="Arial" w:cs="Arial"/>
      <w:color w:val="333333"/>
      <w:sz w:val="17"/>
      <w:szCs w:val="17"/>
      <w:lang w:val="es-CR"/>
    </w:rPr>
  </w:style>
  <w:style w:type="paragraph" w:customStyle="1" w:styleId="modcommitteetblttl">
    <w:name w:val="modcommitteetblttl"/>
    <w:basedOn w:val="Normal"/>
    <w:rsid w:val="00E67E1A"/>
    <w:pPr>
      <w:spacing w:before="150" w:after="100" w:afterAutospacing="1" w:line="225" w:lineRule="atLeast"/>
      <w:ind w:left="150"/>
    </w:pPr>
    <w:rPr>
      <w:rFonts w:ascii="Arial" w:hAnsi="Arial" w:cs="Arial"/>
      <w:color w:val="333333"/>
      <w:sz w:val="17"/>
      <w:szCs w:val="17"/>
      <w:u w:val="single"/>
      <w:lang w:val="es-CR"/>
    </w:rPr>
  </w:style>
  <w:style w:type="paragraph" w:customStyle="1" w:styleId="modbgcommitteetbllnkcolumn">
    <w:name w:val="modbgcommitteetbllnkcolumn"/>
    <w:basedOn w:val="Normal"/>
    <w:rsid w:val="00E67E1A"/>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committeetblttl">
    <w:name w:val="modbgcommitteetblttl"/>
    <w:basedOn w:val="Normal"/>
    <w:rsid w:val="00E67E1A"/>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committeetbllnkodd">
    <w:name w:val="modbgcommitteetbllnkodd"/>
    <w:basedOn w:val="Normal"/>
    <w:rsid w:val="00E67E1A"/>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committeetbllnkeven">
    <w:name w:val="modbgcommitteetbllnkeven"/>
    <w:basedOn w:val="Normal"/>
    <w:rsid w:val="00E67E1A"/>
    <w:pPr>
      <w:shd w:val="clear" w:color="auto" w:fill="BCBCBC"/>
      <w:spacing w:before="150" w:after="100" w:afterAutospacing="1" w:line="225" w:lineRule="atLeast"/>
      <w:ind w:left="150"/>
    </w:pPr>
    <w:rPr>
      <w:rFonts w:ascii="Arial" w:hAnsi="Arial" w:cs="Arial"/>
      <w:color w:val="333333"/>
      <w:sz w:val="18"/>
      <w:szCs w:val="18"/>
      <w:lang w:val="es-CR"/>
    </w:rPr>
  </w:style>
  <w:style w:type="paragraph" w:customStyle="1" w:styleId="xslbglineh">
    <w:name w:val="xslbglineh"/>
    <w:basedOn w:val="Normal"/>
    <w:rsid w:val="00E67E1A"/>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glinev">
    <w:name w:val="xslbglinev"/>
    <w:basedOn w:val="Normal"/>
    <w:rsid w:val="00E67E1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xslbevinhighlightlt">
    <w:name w:val="xslbevinhighlightlt"/>
    <w:basedOn w:val="Normal"/>
    <w:rsid w:val="00E67E1A"/>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xslbevinhighlightdk">
    <w:name w:val="xslbevinhighlightdk"/>
    <w:basedOn w:val="Normal"/>
    <w:rsid w:val="00E67E1A"/>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xslbevinshadowlt">
    <w:name w:val="xslbevinshadowlt"/>
    <w:basedOn w:val="Normal"/>
    <w:rsid w:val="00E67E1A"/>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bevinshadowdk">
    <w:name w:val="xslbevinshadowdk"/>
    <w:basedOn w:val="Normal"/>
    <w:rsid w:val="00E67E1A"/>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evininset">
    <w:name w:val="xslbevininset"/>
    <w:basedOn w:val="Normal"/>
    <w:rsid w:val="00E67E1A"/>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xslbevouthighlightlt">
    <w:name w:val="xslbevouthighlightlt"/>
    <w:basedOn w:val="Normal"/>
    <w:rsid w:val="00E67E1A"/>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xslbevouthighlightdk">
    <w:name w:val="xslbevouthighlightdk"/>
    <w:basedOn w:val="Normal"/>
    <w:rsid w:val="00E67E1A"/>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xslbevoutshadowlt">
    <w:name w:val="xslbevoutshadowlt"/>
    <w:basedOn w:val="Normal"/>
    <w:rsid w:val="00E67E1A"/>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bevoutshadowdk">
    <w:name w:val="xslbevoutshadowdk"/>
    <w:basedOn w:val="Normal"/>
    <w:rsid w:val="00E67E1A"/>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evoutinset">
    <w:name w:val="xslbevoutinset"/>
    <w:basedOn w:val="Normal"/>
    <w:rsid w:val="00E67E1A"/>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xsldropshadow">
    <w:name w:val="xsldropshadow"/>
    <w:basedOn w:val="Normal"/>
    <w:rsid w:val="00E67E1A"/>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dropinset">
    <w:name w:val="xsldropinset"/>
    <w:basedOn w:val="Normal"/>
    <w:rsid w:val="00E67E1A"/>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xsloutline">
    <w:name w:val="xsloutline"/>
    <w:basedOn w:val="Normal"/>
    <w:rsid w:val="00E67E1A"/>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outlineinset">
    <w:name w:val="xsloutlineinset"/>
    <w:basedOn w:val="Normal"/>
    <w:rsid w:val="00E67E1A"/>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fullcolor">
    <w:name w:val="xslfullcolor"/>
    <w:basedOn w:val="Normal"/>
    <w:rsid w:val="00E67E1A"/>
    <w:pPr>
      <w:shd w:val="clear" w:color="auto" w:fill="DDDDDD"/>
      <w:spacing w:before="150" w:after="100" w:afterAutospacing="1" w:line="225" w:lineRule="atLeast"/>
      <w:ind w:left="150"/>
    </w:pPr>
    <w:rPr>
      <w:rFonts w:ascii="Arial" w:hAnsi="Arial" w:cs="Arial"/>
      <w:color w:val="333333"/>
      <w:sz w:val="18"/>
      <w:szCs w:val="18"/>
      <w:lang w:val="es-CR"/>
    </w:rPr>
  </w:style>
  <w:style w:type="character" w:customStyle="1" w:styleId="ccbntxt1">
    <w:name w:val="ccbntxt1"/>
    <w:rsid w:val="00E67E1A"/>
    <w:rPr>
      <w:rFonts w:ascii="Arial" w:hAnsi="Arial" w:cs="Arial" w:hint="default"/>
      <w:color w:val="434343"/>
      <w:sz w:val="17"/>
      <w:szCs w:val="17"/>
    </w:rPr>
  </w:style>
  <w:style w:type="paragraph" w:styleId="Textonotaalfinal">
    <w:name w:val="endnote text"/>
    <w:basedOn w:val="Normal"/>
    <w:link w:val="TextonotaalfinalCar"/>
    <w:unhideWhenUsed/>
    <w:rsid w:val="00E67E1A"/>
    <w:rPr>
      <w:rFonts w:ascii="Calibri" w:hAnsi="Calibri"/>
      <w:lang w:val="es-CR" w:eastAsia="es-CR"/>
    </w:rPr>
  </w:style>
  <w:style w:type="character" w:customStyle="1" w:styleId="TextonotaalfinalCar">
    <w:name w:val="Texto nota al final Car"/>
    <w:basedOn w:val="Fuentedeprrafopredeter"/>
    <w:link w:val="Textonotaalfinal"/>
    <w:rsid w:val="00E67E1A"/>
    <w:rPr>
      <w:rFonts w:eastAsia="Times New Roman"/>
    </w:rPr>
  </w:style>
  <w:style w:type="character" w:styleId="Refdenotaalfinal">
    <w:name w:val="endnote reference"/>
    <w:uiPriority w:val="99"/>
    <w:unhideWhenUsed/>
    <w:rsid w:val="00E67E1A"/>
    <w:rPr>
      <w:vertAlign w:val="superscript"/>
    </w:rPr>
  </w:style>
  <w:style w:type="character" w:customStyle="1" w:styleId="hps">
    <w:name w:val="hps"/>
    <w:rsid w:val="00E67E1A"/>
  </w:style>
  <w:style w:type="paragraph" w:customStyle="1" w:styleId="Texto">
    <w:name w:val="Texto"/>
    <w:basedOn w:val="Normal"/>
    <w:link w:val="TextoChar"/>
    <w:qFormat/>
    <w:rsid w:val="00E67E1A"/>
    <w:pPr>
      <w:spacing w:before="120" w:after="120"/>
      <w:jc w:val="both"/>
    </w:pPr>
    <w:rPr>
      <w:rFonts w:ascii="Franklin Gothic Book" w:hAnsi="Franklin Gothic Book"/>
      <w:sz w:val="22"/>
      <w:szCs w:val="24"/>
      <w:lang w:val="es-CR" w:eastAsia="en-US"/>
    </w:rPr>
  </w:style>
  <w:style w:type="character" w:customStyle="1" w:styleId="TextoChar">
    <w:name w:val="Texto Char"/>
    <w:link w:val="Texto"/>
    <w:rsid w:val="00E67E1A"/>
    <w:rPr>
      <w:rFonts w:ascii="Franklin Gothic Book" w:eastAsia="Times New Roman" w:hAnsi="Franklin Gothic Book"/>
      <w:sz w:val="22"/>
      <w:szCs w:val="24"/>
      <w:lang w:eastAsia="en-US"/>
    </w:rPr>
  </w:style>
  <w:style w:type="paragraph" w:customStyle="1" w:styleId="Negrita">
    <w:name w:val="Negrita"/>
    <w:basedOn w:val="Texto"/>
    <w:link w:val="NegritaChar1"/>
    <w:uiPriority w:val="1"/>
    <w:qFormat/>
    <w:rsid w:val="00E67E1A"/>
    <w:rPr>
      <w:b/>
    </w:rPr>
  </w:style>
  <w:style w:type="paragraph" w:customStyle="1" w:styleId="TextoInformes">
    <w:name w:val="Texto Informes"/>
    <w:basedOn w:val="Normal"/>
    <w:rsid w:val="00E67E1A"/>
    <w:pPr>
      <w:jc w:val="both"/>
    </w:pPr>
    <w:rPr>
      <w:rFonts w:ascii="Arial" w:hAnsi="Arial"/>
      <w:sz w:val="22"/>
      <w:szCs w:val="24"/>
      <w:lang w:val="es-CR"/>
    </w:rPr>
  </w:style>
  <w:style w:type="table" w:styleId="Sombreadomedio1-nfasis5">
    <w:name w:val="Medium Shading 1 Accent 5"/>
    <w:basedOn w:val="Tablanormal"/>
    <w:uiPriority w:val="63"/>
    <w:rsid w:val="00E67E1A"/>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medio1-nfasis51">
    <w:name w:val="Sombreado medio 1 - Énfasis 51"/>
    <w:basedOn w:val="Tablanormal"/>
    <w:next w:val="Sombreadomedio1-nfasis5"/>
    <w:uiPriority w:val="63"/>
    <w:rsid w:val="00E67E1A"/>
    <w:rPr>
      <w:rFonts w:eastAsia="Times New Roman"/>
      <w:sz w:val="22"/>
      <w:szCs w:val="22"/>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Direccinsobre">
    <w:name w:val="envelope address"/>
    <w:basedOn w:val="Normal"/>
    <w:uiPriority w:val="99"/>
    <w:unhideWhenUsed/>
    <w:rsid w:val="00E67E1A"/>
    <w:pPr>
      <w:framePr w:w="7920" w:h="1980" w:hRule="exact" w:hSpace="141" w:wrap="auto" w:hAnchor="page" w:xAlign="center" w:yAlign="bottom"/>
      <w:ind w:left="2880"/>
    </w:pPr>
    <w:rPr>
      <w:rFonts w:ascii="Cambria" w:hAnsi="Cambria"/>
      <w:kern w:val="24"/>
      <w:sz w:val="24"/>
      <w:szCs w:val="24"/>
      <w:lang w:val="es-CR" w:eastAsia="en-US"/>
    </w:rPr>
  </w:style>
  <w:style w:type="numbering" w:customStyle="1" w:styleId="Sinlista1">
    <w:name w:val="Sin lista1"/>
    <w:next w:val="Sinlista"/>
    <w:uiPriority w:val="99"/>
    <w:semiHidden/>
    <w:unhideWhenUsed/>
    <w:rsid w:val="00E67E1A"/>
  </w:style>
  <w:style w:type="paragraph" w:styleId="Lista">
    <w:name w:val="List"/>
    <w:basedOn w:val="Normal"/>
    <w:uiPriority w:val="99"/>
    <w:unhideWhenUsed/>
    <w:rsid w:val="00E67E1A"/>
    <w:pPr>
      <w:ind w:left="283" w:hanging="283"/>
      <w:contextualSpacing/>
    </w:pPr>
    <w:rPr>
      <w:lang w:val="es-CR"/>
    </w:rPr>
  </w:style>
  <w:style w:type="paragraph" w:styleId="Lista2">
    <w:name w:val="List 2"/>
    <w:basedOn w:val="Normal"/>
    <w:uiPriority w:val="99"/>
    <w:unhideWhenUsed/>
    <w:rsid w:val="00E67E1A"/>
    <w:pPr>
      <w:ind w:left="566" w:hanging="283"/>
      <w:contextualSpacing/>
    </w:pPr>
    <w:rPr>
      <w:lang w:val="es-CR"/>
    </w:rPr>
  </w:style>
  <w:style w:type="paragraph" w:styleId="Saludo">
    <w:name w:val="Salutation"/>
    <w:basedOn w:val="Normal"/>
    <w:next w:val="Normal"/>
    <w:link w:val="SaludoCar"/>
    <w:uiPriority w:val="99"/>
    <w:unhideWhenUsed/>
    <w:rsid w:val="00E67E1A"/>
    <w:rPr>
      <w:lang w:val="es-CR"/>
    </w:rPr>
  </w:style>
  <w:style w:type="character" w:customStyle="1" w:styleId="SaludoCar">
    <w:name w:val="Saludo Car"/>
    <w:basedOn w:val="Fuentedeprrafopredeter"/>
    <w:link w:val="Saludo"/>
    <w:uiPriority w:val="99"/>
    <w:rsid w:val="00E67E1A"/>
    <w:rPr>
      <w:rFonts w:ascii="Times New Roman" w:eastAsia="Times New Roman" w:hAnsi="Times New Roman"/>
      <w:lang w:eastAsia="es-ES"/>
    </w:rPr>
  </w:style>
  <w:style w:type="paragraph" w:styleId="Textoindependienteprimerasangra">
    <w:name w:val="Body Text First Indent"/>
    <w:basedOn w:val="Textoindependiente"/>
    <w:link w:val="TextoindependienteprimerasangraCar"/>
    <w:uiPriority w:val="99"/>
    <w:unhideWhenUsed/>
    <w:rsid w:val="00E67E1A"/>
    <w:pPr>
      <w:ind w:firstLine="210"/>
      <w:jc w:val="left"/>
    </w:pPr>
    <w:rPr>
      <w:rFonts w:eastAsia="Times New Roman"/>
      <w:sz w:val="20"/>
      <w:szCs w:val="20"/>
      <w:lang w:val="es-CR" w:eastAsia="es-ES"/>
    </w:rPr>
  </w:style>
  <w:style w:type="character" w:customStyle="1" w:styleId="TextoindependienteprimerasangraCar">
    <w:name w:val="Texto independiente primera sangría Car"/>
    <w:basedOn w:val="TextoindependienteCar"/>
    <w:link w:val="Textoindependienteprimerasangra"/>
    <w:uiPriority w:val="99"/>
    <w:rsid w:val="00E67E1A"/>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E67E1A"/>
    <w:pPr>
      <w:spacing w:after="120" w:line="240" w:lineRule="auto"/>
      <w:ind w:left="283" w:firstLine="210"/>
      <w:jc w:val="left"/>
    </w:pPr>
    <w:rPr>
      <w:sz w:val="20"/>
      <w:lang w:val="es-CR"/>
    </w:rPr>
  </w:style>
  <w:style w:type="character" w:customStyle="1" w:styleId="Textoindependienteprimerasangra2Car">
    <w:name w:val="Texto independiente primera sangría 2 Car"/>
    <w:basedOn w:val="SangradetextonormalCar"/>
    <w:link w:val="Textoindependienteprimerasangra2"/>
    <w:uiPriority w:val="99"/>
    <w:rsid w:val="00E67E1A"/>
    <w:rPr>
      <w:rFonts w:ascii="Times New Roman" w:eastAsia="Times New Roman" w:hAnsi="Times New Roman"/>
      <w:sz w:val="24"/>
      <w:lang w:val="es-ES" w:eastAsia="es-ES"/>
    </w:rPr>
  </w:style>
  <w:style w:type="paragraph" w:customStyle="1" w:styleId="Car">
    <w:name w:val="Car"/>
    <w:basedOn w:val="Normal"/>
    <w:rsid w:val="00E67E1A"/>
    <w:pPr>
      <w:spacing w:after="160" w:line="240" w:lineRule="exact"/>
    </w:pPr>
    <w:rPr>
      <w:rFonts w:ascii="Arial" w:eastAsia="MS Mincho" w:hAnsi="Arial"/>
      <w:lang w:eastAsia="en-US"/>
    </w:rPr>
  </w:style>
  <w:style w:type="paragraph" w:customStyle="1" w:styleId="Prrafodelista2">
    <w:name w:val="Párrafo de lista2"/>
    <w:basedOn w:val="Normal"/>
    <w:qFormat/>
    <w:rsid w:val="00E67E1A"/>
    <w:pPr>
      <w:ind w:left="720"/>
    </w:pPr>
    <w:rPr>
      <w:rFonts w:eastAsia="Calibri"/>
    </w:rPr>
  </w:style>
  <w:style w:type="character" w:customStyle="1" w:styleId="estilo11">
    <w:name w:val="estilo11"/>
    <w:rsid w:val="00E67E1A"/>
    <w:rPr>
      <w:rFonts w:ascii="Arial" w:hAnsi="Arial" w:cs="Arial" w:hint="default"/>
      <w:sz w:val="20"/>
      <w:szCs w:val="20"/>
    </w:rPr>
  </w:style>
  <w:style w:type="paragraph" w:customStyle="1" w:styleId="Artculo">
    <w:name w:val="Artículo"/>
    <w:basedOn w:val="NormalWeb"/>
    <w:next w:val="Textoindependiente"/>
    <w:qFormat/>
    <w:rsid w:val="00E67E1A"/>
    <w:pPr>
      <w:widowControl w:val="0"/>
      <w:numPr>
        <w:numId w:val="2"/>
      </w:numPr>
      <w:spacing w:before="120" w:beforeAutospacing="0" w:after="120" w:afterAutospacing="0"/>
      <w:jc w:val="both"/>
    </w:pPr>
    <w:rPr>
      <w:rFonts w:ascii="Times New Roman" w:eastAsia="Arial Unicode MS" w:hAnsi="Times New Roman" w:cs="Times New Roman"/>
      <w:b/>
      <w:sz w:val="24"/>
      <w:szCs w:val="24"/>
      <w:lang w:val="es-ES" w:eastAsia="es-ES"/>
    </w:rPr>
  </w:style>
  <w:style w:type="paragraph" w:customStyle="1" w:styleId="spc3">
    <w:name w:val="spc3"/>
    <w:rsid w:val="00E67E1A"/>
    <w:pPr>
      <w:numPr>
        <w:numId w:val="3"/>
      </w:numPr>
      <w:tabs>
        <w:tab w:val="clear"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Pr>
      <w:rFonts w:ascii="Switzerland" w:eastAsia="Times New Roman" w:hAnsi="Switzerland"/>
      <w:snapToGrid w:val="0"/>
      <w:sz w:val="8"/>
      <w:lang w:val="es-ES" w:eastAsia="es-ES"/>
    </w:rPr>
  </w:style>
  <w:style w:type="paragraph" w:customStyle="1" w:styleId="plansubcta">
    <w:name w:val="plansubcta"/>
    <w:basedOn w:val="Normal"/>
    <w:rsid w:val="00E67E1A"/>
    <w:pPr>
      <w:tabs>
        <w:tab w:val="left" w:pos="2126"/>
        <w:tab w:val="left" w:pos="2552"/>
        <w:tab w:val="left" w:pos="3119"/>
        <w:tab w:val="left" w:pos="3969"/>
        <w:tab w:val="left" w:pos="5103"/>
        <w:tab w:val="center" w:pos="7796"/>
        <w:tab w:val="center" w:pos="8222"/>
        <w:tab w:val="center" w:pos="8647"/>
      </w:tabs>
      <w:ind w:left="567"/>
    </w:pPr>
    <w:rPr>
      <w:b/>
      <w:snapToGrid w:val="0"/>
      <w:sz w:val="24"/>
    </w:rPr>
  </w:style>
  <w:style w:type="paragraph" w:customStyle="1" w:styleId="BODYCUENTAS">
    <w:name w:val="BODY CUENTAS"/>
    <w:basedOn w:val="Normal"/>
    <w:rsid w:val="00E67E1A"/>
    <w:pPr>
      <w:tabs>
        <w:tab w:val="left" w:pos="2126"/>
        <w:tab w:val="left" w:pos="2551"/>
        <w:tab w:val="left" w:pos="3515"/>
        <w:tab w:val="left" w:pos="4248"/>
        <w:tab w:val="left" w:pos="4956"/>
        <w:tab w:val="left" w:pos="5664"/>
        <w:tab w:val="left" w:pos="6372"/>
        <w:tab w:val="left" w:pos="7080"/>
      </w:tabs>
      <w:spacing w:after="60"/>
      <w:ind w:left="3515" w:hanging="2948"/>
      <w:jc w:val="both"/>
    </w:pPr>
    <w:rPr>
      <w:rFonts w:ascii="Arial" w:hAnsi="Arial"/>
      <w:b/>
      <w:snapToGrid w:val="0"/>
    </w:rPr>
  </w:style>
  <w:style w:type="paragraph" w:customStyle="1" w:styleId="NORMALSUB-CUENTAS">
    <w:name w:val="NORMAL SUB-CUENTAS"/>
    <w:basedOn w:val="Normal"/>
    <w:rsid w:val="00E67E1A"/>
    <w:pPr>
      <w:tabs>
        <w:tab w:val="left" w:pos="3906"/>
        <w:tab w:val="left" w:pos="4956"/>
        <w:tab w:val="left" w:pos="5664"/>
        <w:tab w:val="left" w:pos="6372"/>
        <w:tab w:val="left" w:pos="7080"/>
      </w:tabs>
      <w:spacing w:after="60"/>
      <w:ind w:left="3912" w:hanging="1361"/>
      <w:jc w:val="both"/>
    </w:pPr>
    <w:rPr>
      <w:rFonts w:ascii="Ottawa" w:hAnsi="Ottawa"/>
      <w:snapToGrid w:val="0"/>
    </w:rPr>
  </w:style>
  <w:style w:type="paragraph" w:customStyle="1" w:styleId="EstiloTextoTimesNewRoman12pt">
    <w:name w:val="Estilo Texto + Times New Roman 12 pt"/>
    <w:basedOn w:val="Normal"/>
    <w:rsid w:val="00E67E1A"/>
    <w:pPr>
      <w:spacing w:after="120"/>
      <w:jc w:val="both"/>
    </w:pPr>
    <w:rPr>
      <w:rFonts w:eastAsia="Arial Unicode MS" w:cs="Arial"/>
      <w:sz w:val="24"/>
    </w:rPr>
  </w:style>
  <w:style w:type="paragraph" w:customStyle="1" w:styleId="TextoInforme">
    <w:name w:val="Texto Informe"/>
    <w:basedOn w:val="Normal"/>
    <w:qFormat/>
    <w:rsid w:val="00E67E1A"/>
    <w:pPr>
      <w:spacing w:after="200" w:line="276" w:lineRule="auto"/>
      <w:jc w:val="both"/>
    </w:pPr>
    <w:rPr>
      <w:rFonts w:ascii="Arial" w:eastAsia="Calibri" w:hAnsi="Arial" w:cs="Arial"/>
      <w:sz w:val="22"/>
      <w:szCs w:val="22"/>
      <w:lang w:val="es-CR" w:eastAsia="en-US"/>
    </w:rPr>
  </w:style>
  <w:style w:type="paragraph" w:styleId="Mapadeldocumento">
    <w:name w:val="Document Map"/>
    <w:basedOn w:val="Normal"/>
    <w:link w:val="MapadeldocumentoCar"/>
    <w:rsid w:val="00E67E1A"/>
    <w:rPr>
      <w:rFonts w:ascii="Tahoma" w:hAnsi="Tahoma" w:cs="Tahoma"/>
      <w:sz w:val="16"/>
      <w:szCs w:val="16"/>
      <w:lang w:val="es-CR"/>
    </w:rPr>
  </w:style>
  <w:style w:type="character" w:customStyle="1" w:styleId="MapadeldocumentoCar">
    <w:name w:val="Mapa del documento Car"/>
    <w:basedOn w:val="Fuentedeprrafopredeter"/>
    <w:link w:val="Mapadeldocumento"/>
    <w:rsid w:val="00E67E1A"/>
    <w:rPr>
      <w:rFonts w:ascii="Tahoma" w:eastAsia="Times New Roman" w:hAnsi="Tahoma" w:cs="Tahoma"/>
      <w:sz w:val="16"/>
      <w:szCs w:val="16"/>
      <w:lang w:eastAsia="es-ES"/>
    </w:rPr>
  </w:style>
  <w:style w:type="paragraph" w:customStyle="1" w:styleId="EMPTYCELLSTYLE">
    <w:name w:val="EMPTY_CELL_STYLE"/>
    <w:qFormat/>
    <w:rsid w:val="00E67E1A"/>
    <w:rPr>
      <w:rFonts w:ascii="Times New Roman" w:eastAsia="Times New Roman" w:hAnsi="Times New Roman"/>
      <w:sz w:val="1"/>
    </w:rPr>
  </w:style>
  <w:style w:type="paragraph" w:customStyle="1" w:styleId="piepagina0">
    <w:name w:val="piepagina"/>
    <w:basedOn w:val="Normal"/>
    <w:rsid w:val="00E67E1A"/>
    <w:pPr>
      <w:spacing w:before="100" w:beforeAutospacing="1" w:after="100" w:afterAutospacing="1"/>
    </w:pPr>
    <w:rPr>
      <w:sz w:val="24"/>
      <w:szCs w:val="24"/>
      <w:lang w:val="es-CR" w:eastAsia="es-CR"/>
    </w:rPr>
  </w:style>
  <w:style w:type="table" w:styleId="Tablaconcuadrcula5">
    <w:name w:val="Table Grid 5"/>
    <w:basedOn w:val="Tablanormal"/>
    <w:rsid w:val="00E67E1A"/>
    <w:rPr>
      <w:rFonts w:ascii="Times New Roman" w:eastAsia="Times New Roman" w:hAnsi="Times New Roman"/>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Sombreadoclaro">
    <w:name w:val="Light Shading"/>
    <w:basedOn w:val="Tablanormal"/>
    <w:uiPriority w:val="60"/>
    <w:rsid w:val="00E67E1A"/>
    <w:rPr>
      <w:rFonts w:eastAsia="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clara">
    <w:name w:val="Light List"/>
    <w:basedOn w:val="Tablanormal"/>
    <w:uiPriority w:val="61"/>
    <w:rsid w:val="00E67E1A"/>
    <w:rPr>
      <w:rFonts w:eastAsia="Times New Roman"/>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domedio1">
    <w:name w:val="Medium Shading 1"/>
    <w:basedOn w:val="Tablanormal"/>
    <w:uiPriority w:val="63"/>
    <w:rsid w:val="00E67E1A"/>
    <w:rPr>
      <w:rFonts w:eastAsia="Times New Roman"/>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domedio1-nfasis52">
    <w:name w:val="Sombreado medio 1 - Énfasis 52"/>
    <w:basedOn w:val="Tablanormal"/>
    <w:next w:val="Sombreadomedio1-nfasis5"/>
    <w:uiPriority w:val="63"/>
    <w:rsid w:val="00E67E1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medio1-nfasis511">
    <w:name w:val="Sombreado medio 1 - Énfasis 511"/>
    <w:basedOn w:val="Tablanormal"/>
    <w:next w:val="Sombreadomedio1-nfasis5"/>
    <w:uiPriority w:val="63"/>
    <w:rsid w:val="00E67E1A"/>
    <w:rPr>
      <w:rFonts w:eastAsia="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claro1">
    <w:name w:val="Sombreado claro1"/>
    <w:basedOn w:val="Tablanormal"/>
    <w:next w:val="Sombreadoclaro"/>
    <w:uiPriority w:val="60"/>
    <w:rsid w:val="00E67E1A"/>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medio11">
    <w:name w:val="Sombreado medio 11"/>
    <w:basedOn w:val="Tablanormal"/>
    <w:next w:val="Sombreadomedio1"/>
    <w:uiPriority w:val="63"/>
    <w:rsid w:val="00E67E1A"/>
    <w:rPr>
      <w:rFonts w:eastAsia="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font1">
    <w:name w:val="font1"/>
    <w:rsid w:val="00E67E1A"/>
    <w:rPr>
      <w:rFonts w:ascii="Helvetica" w:hAnsi="Helvetica" w:cs="Helvetica" w:hint="default"/>
      <w:b w:val="0"/>
      <w:bCs w:val="0"/>
      <w:i w:val="0"/>
      <w:iCs w:val="0"/>
      <w:strike w:val="0"/>
      <w:dstrike w:val="0"/>
      <w:color w:val="000000"/>
      <w:sz w:val="18"/>
      <w:szCs w:val="18"/>
      <w:u w:val="none"/>
      <w:effect w:val="none"/>
    </w:rPr>
  </w:style>
  <w:style w:type="table" w:styleId="Listaclara-nfasis1">
    <w:name w:val="Light List Accent 1"/>
    <w:basedOn w:val="Tablanormal"/>
    <w:uiPriority w:val="61"/>
    <w:rsid w:val="00E67E1A"/>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extodereglamentoChar">
    <w:name w:val="Texto de reglamento Char"/>
    <w:link w:val="Textodereglamento"/>
    <w:locked/>
    <w:rsid w:val="00E67E1A"/>
    <w:rPr>
      <w:lang w:eastAsia="es-ES"/>
    </w:rPr>
  </w:style>
  <w:style w:type="paragraph" w:customStyle="1" w:styleId="Textodereglamento">
    <w:name w:val="Texto de reglamento"/>
    <w:basedOn w:val="Normal"/>
    <w:link w:val="TextodereglamentoChar"/>
    <w:qFormat/>
    <w:rsid w:val="00E67E1A"/>
    <w:pPr>
      <w:spacing w:before="120"/>
      <w:jc w:val="both"/>
    </w:pPr>
    <w:rPr>
      <w:rFonts w:ascii="Calibri" w:eastAsia="Calibri" w:hAnsi="Calibri"/>
      <w:lang w:val="es-CR"/>
    </w:rPr>
  </w:style>
  <w:style w:type="paragraph" w:customStyle="1" w:styleId="incisos">
    <w:name w:val="incisos"/>
    <w:basedOn w:val="Normal"/>
    <w:qFormat/>
    <w:rsid w:val="00E67E1A"/>
    <w:pPr>
      <w:numPr>
        <w:numId w:val="4"/>
      </w:numPr>
      <w:spacing w:before="60"/>
      <w:ind w:left="0" w:firstLine="0"/>
      <w:jc w:val="both"/>
    </w:pPr>
    <w:rPr>
      <w:rFonts w:eastAsia="Calibri"/>
      <w:sz w:val="22"/>
      <w:szCs w:val="22"/>
      <w:lang w:val="en-US"/>
    </w:rPr>
  </w:style>
  <w:style w:type="character" w:customStyle="1" w:styleId="AsuntodelcomentarioCar1">
    <w:name w:val="Asunto del comentario Car1"/>
    <w:uiPriority w:val="99"/>
    <w:semiHidden/>
    <w:rsid w:val="00E67E1A"/>
    <w:rPr>
      <w:rFonts w:ascii="Times New Roman" w:eastAsia="Times New Roman" w:hAnsi="Times New Roman"/>
      <w:b/>
      <w:bCs/>
      <w:lang w:val="en-US" w:eastAsia="en-US"/>
    </w:rPr>
  </w:style>
  <w:style w:type="table" w:customStyle="1" w:styleId="Listaclara11">
    <w:name w:val="Lista clara11"/>
    <w:basedOn w:val="Tablanormal"/>
    <w:uiPriority w:val="61"/>
    <w:rsid w:val="00E67E1A"/>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1">
    <w:name w:val="Tabla con cuadrícula11"/>
    <w:basedOn w:val="Tablanormal"/>
    <w:next w:val="Tablaconcuadrcula"/>
    <w:uiPriority w:val="59"/>
    <w:rsid w:val="00E67E1A"/>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E67E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link w:val="NormalWeb"/>
    <w:uiPriority w:val="99"/>
    <w:rsid w:val="00E67E1A"/>
    <w:rPr>
      <w:rFonts w:ascii="Arial" w:eastAsia="Times New Roman" w:hAnsi="Arial" w:cs="Arial"/>
      <w:sz w:val="18"/>
      <w:szCs w:val="18"/>
    </w:rPr>
  </w:style>
  <w:style w:type="character" w:customStyle="1" w:styleId="Ttulo2Car1">
    <w:name w:val="Título 2 Car1"/>
    <w:aliases w:val="CAPÍTULO Car1,Car10 Car1"/>
    <w:semiHidden/>
    <w:rsid w:val="00E67E1A"/>
    <w:rPr>
      <w:rFonts w:ascii="Cambria" w:eastAsia="Times New Roman" w:hAnsi="Cambria" w:cs="Times New Roman"/>
      <w:b/>
      <w:bCs/>
      <w:color w:val="4F81BD"/>
      <w:sz w:val="26"/>
      <w:szCs w:val="26"/>
      <w:lang w:eastAsia="es-ES"/>
    </w:rPr>
  </w:style>
  <w:style w:type="character" w:customStyle="1" w:styleId="PuestoCar">
    <w:name w:val="Puesto Car"/>
    <w:aliases w:val="Título Car1,Título2 Car"/>
    <w:basedOn w:val="Fuentedeprrafopredeter"/>
    <w:rsid w:val="00E67E1A"/>
    <w:rPr>
      <w:rFonts w:asciiTheme="majorHAnsi" w:eastAsiaTheme="majorEastAsia" w:hAnsiTheme="majorHAnsi" w:cstheme="majorBidi"/>
      <w:spacing w:val="-10"/>
      <w:kern w:val="28"/>
      <w:sz w:val="56"/>
      <w:szCs w:val="56"/>
      <w:lang w:eastAsia="es-ES"/>
    </w:rPr>
  </w:style>
  <w:style w:type="character" w:customStyle="1" w:styleId="SangradetextonormalCar1">
    <w:name w:val="Sangría de texto normal Car1"/>
    <w:aliases w:val="Sangría de t. independiente Car1"/>
    <w:uiPriority w:val="99"/>
    <w:semiHidden/>
    <w:rsid w:val="00E67E1A"/>
    <w:rPr>
      <w:rFonts w:ascii="Times New Roman" w:eastAsia="Times New Roman" w:hAnsi="Times New Roman" w:cs="Times New Roman"/>
      <w:sz w:val="20"/>
      <w:szCs w:val="20"/>
      <w:lang w:eastAsia="es-ES"/>
    </w:rPr>
  </w:style>
  <w:style w:type="paragraph" w:customStyle="1" w:styleId="CharCharCarCarCarCar">
    <w:name w:val="Char Char Car Car Car Car"/>
    <w:basedOn w:val="Normal"/>
    <w:autoRedefine/>
    <w:rsid w:val="00E67E1A"/>
    <w:pPr>
      <w:spacing w:after="160" w:line="240" w:lineRule="exact"/>
    </w:pPr>
    <w:rPr>
      <w:rFonts w:ascii="Arial" w:eastAsia="Batang" w:hAnsi="Arial"/>
      <w:b/>
      <w:caps/>
      <w:sz w:val="16"/>
      <w:lang w:val="en-US" w:eastAsia="en-US"/>
    </w:rPr>
  </w:style>
  <w:style w:type="paragraph" w:customStyle="1" w:styleId="Char">
    <w:name w:val="Char"/>
    <w:basedOn w:val="Normal"/>
    <w:rsid w:val="00E67E1A"/>
    <w:pPr>
      <w:spacing w:after="160" w:line="240" w:lineRule="exact"/>
    </w:pPr>
    <w:rPr>
      <w:rFonts w:ascii="Arial" w:eastAsia="MS Mincho" w:hAnsi="Arial"/>
      <w:lang w:eastAsia="en-US"/>
    </w:rPr>
  </w:style>
  <w:style w:type="paragraph" w:customStyle="1" w:styleId="p31">
    <w:name w:val="p31"/>
    <w:basedOn w:val="Normal"/>
    <w:rsid w:val="00E67E1A"/>
    <w:pPr>
      <w:widowControl w:val="0"/>
      <w:tabs>
        <w:tab w:val="left" w:pos="10834"/>
      </w:tabs>
      <w:autoSpaceDE w:val="0"/>
      <w:autoSpaceDN w:val="0"/>
      <w:adjustRightInd w:val="0"/>
      <w:spacing w:line="266" w:lineRule="atLeast"/>
      <w:ind w:left="879"/>
      <w:jc w:val="both"/>
    </w:pPr>
    <w:rPr>
      <w:sz w:val="24"/>
      <w:szCs w:val="24"/>
      <w:lang w:val="en-US" w:eastAsia="en-US"/>
    </w:rPr>
  </w:style>
  <w:style w:type="paragraph" w:customStyle="1" w:styleId="p32">
    <w:name w:val="p32"/>
    <w:basedOn w:val="Normal"/>
    <w:rsid w:val="00E67E1A"/>
    <w:pPr>
      <w:widowControl w:val="0"/>
      <w:tabs>
        <w:tab w:val="left" w:pos="2001"/>
      </w:tabs>
      <w:autoSpaceDE w:val="0"/>
      <w:autoSpaceDN w:val="0"/>
      <w:adjustRightInd w:val="0"/>
      <w:spacing w:line="240" w:lineRule="atLeast"/>
      <w:ind w:left="561" w:hanging="2001"/>
    </w:pPr>
    <w:rPr>
      <w:sz w:val="24"/>
      <w:szCs w:val="24"/>
      <w:lang w:val="en-US" w:eastAsia="en-US"/>
    </w:rPr>
  </w:style>
  <w:style w:type="paragraph" w:customStyle="1" w:styleId="CarCar">
    <w:name w:val="Car Car"/>
    <w:basedOn w:val="Normal"/>
    <w:autoRedefine/>
    <w:rsid w:val="00E67E1A"/>
    <w:pPr>
      <w:spacing w:after="160" w:line="240" w:lineRule="exact"/>
    </w:pPr>
    <w:rPr>
      <w:rFonts w:ascii="Arial" w:eastAsia="Batang" w:hAnsi="Arial"/>
      <w:b/>
      <w:caps/>
      <w:sz w:val="16"/>
      <w:lang w:val="en-US" w:eastAsia="en-US"/>
    </w:rPr>
  </w:style>
  <w:style w:type="character" w:customStyle="1" w:styleId="Textoindependiente3Car1">
    <w:name w:val="Texto independiente 3 Car1"/>
    <w:rsid w:val="00E67E1A"/>
    <w:rPr>
      <w:rFonts w:ascii="Times New Roman" w:eastAsia="Times New Roman" w:hAnsi="Times New Roman" w:cs="Times New Roman" w:hint="default"/>
      <w:sz w:val="28"/>
      <w:szCs w:val="16"/>
      <w:lang w:val="es-ES" w:eastAsia="es-ES"/>
    </w:rPr>
  </w:style>
  <w:style w:type="character" w:styleId="nfasis">
    <w:name w:val="Emphasis"/>
    <w:uiPriority w:val="20"/>
    <w:qFormat/>
    <w:rsid w:val="00E67E1A"/>
    <w:rPr>
      <w:i/>
      <w:iCs/>
    </w:rPr>
  </w:style>
  <w:style w:type="character" w:styleId="Textodelmarcadordeposicin">
    <w:name w:val="Placeholder Text"/>
    <w:uiPriority w:val="99"/>
    <w:semiHidden/>
    <w:rsid w:val="00E67E1A"/>
    <w:rPr>
      <w:color w:val="808080"/>
    </w:rPr>
  </w:style>
  <w:style w:type="paragraph" w:customStyle="1" w:styleId="Standard">
    <w:name w:val="Standard"/>
    <w:uiPriority w:val="99"/>
    <w:rsid w:val="00E67E1A"/>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noparagraphstyle">
    <w:name w:val="noparagraphstyle"/>
    <w:basedOn w:val="Normal"/>
    <w:rsid w:val="00E67E1A"/>
    <w:pPr>
      <w:spacing w:before="100" w:beforeAutospacing="1" w:after="100" w:afterAutospacing="1"/>
    </w:pPr>
    <w:rPr>
      <w:sz w:val="24"/>
      <w:szCs w:val="24"/>
    </w:rPr>
  </w:style>
  <w:style w:type="paragraph" w:customStyle="1" w:styleId="FechaCNS">
    <w:name w:val="FechaCNS"/>
    <w:basedOn w:val="Normal"/>
    <w:qFormat/>
    <w:rsid w:val="00E67E1A"/>
    <w:pPr>
      <w:spacing w:before="360"/>
      <w:ind w:left="567" w:hanging="567"/>
      <w:jc w:val="both"/>
    </w:pPr>
    <w:rPr>
      <w:sz w:val="22"/>
      <w:szCs w:val="22"/>
    </w:rPr>
  </w:style>
  <w:style w:type="paragraph" w:customStyle="1" w:styleId="Cuadro">
    <w:name w:val="Cuadro"/>
    <w:basedOn w:val="Normal"/>
    <w:link w:val="CuadroCar"/>
    <w:qFormat/>
    <w:rsid w:val="00E67E1A"/>
    <w:pPr>
      <w:jc w:val="center"/>
    </w:pPr>
    <w:rPr>
      <w:rFonts w:ascii="Cambria" w:eastAsia="MS Mincho" w:hAnsi="Cambria" w:cs="Tahoma"/>
      <w:b/>
      <w:sz w:val="22"/>
      <w:lang w:val="es-CR" w:eastAsia="en-US" w:bidi="en-US"/>
    </w:rPr>
  </w:style>
  <w:style w:type="character" w:customStyle="1" w:styleId="CuadroCar">
    <w:name w:val="Cuadro Car"/>
    <w:link w:val="Cuadro"/>
    <w:rsid w:val="00E67E1A"/>
    <w:rPr>
      <w:rFonts w:ascii="Cambria" w:eastAsia="MS Mincho" w:hAnsi="Cambria" w:cs="Tahoma"/>
      <w:b/>
      <w:sz w:val="22"/>
      <w:lang w:eastAsia="en-US" w:bidi="en-US"/>
    </w:rPr>
  </w:style>
  <w:style w:type="paragraph" w:customStyle="1" w:styleId="Pa6">
    <w:name w:val="Pa6"/>
    <w:basedOn w:val="Default"/>
    <w:next w:val="Default"/>
    <w:uiPriority w:val="99"/>
    <w:rsid w:val="00E67E1A"/>
    <w:pPr>
      <w:spacing w:line="201" w:lineRule="atLeast"/>
    </w:pPr>
    <w:rPr>
      <w:rFonts w:ascii="Times New Roman" w:hAnsi="Times New Roman" w:cs="Times New Roman"/>
      <w:color w:val="auto"/>
      <w:lang w:eastAsia="es-ES"/>
    </w:rPr>
  </w:style>
  <w:style w:type="paragraph" w:customStyle="1" w:styleId="Pa12">
    <w:name w:val="Pa12"/>
    <w:basedOn w:val="Default"/>
    <w:next w:val="Default"/>
    <w:uiPriority w:val="99"/>
    <w:rsid w:val="00E67E1A"/>
    <w:pPr>
      <w:spacing w:line="201" w:lineRule="atLeast"/>
    </w:pPr>
    <w:rPr>
      <w:rFonts w:ascii="Times New Roman" w:hAnsi="Times New Roman" w:cs="Times New Roman"/>
      <w:color w:val="auto"/>
      <w:lang w:eastAsia="es-ES"/>
    </w:rPr>
  </w:style>
  <w:style w:type="paragraph" w:customStyle="1" w:styleId="Pa16">
    <w:name w:val="Pa16"/>
    <w:basedOn w:val="Default"/>
    <w:next w:val="Default"/>
    <w:uiPriority w:val="99"/>
    <w:rsid w:val="00E67E1A"/>
    <w:pPr>
      <w:spacing w:line="201" w:lineRule="atLeast"/>
    </w:pPr>
    <w:rPr>
      <w:rFonts w:ascii="Times New Roman" w:hAnsi="Times New Roman" w:cs="Times New Roman"/>
      <w:color w:val="auto"/>
      <w:lang w:eastAsia="es-ES"/>
    </w:rPr>
  </w:style>
  <w:style w:type="paragraph" w:customStyle="1" w:styleId="Pa17">
    <w:name w:val="Pa17"/>
    <w:basedOn w:val="Default"/>
    <w:next w:val="Default"/>
    <w:uiPriority w:val="99"/>
    <w:rsid w:val="00E67E1A"/>
    <w:pPr>
      <w:spacing w:line="201" w:lineRule="atLeast"/>
    </w:pPr>
    <w:rPr>
      <w:rFonts w:ascii="Times New Roman" w:hAnsi="Times New Roman" w:cs="Times New Roman"/>
      <w:color w:val="auto"/>
      <w:lang w:eastAsia="es-ES"/>
    </w:rPr>
  </w:style>
  <w:style w:type="paragraph" w:customStyle="1" w:styleId="Pa18">
    <w:name w:val="Pa18"/>
    <w:basedOn w:val="Default"/>
    <w:next w:val="Default"/>
    <w:uiPriority w:val="99"/>
    <w:rsid w:val="00E67E1A"/>
    <w:pPr>
      <w:spacing w:line="201" w:lineRule="atLeast"/>
    </w:pPr>
    <w:rPr>
      <w:rFonts w:ascii="Times New Roman" w:hAnsi="Times New Roman" w:cs="Times New Roman"/>
      <w:color w:val="auto"/>
      <w:lang w:eastAsia="es-ES"/>
    </w:rPr>
  </w:style>
  <w:style w:type="paragraph" w:customStyle="1" w:styleId="Pa7">
    <w:name w:val="Pa7"/>
    <w:basedOn w:val="Default"/>
    <w:next w:val="Default"/>
    <w:uiPriority w:val="99"/>
    <w:rsid w:val="00E67E1A"/>
    <w:pPr>
      <w:spacing w:line="201" w:lineRule="atLeast"/>
    </w:pPr>
    <w:rPr>
      <w:rFonts w:ascii="Times New Roman" w:hAnsi="Times New Roman" w:cs="Times New Roman"/>
      <w:color w:val="auto"/>
      <w:lang w:eastAsia="es-ES"/>
    </w:rPr>
  </w:style>
  <w:style w:type="paragraph" w:customStyle="1" w:styleId="Pa21">
    <w:name w:val="Pa21"/>
    <w:basedOn w:val="Default"/>
    <w:next w:val="Default"/>
    <w:uiPriority w:val="99"/>
    <w:rsid w:val="00E67E1A"/>
    <w:pPr>
      <w:spacing w:line="201" w:lineRule="atLeast"/>
    </w:pPr>
    <w:rPr>
      <w:rFonts w:ascii="Times New Roman" w:hAnsi="Times New Roman" w:cs="Times New Roman"/>
      <w:color w:val="auto"/>
      <w:lang w:eastAsia="es-ES"/>
    </w:rPr>
  </w:style>
  <w:style w:type="paragraph" w:customStyle="1" w:styleId="Textoindependiente22">
    <w:name w:val="Texto independiente 22"/>
    <w:basedOn w:val="Normal"/>
    <w:rsid w:val="00E67E1A"/>
    <w:pPr>
      <w:spacing w:line="360" w:lineRule="auto"/>
      <w:jc w:val="both"/>
    </w:pPr>
    <w:rPr>
      <w:sz w:val="24"/>
      <w:lang w:val="es-ES_tradnl"/>
    </w:rPr>
  </w:style>
  <w:style w:type="character" w:customStyle="1" w:styleId="CarCar4">
    <w:name w:val="Car Car4"/>
    <w:locked/>
    <w:rsid w:val="00E67E1A"/>
    <w:rPr>
      <w:lang w:val="es-ES" w:eastAsia="es-ES" w:bidi="ar-SA"/>
    </w:rPr>
  </w:style>
  <w:style w:type="paragraph" w:customStyle="1" w:styleId="Parrafo">
    <w:name w:val="Parrafo"/>
    <w:basedOn w:val="Normal"/>
    <w:link w:val="ParrafoChar"/>
    <w:qFormat/>
    <w:rsid w:val="00E67E1A"/>
    <w:pPr>
      <w:spacing w:before="120" w:after="120"/>
      <w:ind w:left="806"/>
      <w:jc w:val="both"/>
      <w:outlineLvl w:val="0"/>
    </w:pPr>
    <w:rPr>
      <w:rFonts w:ascii="Franklin Gothic Book" w:hAnsi="Franklin Gothic Book"/>
      <w:color w:val="000000"/>
      <w:sz w:val="22"/>
      <w:szCs w:val="24"/>
      <w:lang w:val="es-CR" w:eastAsia="en-US"/>
    </w:rPr>
  </w:style>
  <w:style w:type="character" w:customStyle="1" w:styleId="ParrafoChar">
    <w:name w:val="Parrafo Char"/>
    <w:link w:val="Parrafo"/>
    <w:rsid w:val="00E67E1A"/>
    <w:rPr>
      <w:rFonts w:ascii="Franklin Gothic Book" w:eastAsia="Times New Roman" w:hAnsi="Franklin Gothic Book"/>
      <w:color w:val="000000"/>
      <w:sz w:val="22"/>
      <w:szCs w:val="24"/>
      <w:lang w:eastAsia="en-US"/>
    </w:rPr>
  </w:style>
  <w:style w:type="paragraph" w:customStyle="1" w:styleId="Textoindependiente211">
    <w:name w:val="Texto independiente 211"/>
    <w:basedOn w:val="Normal"/>
    <w:rsid w:val="00E67E1A"/>
    <w:pPr>
      <w:overflowPunct w:val="0"/>
      <w:autoSpaceDE w:val="0"/>
      <w:autoSpaceDN w:val="0"/>
      <w:adjustRightInd w:val="0"/>
      <w:spacing w:line="360" w:lineRule="auto"/>
      <w:jc w:val="both"/>
    </w:pPr>
    <w:rPr>
      <w:sz w:val="24"/>
      <w:lang w:val="es-ES_tradnl"/>
    </w:rPr>
  </w:style>
  <w:style w:type="paragraph" w:customStyle="1" w:styleId="Textoindependiente23">
    <w:name w:val="Texto independiente 23"/>
    <w:basedOn w:val="Normal"/>
    <w:rsid w:val="00E67E1A"/>
    <w:pPr>
      <w:numPr>
        <w:numId w:val="17"/>
      </w:numPr>
      <w:spacing w:line="360" w:lineRule="auto"/>
      <w:ind w:left="0" w:firstLine="0"/>
      <w:jc w:val="both"/>
    </w:pPr>
    <w:rPr>
      <w:sz w:val="24"/>
      <w:lang w:val="es-ES_tradnl"/>
    </w:rPr>
  </w:style>
  <w:style w:type="paragraph" w:styleId="TtuloTDC">
    <w:name w:val="TOC Heading"/>
    <w:basedOn w:val="Ttulo1"/>
    <w:next w:val="Normal"/>
    <w:uiPriority w:val="39"/>
    <w:unhideWhenUsed/>
    <w:qFormat/>
    <w:rsid w:val="00E67E1A"/>
    <w:pPr>
      <w:keepLines/>
      <w:spacing w:before="480"/>
      <w:jc w:val="left"/>
      <w:outlineLvl w:val="9"/>
    </w:pPr>
    <w:rPr>
      <w:rFonts w:ascii="Cambria" w:hAnsi="Cambria"/>
      <w:b/>
      <w:bCs/>
      <w:color w:val="365F91"/>
      <w:sz w:val="28"/>
      <w:szCs w:val="28"/>
      <w:lang w:val="es-CR"/>
    </w:rPr>
  </w:style>
  <w:style w:type="character" w:customStyle="1" w:styleId="i">
    <w:name w:val="i"/>
    <w:rsid w:val="00E67E1A"/>
    <w:rPr>
      <w:i/>
      <w:iCs/>
      <w:color w:val="003399"/>
    </w:rPr>
  </w:style>
  <w:style w:type="paragraph" w:customStyle="1" w:styleId="brandcopy">
    <w:name w:val="brand_copy"/>
    <w:basedOn w:val="Normal"/>
    <w:rsid w:val="00E67E1A"/>
    <w:pPr>
      <w:numPr>
        <w:numId w:val="18"/>
      </w:numPr>
      <w:spacing w:before="120"/>
      <w:ind w:left="0" w:firstLine="0"/>
    </w:pPr>
    <w:rPr>
      <w:rFonts w:ascii="Arial" w:hAnsi="Arial" w:cs="Arial"/>
      <w:sz w:val="15"/>
      <w:szCs w:val="15"/>
      <w:lang w:val="en-US" w:eastAsia="en-US"/>
    </w:rPr>
  </w:style>
  <w:style w:type="character" w:customStyle="1" w:styleId="hw1">
    <w:name w:val="hw1"/>
    <w:rsid w:val="00E67E1A"/>
    <w:rPr>
      <w:b/>
      <w:bCs/>
      <w:sz w:val="29"/>
      <w:szCs w:val="29"/>
    </w:rPr>
  </w:style>
  <w:style w:type="character" w:customStyle="1" w:styleId="illustration1">
    <w:name w:val="illustration1"/>
    <w:rsid w:val="00E67E1A"/>
    <w:rPr>
      <w:i/>
      <w:iCs/>
      <w:color w:val="226699"/>
    </w:rPr>
  </w:style>
  <w:style w:type="character" w:customStyle="1" w:styleId="syn1">
    <w:name w:val="syn1"/>
    <w:rsid w:val="00E67E1A"/>
  </w:style>
  <w:style w:type="paragraph" w:styleId="z-Principiodelformulario">
    <w:name w:val="HTML Top of Form"/>
    <w:basedOn w:val="Normal"/>
    <w:next w:val="Normal"/>
    <w:link w:val="z-PrincipiodelformularioCar"/>
    <w:hidden/>
    <w:uiPriority w:val="99"/>
    <w:semiHidden/>
    <w:unhideWhenUsed/>
    <w:rsid w:val="00E67E1A"/>
    <w:pPr>
      <w:pBdr>
        <w:bottom w:val="single" w:sz="6" w:space="1" w:color="auto"/>
      </w:pBdr>
      <w:jc w:val="center"/>
    </w:pPr>
    <w:rPr>
      <w:rFonts w:ascii="Arial" w:hAnsi="Arial" w:cs="Arial"/>
      <w:vanish/>
      <w:sz w:val="16"/>
      <w:szCs w:val="16"/>
      <w:lang w:val="en-US" w:eastAsia="en-US"/>
    </w:rPr>
  </w:style>
  <w:style w:type="character" w:customStyle="1" w:styleId="z-PrincipiodelformularioCar">
    <w:name w:val="z-Principio del formulario Car"/>
    <w:basedOn w:val="Fuentedeprrafopredeter"/>
    <w:link w:val="z-Principiodelformulario"/>
    <w:uiPriority w:val="99"/>
    <w:semiHidden/>
    <w:rsid w:val="00E67E1A"/>
    <w:rPr>
      <w:rFonts w:ascii="Arial" w:eastAsia="Times New Roman" w:hAnsi="Arial" w:cs="Arial"/>
      <w:vanish/>
      <w:sz w:val="16"/>
      <w:szCs w:val="16"/>
      <w:lang w:val="en-US" w:eastAsia="en-US"/>
    </w:rPr>
  </w:style>
  <w:style w:type="character" w:customStyle="1" w:styleId="z-FinaldelformularioCar">
    <w:name w:val="z-Final del formulario Car"/>
    <w:link w:val="z-Finaldelformulario"/>
    <w:uiPriority w:val="99"/>
    <w:semiHidden/>
    <w:rsid w:val="00E67E1A"/>
    <w:rPr>
      <w:rFonts w:ascii="Arial" w:eastAsia="Times New Roman" w:hAnsi="Arial" w:cs="Arial"/>
      <w:vanish/>
      <w:sz w:val="16"/>
      <w:szCs w:val="16"/>
      <w:lang w:val="en-US"/>
    </w:rPr>
  </w:style>
  <w:style w:type="paragraph" w:styleId="z-Finaldelformulario">
    <w:name w:val="HTML Bottom of Form"/>
    <w:basedOn w:val="Normal"/>
    <w:next w:val="Normal"/>
    <w:link w:val="z-FinaldelformularioCar"/>
    <w:hidden/>
    <w:uiPriority w:val="99"/>
    <w:semiHidden/>
    <w:unhideWhenUsed/>
    <w:rsid w:val="00E67E1A"/>
    <w:pPr>
      <w:pBdr>
        <w:top w:val="single" w:sz="6" w:space="1" w:color="auto"/>
      </w:pBdr>
      <w:jc w:val="center"/>
    </w:pPr>
    <w:rPr>
      <w:rFonts w:ascii="Arial" w:hAnsi="Arial" w:cs="Arial"/>
      <w:vanish/>
      <w:sz w:val="16"/>
      <w:szCs w:val="16"/>
      <w:lang w:val="en-US" w:eastAsia="es-CR"/>
    </w:rPr>
  </w:style>
  <w:style w:type="character" w:customStyle="1" w:styleId="z-FinaldelformularioCar1">
    <w:name w:val="z-Final del formulario Car1"/>
    <w:basedOn w:val="Fuentedeprrafopredeter"/>
    <w:uiPriority w:val="99"/>
    <w:semiHidden/>
    <w:rsid w:val="00E67E1A"/>
    <w:rPr>
      <w:rFonts w:ascii="Arial" w:eastAsia="Times New Roman" w:hAnsi="Arial" w:cs="Arial"/>
      <w:vanish/>
      <w:sz w:val="16"/>
      <w:szCs w:val="16"/>
      <w:lang w:val="es-ES" w:eastAsia="es-ES"/>
    </w:rPr>
  </w:style>
  <w:style w:type="paragraph" w:customStyle="1" w:styleId="Heading316pt">
    <w:name w:val="Heading 3 + 16 pt"/>
    <w:aliases w:val="Not Italic + Times New Roman"/>
    <w:basedOn w:val="Normal"/>
    <w:rsid w:val="00E67E1A"/>
    <w:pPr>
      <w:widowControl w:val="0"/>
      <w:numPr>
        <w:numId w:val="5"/>
      </w:numPr>
      <w:jc w:val="both"/>
    </w:pPr>
    <w:rPr>
      <w:b/>
      <w:sz w:val="24"/>
      <w:szCs w:val="24"/>
      <w:lang w:val="es-MX"/>
    </w:rPr>
  </w:style>
  <w:style w:type="paragraph" w:styleId="TDC3">
    <w:name w:val="toc 3"/>
    <w:basedOn w:val="Normal"/>
    <w:next w:val="Normal"/>
    <w:autoRedefine/>
    <w:unhideWhenUsed/>
    <w:rsid w:val="00E67E1A"/>
    <w:pPr>
      <w:tabs>
        <w:tab w:val="left" w:pos="1560"/>
        <w:tab w:val="right" w:leader="underscore" w:pos="8828"/>
      </w:tabs>
      <w:ind w:left="440"/>
    </w:pPr>
    <w:rPr>
      <w:rFonts w:ascii="Calibri" w:eastAsia="Calibri" w:hAnsi="Calibri"/>
      <w:lang w:val="es-CR" w:eastAsia="en-US"/>
    </w:rPr>
  </w:style>
  <w:style w:type="paragraph" w:styleId="TDC4">
    <w:name w:val="toc 4"/>
    <w:basedOn w:val="Normal"/>
    <w:next w:val="Normal"/>
    <w:autoRedefine/>
    <w:unhideWhenUsed/>
    <w:rsid w:val="00E67E1A"/>
    <w:pPr>
      <w:ind w:left="660"/>
    </w:pPr>
    <w:rPr>
      <w:rFonts w:ascii="Calibri" w:eastAsia="Calibri" w:hAnsi="Calibri"/>
      <w:lang w:val="es-CR" w:eastAsia="en-US"/>
    </w:rPr>
  </w:style>
  <w:style w:type="paragraph" w:styleId="TDC5">
    <w:name w:val="toc 5"/>
    <w:basedOn w:val="Normal"/>
    <w:next w:val="Normal"/>
    <w:autoRedefine/>
    <w:unhideWhenUsed/>
    <w:rsid w:val="00E67E1A"/>
    <w:pPr>
      <w:ind w:left="880"/>
    </w:pPr>
    <w:rPr>
      <w:rFonts w:ascii="Calibri" w:eastAsia="Calibri" w:hAnsi="Calibri"/>
      <w:lang w:val="es-CR" w:eastAsia="en-US"/>
    </w:rPr>
  </w:style>
  <w:style w:type="paragraph" w:styleId="TDC6">
    <w:name w:val="toc 6"/>
    <w:basedOn w:val="Normal"/>
    <w:next w:val="Normal"/>
    <w:autoRedefine/>
    <w:unhideWhenUsed/>
    <w:rsid w:val="00E67E1A"/>
    <w:pPr>
      <w:ind w:left="1100"/>
    </w:pPr>
    <w:rPr>
      <w:rFonts w:ascii="Calibri" w:eastAsia="Calibri" w:hAnsi="Calibri"/>
      <w:lang w:val="es-CR" w:eastAsia="en-US"/>
    </w:rPr>
  </w:style>
  <w:style w:type="paragraph" w:styleId="TDC7">
    <w:name w:val="toc 7"/>
    <w:basedOn w:val="Normal"/>
    <w:next w:val="Normal"/>
    <w:autoRedefine/>
    <w:unhideWhenUsed/>
    <w:rsid w:val="00E67E1A"/>
    <w:pPr>
      <w:ind w:left="1320"/>
    </w:pPr>
    <w:rPr>
      <w:rFonts w:ascii="Calibri" w:eastAsia="Calibri" w:hAnsi="Calibri"/>
      <w:lang w:val="es-CR" w:eastAsia="en-US"/>
    </w:rPr>
  </w:style>
  <w:style w:type="paragraph" w:styleId="TDC8">
    <w:name w:val="toc 8"/>
    <w:basedOn w:val="Normal"/>
    <w:next w:val="Normal"/>
    <w:autoRedefine/>
    <w:unhideWhenUsed/>
    <w:rsid w:val="00E67E1A"/>
    <w:pPr>
      <w:ind w:left="1540"/>
    </w:pPr>
    <w:rPr>
      <w:rFonts w:ascii="Calibri" w:eastAsia="Calibri" w:hAnsi="Calibri"/>
      <w:lang w:val="es-CR" w:eastAsia="en-US"/>
    </w:rPr>
  </w:style>
  <w:style w:type="paragraph" w:styleId="TDC9">
    <w:name w:val="toc 9"/>
    <w:basedOn w:val="Normal"/>
    <w:next w:val="Normal"/>
    <w:autoRedefine/>
    <w:unhideWhenUsed/>
    <w:rsid w:val="00E67E1A"/>
    <w:pPr>
      <w:ind w:left="1760"/>
    </w:pPr>
    <w:rPr>
      <w:rFonts w:ascii="Calibri" w:eastAsia="Calibri" w:hAnsi="Calibri"/>
      <w:lang w:val="es-CR" w:eastAsia="en-US"/>
    </w:rPr>
  </w:style>
  <w:style w:type="paragraph" w:customStyle="1" w:styleId="Evento">
    <w:name w:val="Evento"/>
    <w:basedOn w:val="Normal"/>
    <w:uiPriority w:val="99"/>
    <w:rsid w:val="00E67E1A"/>
    <w:pPr>
      <w:spacing w:after="80"/>
    </w:pPr>
    <w:rPr>
      <w:rFonts w:ascii="Calibri" w:eastAsia="Calibri" w:hAnsi="Calibri"/>
      <w:sz w:val="18"/>
      <w:szCs w:val="22"/>
      <w:lang w:val="en-US" w:eastAsia="en-US"/>
    </w:rPr>
  </w:style>
  <w:style w:type="table" w:customStyle="1" w:styleId="Listaclara-nfasis11">
    <w:name w:val="Lista clara - Énfasis 11"/>
    <w:basedOn w:val="Tablanormal"/>
    <w:uiPriority w:val="61"/>
    <w:rsid w:val="00E67E1A"/>
    <w:rPr>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fault0">
    <w:name w:val="default"/>
    <w:basedOn w:val="Normal"/>
    <w:rsid w:val="00E67E1A"/>
    <w:rPr>
      <w:rFonts w:eastAsia="Calibri"/>
      <w:color w:val="000000"/>
      <w:sz w:val="24"/>
      <w:szCs w:val="24"/>
      <w:lang w:val="es-CR"/>
    </w:rPr>
  </w:style>
  <w:style w:type="paragraph" w:customStyle="1" w:styleId="Listavistosa-nfasis11">
    <w:name w:val="Lista vistosa - Énfasis 11"/>
    <w:basedOn w:val="Normal"/>
    <w:uiPriority w:val="34"/>
    <w:qFormat/>
    <w:rsid w:val="00E67E1A"/>
    <w:pPr>
      <w:spacing w:after="200" w:line="276" w:lineRule="auto"/>
      <w:ind w:left="720"/>
      <w:contextualSpacing/>
    </w:pPr>
    <w:rPr>
      <w:rFonts w:ascii="Calibri" w:eastAsia="Calibri" w:hAnsi="Calibri"/>
      <w:sz w:val="22"/>
      <w:szCs w:val="22"/>
      <w:lang w:val="es-CR" w:eastAsia="en-US"/>
    </w:rPr>
  </w:style>
  <w:style w:type="character" w:customStyle="1" w:styleId="spelle">
    <w:name w:val="spelle"/>
    <w:rsid w:val="00E67E1A"/>
  </w:style>
  <w:style w:type="table" w:customStyle="1" w:styleId="TableGrid">
    <w:name w:val="TableGrid"/>
    <w:rsid w:val="00E67E1A"/>
    <w:rPr>
      <w:rFonts w:eastAsia="Times New Roman"/>
      <w:sz w:val="22"/>
      <w:szCs w:val="22"/>
    </w:rPr>
    <w:tblPr>
      <w:tblCellMar>
        <w:top w:w="0" w:type="dxa"/>
        <w:left w:w="0" w:type="dxa"/>
        <w:bottom w:w="0" w:type="dxa"/>
        <w:right w:w="0" w:type="dxa"/>
      </w:tblCellMar>
    </w:tblPr>
  </w:style>
  <w:style w:type="paragraph" w:customStyle="1" w:styleId="CC">
    <w:name w:val="CC"/>
    <w:basedOn w:val="Normal"/>
    <w:link w:val="CCChar"/>
    <w:qFormat/>
    <w:rsid w:val="00E67E1A"/>
    <w:pPr>
      <w:spacing w:line="360" w:lineRule="auto"/>
      <w:jc w:val="both"/>
    </w:pPr>
    <w:rPr>
      <w:rFonts w:ascii="Cambria" w:hAnsi="Cambria"/>
      <w:sz w:val="18"/>
      <w:szCs w:val="18"/>
      <w:lang w:val="es-CR" w:eastAsia="en-US"/>
    </w:rPr>
  </w:style>
  <w:style w:type="character" w:customStyle="1" w:styleId="CCChar">
    <w:name w:val="CC Char"/>
    <w:link w:val="CC"/>
    <w:rsid w:val="00E67E1A"/>
    <w:rPr>
      <w:rFonts w:ascii="Cambria" w:eastAsia="Times New Roman" w:hAnsi="Cambria"/>
      <w:sz w:val="18"/>
      <w:szCs w:val="18"/>
      <w:lang w:eastAsia="en-US"/>
    </w:rPr>
  </w:style>
  <w:style w:type="table" w:customStyle="1" w:styleId="Tabladecuadrcula1clara1">
    <w:name w:val="Tabla de cuadrícula 1 clara1"/>
    <w:basedOn w:val="Tablanormal"/>
    <w:uiPriority w:val="46"/>
    <w:rsid w:val="00E67E1A"/>
    <w:rPr>
      <w:sz w:val="22"/>
      <w:szCs w:val="22"/>
      <w:lang w:val="es-E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3">
    <w:name w:val="Tabla con cuadrícula3"/>
    <w:basedOn w:val="Tablanormal"/>
    <w:next w:val="Tablaconcuadrcula"/>
    <w:uiPriority w:val="39"/>
    <w:rsid w:val="00E67E1A"/>
    <w:rPr>
      <w:rFonts w:ascii="Times New Roman" w:eastAsia="PMingLiU"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3">
    <w:name w:val="List 3"/>
    <w:basedOn w:val="Normal"/>
    <w:rsid w:val="00E67E1A"/>
    <w:pPr>
      <w:ind w:left="849" w:hanging="283"/>
    </w:pPr>
    <w:rPr>
      <w:sz w:val="24"/>
      <w:szCs w:val="24"/>
      <w:lang w:val="es-CR"/>
    </w:rPr>
  </w:style>
  <w:style w:type="paragraph" w:styleId="Lista4">
    <w:name w:val="List 4"/>
    <w:basedOn w:val="Normal"/>
    <w:rsid w:val="00E67E1A"/>
    <w:pPr>
      <w:ind w:left="1132" w:hanging="283"/>
    </w:pPr>
    <w:rPr>
      <w:sz w:val="24"/>
      <w:szCs w:val="24"/>
      <w:lang w:val="es-CR"/>
    </w:rPr>
  </w:style>
  <w:style w:type="paragraph" w:styleId="Encabezadodemensaje">
    <w:name w:val="Message Header"/>
    <w:basedOn w:val="Normal"/>
    <w:link w:val="EncabezadodemensajeCar"/>
    <w:rsid w:val="00E67E1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s-CR"/>
    </w:rPr>
  </w:style>
  <w:style w:type="character" w:customStyle="1" w:styleId="EncabezadodemensajeCar">
    <w:name w:val="Encabezado de mensaje Car"/>
    <w:basedOn w:val="Fuentedeprrafopredeter"/>
    <w:link w:val="Encabezadodemensaje"/>
    <w:rsid w:val="00E67E1A"/>
    <w:rPr>
      <w:rFonts w:ascii="Arial" w:eastAsia="Times New Roman" w:hAnsi="Arial" w:cs="Arial"/>
      <w:sz w:val="24"/>
      <w:szCs w:val="24"/>
      <w:shd w:val="pct20" w:color="auto" w:fill="auto"/>
      <w:lang w:eastAsia="es-ES"/>
    </w:rPr>
  </w:style>
  <w:style w:type="paragraph" w:styleId="Listaconvietas2">
    <w:name w:val="List Bullet 2"/>
    <w:basedOn w:val="Normal"/>
    <w:rsid w:val="00E67E1A"/>
    <w:pPr>
      <w:numPr>
        <w:numId w:val="6"/>
      </w:numPr>
    </w:pPr>
    <w:rPr>
      <w:sz w:val="24"/>
      <w:szCs w:val="24"/>
      <w:lang w:val="es-CR"/>
    </w:rPr>
  </w:style>
  <w:style w:type="paragraph" w:styleId="Continuarlista2">
    <w:name w:val="List Continue 2"/>
    <w:basedOn w:val="Normal"/>
    <w:rsid w:val="00E67E1A"/>
    <w:pPr>
      <w:spacing w:after="120"/>
      <w:ind w:left="566"/>
    </w:pPr>
    <w:rPr>
      <w:sz w:val="24"/>
      <w:szCs w:val="24"/>
      <w:lang w:val="es-CR"/>
    </w:rPr>
  </w:style>
  <w:style w:type="paragraph" w:styleId="Continuarlista3">
    <w:name w:val="List Continue 3"/>
    <w:basedOn w:val="Normal"/>
    <w:rsid w:val="00E67E1A"/>
    <w:pPr>
      <w:spacing w:after="120"/>
      <w:ind w:left="849"/>
    </w:pPr>
    <w:rPr>
      <w:sz w:val="24"/>
      <w:szCs w:val="24"/>
      <w:lang w:val="es-CR"/>
    </w:rPr>
  </w:style>
  <w:style w:type="paragraph" w:styleId="Subttulo">
    <w:name w:val="Subtitle"/>
    <w:basedOn w:val="Normal"/>
    <w:link w:val="SubttuloCar"/>
    <w:qFormat/>
    <w:rsid w:val="00E67E1A"/>
    <w:pPr>
      <w:spacing w:after="60"/>
      <w:jc w:val="center"/>
      <w:outlineLvl w:val="1"/>
    </w:pPr>
    <w:rPr>
      <w:rFonts w:ascii="Arial" w:hAnsi="Arial" w:cs="Arial"/>
      <w:sz w:val="24"/>
      <w:szCs w:val="24"/>
      <w:lang w:val="es-CR"/>
    </w:rPr>
  </w:style>
  <w:style w:type="character" w:customStyle="1" w:styleId="SubttuloCar">
    <w:name w:val="Subtítulo Car"/>
    <w:basedOn w:val="Fuentedeprrafopredeter"/>
    <w:link w:val="Subttulo"/>
    <w:rsid w:val="00E67E1A"/>
    <w:rPr>
      <w:rFonts w:ascii="Arial" w:eastAsia="Times New Roman" w:hAnsi="Arial" w:cs="Arial"/>
      <w:sz w:val="24"/>
      <w:szCs w:val="24"/>
      <w:lang w:eastAsia="es-ES"/>
    </w:rPr>
  </w:style>
  <w:style w:type="paragraph" w:customStyle="1" w:styleId="EstiloArtculoTimesNewRoman12pt">
    <w:name w:val="Estilo Artículo + Times New Roman 12 pt"/>
    <w:basedOn w:val="Artculo"/>
    <w:rsid w:val="00E67E1A"/>
    <w:pPr>
      <w:keepNext/>
      <w:widowControl/>
      <w:spacing w:before="180" w:after="60"/>
      <w:ind w:left="3232" w:hanging="3232"/>
      <w:jc w:val="left"/>
    </w:pPr>
    <w:rPr>
      <w:rFonts w:eastAsia="Times New Roman"/>
      <w:bCs/>
    </w:rPr>
  </w:style>
  <w:style w:type="character" w:customStyle="1" w:styleId="longtext">
    <w:name w:val="long_text"/>
    <w:rsid w:val="00E67E1A"/>
  </w:style>
  <w:style w:type="table" w:styleId="Tablacontema">
    <w:name w:val="Table Theme"/>
    <w:basedOn w:val="Tablanormal"/>
    <w:rsid w:val="00E67E1A"/>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Tablacontenidos">
    <w:name w:val="Estilo1_Tabla contenidos"/>
    <w:basedOn w:val="Normal"/>
    <w:link w:val="Estilo1TablacontenidosCar"/>
    <w:qFormat/>
    <w:rsid w:val="00E67E1A"/>
    <w:pPr>
      <w:widowControl w:val="0"/>
      <w:jc w:val="center"/>
    </w:pPr>
    <w:rPr>
      <w:rFonts w:ascii="Calibri" w:hAnsi="Calibri"/>
      <w:b/>
      <w:bCs/>
      <w:sz w:val="24"/>
      <w:szCs w:val="24"/>
      <w:lang w:val="es-CR"/>
    </w:rPr>
  </w:style>
  <w:style w:type="character" w:customStyle="1" w:styleId="Estilo1TablacontenidosCar">
    <w:name w:val="Estilo1_Tabla contenidos Car"/>
    <w:link w:val="Estilo1Tablacontenidos"/>
    <w:rsid w:val="00E67E1A"/>
    <w:rPr>
      <w:rFonts w:eastAsia="Times New Roman"/>
      <w:b/>
      <w:bCs/>
      <w:sz w:val="24"/>
      <w:szCs w:val="24"/>
      <w:lang w:eastAsia="es-ES"/>
    </w:rPr>
  </w:style>
  <w:style w:type="paragraph" w:customStyle="1" w:styleId="A">
    <w:name w:val="A"/>
    <w:basedOn w:val="Estilo1Tablacontenidos"/>
    <w:next w:val="Ttulo1"/>
    <w:link w:val="ACar"/>
    <w:qFormat/>
    <w:rsid w:val="00E67E1A"/>
  </w:style>
  <w:style w:type="character" w:customStyle="1" w:styleId="ACar">
    <w:name w:val="A Car"/>
    <w:link w:val="A"/>
    <w:rsid w:val="00E67E1A"/>
    <w:rPr>
      <w:rFonts w:eastAsia="Times New Roman"/>
      <w:b/>
      <w:bCs/>
      <w:sz w:val="24"/>
      <w:szCs w:val="24"/>
      <w:lang w:eastAsia="es-ES"/>
    </w:rPr>
  </w:style>
  <w:style w:type="character" w:customStyle="1" w:styleId="PuestoCar1">
    <w:name w:val="Puesto Car1"/>
    <w:uiPriority w:val="10"/>
    <w:rsid w:val="00E67E1A"/>
    <w:rPr>
      <w:rFonts w:ascii="Calibri Light" w:eastAsia="Times New Roman" w:hAnsi="Calibri Light" w:cs="Times New Roman"/>
      <w:spacing w:val="-10"/>
      <w:kern w:val="28"/>
      <w:sz w:val="56"/>
      <w:szCs w:val="56"/>
      <w:lang w:eastAsia="es-ES"/>
    </w:rPr>
  </w:style>
  <w:style w:type="paragraph" w:customStyle="1" w:styleId="Pa0">
    <w:name w:val="Pa0"/>
    <w:basedOn w:val="Default"/>
    <w:next w:val="Default"/>
    <w:uiPriority w:val="99"/>
    <w:rsid w:val="00E67E1A"/>
    <w:pPr>
      <w:spacing w:line="241" w:lineRule="atLeast"/>
    </w:pPr>
    <w:rPr>
      <w:rFonts w:ascii="Calibri" w:eastAsia="Calibri" w:hAnsi="Calibri" w:cs="Times New Roman"/>
      <w:color w:val="auto"/>
      <w:lang w:eastAsia="en-US"/>
    </w:rPr>
  </w:style>
  <w:style w:type="character" w:customStyle="1" w:styleId="A1">
    <w:name w:val="A1"/>
    <w:uiPriority w:val="99"/>
    <w:rsid w:val="00E67E1A"/>
    <w:rPr>
      <w:rFonts w:cs="Calibri"/>
      <w:color w:val="000000"/>
      <w:sz w:val="28"/>
      <w:szCs w:val="28"/>
    </w:rPr>
  </w:style>
  <w:style w:type="character" w:customStyle="1" w:styleId="A0">
    <w:name w:val="A0"/>
    <w:uiPriority w:val="99"/>
    <w:rsid w:val="00E67E1A"/>
    <w:rPr>
      <w:b/>
      <w:bCs/>
      <w:color w:val="000000"/>
      <w:sz w:val="36"/>
      <w:szCs w:val="36"/>
    </w:rPr>
  </w:style>
  <w:style w:type="character" w:customStyle="1" w:styleId="notranslate">
    <w:name w:val="notranslate"/>
    <w:rsid w:val="00E67E1A"/>
  </w:style>
  <w:style w:type="character" w:customStyle="1" w:styleId="google-src-text1">
    <w:name w:val="google-src-text1"/>
    <w:rsid w:val="00E67E1A"/>
    <w:rPr>
      <w:vanish/>
      <w:webHidden w:val="0"/>
      <w:specVanish w:val="0"/>
    </w:rPr>
  </w:style>
  <w:style w:type="paragraph" w:customStyle="1" w:styleId="Numeracin">
    <w:name w:val="Numeración"/>
    <w:basedOn w:val="Textodereglamento"/>
    <w:link w:val="NumeracinChar"/>
    <w:qFormat/>
    <w:rsid w:val="00E67E1A"/>
    <w:pPr>
      <w:numPr>
        <w:numId w:val="7"/>
      </w:numPr>
    </w:pPr>
    <w:rPr>
      <w:sz w:val="22"/>
      <w:szCs w:val="22"/>
      <w:lang w:eastAsia="en-US"/>
    </w:rPr>
  </w:style>
  <w:style w:type="character" w:customStyle="1" w:styleId="NumeracinChar">
    <w:name w:val="Numeración Char"/>
    <w:link w:val="Numeracin"/>
    <w:rsid w:val="00E67E1A"/>
    <w:rPr>
      <w:sz w:val="22"/>
      <w:szCs w:val="22"/>
      <w:lang w:eastAsia="en-US"/>
    </w:rPr>
  </w:style>
  <w:style w:type="paragraph" w:customStyle="1" w:styleId="Pa51">
    <w:name w:val="Pa5+1"/>
    <w:basedOn w:val="Normal"/>
    <w:next w:val="Normal"/>
    <w:uiPriority w:val="99"/>
    <w:rsid w:val="00E67E1A"/>
    <w:pPr>
      <w:autoSpaceDE w:val="0"/>
      <w:autoSpaceDN w:val="0"/>
      <w:adjustRightInd w:val="0"/>
      <w:spacing w:line="201" w:lineRule="atLeast"/>
    </w:pPr>
    <w:rPr>
      <w:rFonts w:eastAsia="Calibri"/>
      <w:sz w:val="24"/>
      <w:szCs w:val="24"/>
      <w:lang w:val="es-CR" w:eastAsia="en-US"/>
    </w:rPr>
  </w:style>
  <w:style w:type="numbering" w:customStyle="1" w:styleId="Sinlista11">
    <w:name w:val="Sin lista11"/>
    <w:next w:val="Sinlista"/>
    <w:uiPriority w:val="99"/>
    <w:semiHidden/>
    <w:unhideWhenUsed/>
    <w:rsid w:val="00E67E1A"/>
  </w:style>
  <w:style w:type="table" w:customStyle="1" w:styleId="Tablaconcuadrcula21">
    <w:name w:val="Tabla con cuadrícula21"/>
    <w:basedOn w:val="Tablanormal"/>
    <w:next w:val="Tablaconcuadrcula"/>
    <w:uiPriority w:val="59"/>
    <w:rsid w:val="00E67E1A"/>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E67E1A"/>
  </w:style>
  <w:style w:type="paragraph" w:customStyle="1" w:styleId="Cuerpo">
    <w:name w:val="Cuerpo"/>
    <w:rsid w:val="00E67E1A"/>
    <w:pPr>
      <w:pBdr>
        <w:top w:val="nil"/>
        <w:left w:val="nil"/>
        <w:bottom w:val="nil"/>
        <w:right w:val="nil"/>
        <w:between w:val="nil"/>
        <w:bar w:val="nil"/>
      </w:pBdr>
    </w:pPr>
    <w:rPr>
      <w:rFonts w:ascii="Helvetica" w:eastAsia="Arial Unicode MS" w:hAnsi="Arial Unicode MS" w:cs="Arial Unicode MS"/>
      <w:color w:val="000000"/>
      <w:sz w:val="22"/>
      <w:szCs w:val="22"/>
      <w:bdr w:val="nil"/>
      <w:lang w:val="es-ES_tradnl"/>
    </w:rPr>
  </w:style>
  <w:style w:type="character" w:customStyle="1" w:styleId="rnvifontlist1">
    <w:name w:val="rnvi_font_list1"/>
    <w:rsid w:val="00E67E1A"/>
    <w:rPr>
      <w:rFonts w:ascii="Arial" w:hAnsi="Arial" w:cs="Arial" w:hint="default"/>
      <w:b w:val="0"/>
      <w:bCs w:val="0"/>
      <w:i w:val="0"/>
      <w:iCs w:val="0"/>
      <w:strike w:val="0"/>
      <w:dstrike w:val="0"/>
      <w:color w:val="000000"/>
      <w:sz w:val="20"/>
      <w:szCs w:val="20"/>
      <w:u w:val="none"/>
      <w:effect w:val="none"/>
      <w:bdr w:val="none" w:sz="0" w:space="0" w:color="auto" w:frame="1"/>
    </w:rPr>
  </w:style>
  <w:style w:type="paragraph" w:customStyle="1" w:styleId="Textoindependiente24">
    <w:name w:val="Texto independiente 24"/>
    <w:basedOn w:val="Normal"/>
    <w:rsid w:val="00E67E1A"/>
    <w:pPr>
      <w:spacing w:line="360" w:lineRule="auto"/>
      <w:jc w:val="both"/>
    </w:pPr>
    <w:rPr>
      <w:sz w:val="24"/>
      <w:lang w:val="es-ES_tradnl"/>
    </w:rPr>
  </w:style>
  <w:style w:type="paragraph" w:customStyle="1" w:styleId="SupenEncabezado">
    <w:name w:val="Supen_Encabezado"/>
    <w:next w:val="Normal"/>
    <w:link w:val="SupenEncabezadoCar"/>
    <w:autoRedefine/>
    <w:qFormat/>
    <w:rsid w:val="00E67E1A"/>
    <w:pPr>
      <w:spacing w:line="360" w:lineRule="auto"/>
    </w:pPr>
    <w:rPr>
      <w:rFonts w:ascii="Times New Roman" w:hAnsi="Times New Roman"/>
      <w:sz w:val="24"/>
      <w:szCs w:val="22"/>
      <w:lang w:val="es-ES" w:eastAsia="en-US"/>
    </w:rPr>
  </w:style>
  <w:style w:type="character" w:customStyle="1" w:styleId="SupenEncabezadoCar">
    <w:name w:val="Supen_Encabezado Car"/>
    <w:link w:val="SupenEncabezado"/>
    <w:rsid w:val="00E67E1A"/>
    <w:rPr>
      <w:rFonts w:ascii="Times New Roman" w:hAnsi="Times New Roman"/>
      <w:sz w:val="24"/>
      <w:szCs w:val="22"/>
      <w:lang w:val="es-ES" w:eastAsia="en-US"/>
    </w:rPr>
  </w:style>
  <w:style w:type="character" w:customStyle="1" w:styleId="NegritaChar1">
    <w:name w:val="Negrita Char1"/>
    <w:link w:val="Negrita"/>
    <w:uiPriority w:val="1"/>
    <w:rsid w:val="00E67E1A"/>
    <w:rPr>
      <w:rFonts w:ascii="Franklin Gothic Book" w:eastAsia="Times New Roman" w:hAnsi="Franklin Gothic Book"/>
      <w:b/>
      <w:sz w:val="22"/>
      <w:szCs w:val="24"/>
      <w:lang w:eastAsia="en-US"/>
    </w:rPr>
  </w:style>
  <w:style w:type="paragraph" w:customStyle="1" w:styleId="CentradoResaltado">
    <w:name w:val="Centrado Resaltado"/>
    <w:basedOn w:val="Normal"/>
    <w:link w:val="CentradoResaltadoChar"/>
    <w:uiPriority w:val="1"/>
    <w:qFormat/>
    <w:rsid w:val="00E67E1A"/>
    <w:pPr>
      <w:spacing w:before="240" w:after="240" w:line="240" w:lineRule="atLeast"/>
      <w:jc w:val="center"/>
    </w:pPr>
    <w:rPr>
      <w:rFonts w:ascii="Cambria" w:hAnsi="Cambria"/>
      <w:b/>
      <w:sz w:val="22"/>
      <w:szCs w:val="24"/>
      <w:lang w:eastAsia="en-US"/>
    </w:rPr>
  </w:style>
  <w:style w:type="character" w:customStyle="1" w:styleId="CentradoResaltadoChar">
    <w:name w:val="Centrado Resaltado Char"/>
    <w:link w:val="CentradoResaltado"/>
    <w:uiPriority w:val="1"/>
    <w:rsid w:val="00E67E1A"/>
    <w:rPr>
      <w:rFonts w:ascii="Cambria" w:eastAsia="Times New Roman" w:hAnsi="Cambria"/>
      <w:b/>
      <w:sz w:val="22"/>
      <w:szCs w:val="24"/>
      <w:lang w:val="es-ES" w:eastAsia="en-US"/>
    </w:rPr>
  </w:style>
  <w:style w:type="table" w:styleId="Tablabsica1">
    <w:name w:val="Table Simple 1"/>
    <w:basedOn w:val="Tablanormal"/>
    <w:rsid w:val="00E67E1A"/>
    <w:rPr>
      <w:rFonts w:ascii="Times New Roman" w:eastAsia="Times New Roman" w:hAnsi="Times New Roman"/>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angranormal">
    <w:name w:val="Normal Indent"/>
    <w:basedOn w:val="Normal"/>
    <w:rsid w:val="00E67E1A"/>
    <w:pPr>
      <w:ind w:left="708"/>
    </w:pPr>
    <w:rPr>
      <w:sz w:val="24"/>
      <w:szCs w:val="24"/>
      <w:lang w:val="es-CR"/>
    </w:rPr>
  </w:style>
  <w:style w:type="paragraph" w:customStyle="1" w:styleId="Car11">
    <w:name w:val="Car11"/>
    <w:basedOn w:val="Normal"/>
    <w:rsid w:val="00E67E1A"/>
    <w:pPr>
      <w:spacing w:after="160" w:line="240" w:lineRule="exact"/>
    </w:pPr>
    <w:rPr>
      <w:rFonts w:ascii="Arial" w:eastAsia="MS Mincho" w:hAnsi="Arial"/>
      <w:lang w:val="es-CR" w:eastAsia="en-US"/>
    </w:rPr>
  </w:style>
  <w:style w:type="paragraph" w:customStyle="1" w:styleId="Textoindependiente221">
    <w:name w:val="Texto independiente 221"/>
    <w:basedOn w:val="Normal"/>
    <w:rsid w:val="00E67E1A"/>
    <w:pPr>
      <w:spacing w:line="360" w:lineRule="auto"/>
      <w:jc w:val="both"/>
    </w:pPr>
    <w:rPr>
      <w:sz w:val="24"/>
      <w:lang w:val="es-ES_tradnl"/>
    </w:rPr>
  </w:style>
  <w:style w:type="paragraph" w:customStyle="1" w:styleId="Textoindependiente25">
    <w:name w:val="Texto independiente 25"/>
    <w:basedOn w:val="Normal"/>
    <w:rsid w:val="00E67E1A"/>
    <w:pPr>
      <w:spacing w:line="360" w:lineRule="auto"/>
      <w:jc w:val="both"/>
    </w:pPr>
    <w:rPr>
      <w:sz w:val="24"/>
      <w:lang w:val="es-ES_tradnl"/>
    </w:rPr>
  </w:style>
  <w:style w:type="character" w:customStyle="1" w:styleId="tgc">
    <w:name w:val="_tgc"/>
    <w:rsid w:val="00E67E1A"/>
  </w:style>
  <w:style w:type="paragraph" w:customStyle="1" w:styleId="Cuadrculamedia21">
    <w:name w:val="Cuadrícula media 21"/>
    <w:uiPriority w:val="1"/>
    <w:qFormat/>
    <w:rsid w:val="00E67E1A"/>
    <w:rPr>
      <w:sz w:val="22"/>
      <w:szCs w:val="22"/>
      <w:lang w:val="es-ES" w:eastAsia="en-US"/>
    </w:rPr>
  </w:style>
  <w:style w:type="character" w:customStyle="1" w:styleId="b1">
    <w:name w:val="b1"/>
    <w:rsid w:val="00E67E1A"/>
    <w:rPr>
      <w:color w:val="000000"/>
    </w:rPr>
  </w:style>
  <w:style w:type="paragraph" w:customStyle="1" w:styleId="j">
    <w:name w:val="j"/>
    <w:basedOn w:val="Normal"/>
    <w:rsid w:val="00E67E1A"/>
    <w:pPr>
      <w:spacing w:after="120"/>
    </w:pPr>
    <w:rPr>
      <w:sz w:val="24"/>
      <w:szCs w:val="24"/>
      <w:lang w:val="es-CR" w:eastAsia="es-CR"/>
    </w:rPr>
  </w:style>
  <w:style w:type="character" w:customStyle="1" w:styleId="nacep">
    <w:name w:val="n_acep"/>
    <w:rsid w:val="00E67E1A"/>
  </w:style>
  <w:style w:type="character" w:customStyle="1" w:styleId="Ninguno">
    <w:name w:val="Ninguno"/>
    <w:rsid w:val="00E67E1A"/>
    <w:rPr>
      <w:lang w:val="es-ES_tradnl"/>
    </w:rPr>
  </w:style>
  <w:style w:type="character" w:customStyle="1" w:styleId="grame">
    <w:name w:val="grame"/>
    <w:rsid w:val="00E67E1A"/>
  </w:style>
  <w:style w:type="paragraph" w:customStyle="1" w:styleId="Textoindependiente26">
    <w:name w:val="Texto independiente 26"/>
    <w:basedOn w:val="Normal"/>
    <w:rsid w:val="00E67E1A"/>
    <w:pPr>
      <w:spacing w:line="360" w:lineRule="auto"/>
      <w:jc w:val="both"/>
    </w:pPr>
    <w:rPr>
      <w:sz w:val="24"/>
      <w:lang w:val="es-ES_tradnl"/>
    </w:rPr>
  </w:style>
  <w:style w:type="character" w:customStyle="1" w:styleId="textocarta">
    <w:name w:val="texto carta"/>
    <w:qFormat/>
    <w:rsid w:val="00E67E1A"/>
    <w:rPr>
      <w:rFonts w:ascii="Franklin Gothic Book" w:hAnsi="Franklin Gothic Book" w:cs="Arial" w:hint="default"/>
      <w:b w:val="0"/>
      <w:bCs w:val="0"/>
      <w:i w:val="0"/>
      <w:iCs w:val="0"/>
      <w:caps w:val="0"/>
      <w:smallCaps w:val="0"/>
      <w:strike w:val="0"/>
      <w:dstrike w:val="0"/>
      <w:color w:val="000000"/>
      <w:sz w:val="22"/>
      <w:szCs w:val="20"/>
      <w:u w:val="none"/>
      <w:effect w:val="none"/>
    </w:rPr>
  </w:style>
  <w:style w:type="character" w:customStyle="1" w:styleId="st1">
    <w:name w:val="st1"/>
    <w:rsid w:val="00E67E1A"/>
  </w:style>
  <w:style w:type="paragraph" w:customStyle="1" w:styleId="Textoindependiente27">
    <w:name w:val="Texto independiente 27"/>
    <w:basedOn w:val="Normal"/>
    <w:rsid w:val="00E67E1A"/>
    <w:pPr>
      <w:spacing w:line="360" w:lineRule="auto"/>
      <w:jc w:val="both"/>
    </w:pPr>
    <w:rPr>
      <w:sz w:val="24"/>
      <w:lang w:val="es-ES_tradnl"/>
    </w:rPr>
  </w:style>
  <w:style w:type="paragraph" w:styleId="Remitedesobre">
    <w:name w:val="envelope return"/>
    <w:basedOn w:val="Normal"/>
    <w:unhideWhenUsed/>
    <w:rsid w:val="00E67E1A"/>
    <w:rPr>
      <w:rFonts w:ascii="Arial" w:hAnsi="Arial" w:cs="Arial"/>
      <w:b/>
      <w:lang w:val="es-CR"/>
    </w:rPr>
  </w:style>
  <w:style w:type="paragraph" w:customStyle="1" w:styleId="Pa3">
    <w:name w:val="Pa3"/>
    <w:basedOn w:val="Normal"/>
    <w:next w:val="Normal"/>
    <w:uiPriority w:val="99"/>
    <w:rsid w:val="00E67E1A"/>
    <w:pPr>
      <w:autoSpaceDE w:val="0"/>
      <w:autoSpaceDN w:val="0"/>
      <w:adjustRightInd w:val="0"/>
      <w:spacing w:line="201" w:lineRule="atLeast"/>
    </w:pPr>
    <w:rPr>
      <w:rFonts w:eastAsia="Calibri"/>
      <w:sz w:val="24"/>
      <w:szCs w:val="24"/>
      <w:lang w:val="es-CR" w:eastAsia="en-US"/>
    </w:rPr>
  </w:style>
  <w:style w:type="paragraph" w:customStyle="1" w:styleId="Pa210">
    <w:name w:val="Pa2+1"/>
    <w:basedOn w:val="Normal"/>
    <w:next w:val="Normal"/>
    <w:uiPriority w:val="99"/>
    <w:rsid w:val="00E67E1A"/>
    <w:pPr>
      <w:autoSpaceDE w:val="0"/>
      <w:autoSpaceDN w:val="0"/>
      <w:adjustRightInd w:val="0"/>
      <w:spacing w:line="201" w:lineRule="atLeast"/>
    </w:pPr>
    <w:rPr>
      <w:rFonts w:eastAsia="Calibri"/>
      <w:sz w:val="24"/>
      <w:szCs w:val="24"/>
      <w:lang w:val="es-CR" w:eastAsia="en-US"/>
    </w:rPr>
  </w:style>
  <w:style w:type="character" w:customStyle="1" w:styleId="Estilo1Car">
    <w:name w:val="Estilo1 Car"/>
    <w:link w:val="Estilo1"/>
    <w:locked/>
    <w:rsid w:val="00E67E1A"/>
    <w:rPr>
      <w:rFonts w:ascii="Times New Roman" w:eastAsia="Times New Roman" w:hAnsi="Times New Roman"/>
      <w:b/>
      <w:bCs/>
      <w:noProof/>
      <w:color w:val="000000"/>
      <w:sz w:val="24"/>
      <w:szCs w:val="24"/>
      <w:u w:val="single"/>
    </w:rPr>
  </w:style>
  <w:style w:type="paragraph" w:customStyle="1" w:styleId="Estilo1">
    <w:name w:val="Estilo1"/>
    <w:basedOn w:val="Ttulo1"/>
    <w:link w:val="Estilo1Car"/>
    <w:qFormat/>
    <w:rsid w:val="00E67E1A"/>
    <w:pPr>
      <w:keepNext w:val="0"/>
      <w:numPr>
        <w:numId w:val="8"/>
      </w:numPr>
      <w:jc w:val="left"/>
    </w:pPr>
    <w:rPr>
      <w:b/>
      <w:bCs/>
      <w:noProof/>
      <w:color w:val="000000"/>
      <w:szCs w:val="24"/>
      <w:u w:val="single"/>
      <w:lang w:val="es-CR" w:eastAsia="es-CR"/>
    </w:rPr>
  </w:style>
  <w:style w:type="character" w:customStyle="1" w:styleId="Estilo2Car">
    <w:name w:val="Estilo2 Car"/>
    <w:link w:val="Estilo2"/>
    <w:locked/>
    <w:rsid w:val="00E67E1A"/>
    <w:rPr>
      <w:rFonts w:ascii="Times New Roman" w:eastAsia="Times New Roman" w:hAnsi="Times New Roman"/>
      <w:b/>
      <w:bCs/>
      <w:noProof/>
      <w:color w:val="000000"/>
      <w:sz w:val="24"/>
      <w:szCs w:val="24"/>
      <w:lang w:val="es-ES" w:eastAsia="es-ES"/>
    </w:rPr>
  </w:style>
  <w:style w:type="paragraph" w:customStyle="1" w:styleId="Estilo2">
    <w:name w:val="Estilo2"/>
    <w:basedOn w:val="Ttulo1"/>
    <w:link w:val="Estilo2Car"/>
    <w:qFormat/>
    <w:rsid w:val="00E67E1A"/>
    <w:pPr>
      <w:keepNext w:val="0"/>
      <w:ind w:left="360"/>
      <w:jc w:val="left"/>
    </w:pPr>
    <w:rPr>
      <w:b/>
      <w:bCs/>
      <w:noProof/>
      <w:color w:val="000000"/>
      <w:szCs w:val="24"/>
    </w:rPr>
  </w:style>
  <w:style w:type="character" w:customStyle="1" w:styleId="Estilo3Car">
    <w:name w:val="Estilo3 Car"/>
    <w:link w:val="Estilo30"/>
    <w:locked/>
    <w:rsid w:val="00E67E1A"/>
    <w:rPr>
      <w:rFonts w:ascii="Cambria" w:eastAsia="Times New Roman" w:hAnsi="Cambria"/>
      <w:b/>
      <w:sz w:val="24"/>
      <w:szCs w:val="24"/>
      <w:lang w:eastAsia="es-ES"/>
    </w:rPr>
  </w:style>
  <w:style w:type="paragraph" w:customStyle="1" w:styleId="Estilo30">
    <w:name w:val="Estilo3"/>
    <w:basedOn w:val="Normal"/>
    <w:link w:val="Estilo3Car"/>
    <w:qFormat/>
    <w:rsid w:val="00E67E1A"/>
    <w:pPr>
      <w:ind w:left="360"/>
      <w:jc w:val="both"/>
    </w:pPr>
    <w:rPr>
      <w:rFonts w:ascii="Cambria" w:hAnsi="Cambria"/>
      <w:b/>
      <w:sz w:val="24"/>
      <w:szCs w:val="24"/>
      <w:lang w:val="es-CR"/>
    </w:rPr>
  </w:style>
  <w:style w:type="paragraph" w:customStyle="1" w:styleId="formatolibre1">
    <w:name w:val="formatolibre1"/>
    <w:basedOn w:val="Normal"/>
    <w:rsid w:val="00E67E1A"/>
    <w:pPr>
      <w:spacing w:after="150"/>
      <w:jc w:val="both"/>
      <w:textAlignment w:val="top"/>
    </w:pPr>
    <w:rPr>
      <w:color w:val="000015"/>
      <w:sz w:val="17"/>
      <w:szCs w:val="17"/>
      <w:lang w:val="es-CR" w:eastAsia="es-CR"/>
    </w:rPr>
  </w:style>
  <w:style w:type="paragraph" w:customStyle="1" w:styleId="PrrafoTtulosCar1">
    <w:name w:val="Párrafo Títulos Car1"/>
    <w:basedOn w:val="Normal"/>
    <w:link w:val="PrrafoTtulosCar1Car"/>
    <w:rsid w:val="00E67E1A"/>
    <w:pPr>
      <w:spacing w:before="160" w:after="160"/>
      <w:ind w:left="1701"/>
      <w:jc w:val="both"/>
    </w:pPr>
    <w:rPr>
      <w:rFonts w:ascii="Arial" w:hAnsi="Arial"/>
      <w:szCs w:val="24"/>
      <w:lang w:eastAsia="en-US"/>
    </w:rPr>
  </w:style>
  <w:style w:type="character" w:customStyle="1" w:styleId="PrrafoTtulosCar1Car">
    <w:name w:val="Párrafo Títulos Car1 Car"/>
    <w:link w:val="PrrafoTtulosCar1"/>
    <w:rsid w:val="00E67E1A"/>
    <w:rPr>
      <w:rFonts w:ascii="Arial" w:eastAsia="Times New Roman" w:hAnsi="Arial"/>
      <w:szCs w:val="24"/>
      <w:lang w:val="es-ES" w:eastAsia="en-US"/>
    </w:rPr>
  </w:style>
  <w:style w:type="paragraph" w:customStyle="1" w:styleId="Textoindependiente28">
    <w:name w:val="Texto independiente 28"/>
    <w:basedOn w:val="Normal"/>
    <w:rsid w:val="00E67E1A"/>
    <w:pPr>
      <w:spacing w:line="360" w:lineRule="auto"/>
      <w:jc w:val="both"/>
    </w:pPr>
    <w:rPr>
      <w:sz w:val="24"/>
      <w:lang w:val="es-ES_tradnl"/>
    </w:rPr>
  </w:style>
  <w:style w:type="paragraph" w:customStyle="1" w:styleId="Textoindependiente29">
    <w:name w:val="Texto independiente 29"/>
    <w:basedOn w:val="Normal"/>
    <w:rsid w:val="00E67E1A"/>
    <w:pPr>
      <w:spacing w:line="360" w:lineRule="auto"/>
      <w:jc w:val="both"/>
    </w:pPr>
    <w:rPr>
      <w:sz w:val="24"/>
      <w:lang w:val="es-ES_tradnl"/>
    </w:rPr>
  </w:style>
  <w:style w:type="paragraph" w:customStyle="1" w:styleId="Textoindependiente210">
    <w:name w:val="Texto independiente 210"/>
    <w:basedOn w:val="Normal"/>
    <w:rsid w:val="00E67E1A"/>
    <w:pPr>
      <w:spacing w:line="360" w:lineRule="auto"/>
      <w:jc w:val="both"/>
    </w:pPr>
    <w:rPr>
      <w:sz w:val="24"/>
      <w:lang w:val="es-ES_tradnl"/>
    </w:rPr>
  </w:style>
  <w:style w:type="paragraph" w:customStyle="1" w:styleId="mce">
    <w:name w:val="mce"/>
    <w:basedOn w:val="Normal"/>
    <w:rsid w:val="00E67E1A"/>
    <w:pPr>
      <w:spacing w:before="100" w:beforeAutospacing="1" w:after="100" w:afterAutospacing="1"/>
    </w:pPr>
    <w:rPr>
      <w:sz w:val="24"/>
      <w:szCs w:val="24"/>
      <w:lang w:val="es-CR" w:eastAsia="es-CR"/>
    </w:rPr>
  </w:style>
  <w:style w:type="paragraph" w:customStyle="1" w:styleId="Textoindependiente212">
    <w:name w:val="Texto independiente 212"/>
    <w:basedOn w:val="Normal"/>
    <w:rsid w:val="00E67E1A"/>
    <w:pPr>
      <w:spacing w:line="360" w:lineRule="auto"/>
      <w:jc w:val="both"/>
    </w:pPr>
    <w:rPr>
      <w:sz w:val="24"/>
      <w:lang w:val="es-ES_tradnl"/>
    </w:rPr>
  </w:style>
  <w:style w:type="character" w:customStyle="1" w:styleId="tituloprincipal1">
    <w:name w:val="tituloprincipal1"/>
    <w:rsid w:val="00E67E1A"/>
    <w:rPr>
      <w:rFonts w:ascii="Arial" w:hAnsi="Arial" w:cs="Arial" w:hint="default"/>
      <w:b/>
      <w:bCs/>
      <w:i w:val="0"/>
      <w:iCs w:val="0"/>
      <w:caps w:val="0"/>
      <w:smallCaps w:val="0"/>
      <w:strike w:val="0"/>
      <w:dstrike w:val="0"/>
      <w:color w:val="374F79"/>
      <w:sz w:val="40"/>
      <w:szCs w:val="40"/>
      <w:u w:val="none"/>
      <w:effect w:val="none"/>
    </w:rPr>
  </w:style>
  <w:style w:type="paragraph" w:customStyle="1" w:styleId="Textoindependiente213">
    <w:name w:val="Texto independiente 213"/>
    <w:basedOn w:val="Normal"/>
    <w:rsid w:val="00E67E1A"/>
    <w:pPr>
      <w:spacing w:line="360" w:lineRule="auto"/>
      <w:jc w:val="both"/>
    </w:pPr>
    <w:rPr>
      <w:sz w:val="24"/>
      <w:lang w:val="es-ES_tradnl"/>
    </w:rPr>
  </w:style>
  <w:style w:type="paragraph" w:customStyle="1" w:styleId="texto0">
    <w:name w:val="texto"/>
    <w:basedOn w:val="Normal"/>
    <w:locked/>
    <w:rsid w:val="00E67E1A"/>
    <w:pPr>
      <w:spacing w:before="100" w:beforeAutospacing="1" w:after="100" w:afterAutospacing="1"/>
      <w:jc w:val="both"/>
    </w:pPr>
    <w:rPr>
      <w:rFonts w:ascii="Arial" w:hAnsi="Arial"/>
      <w:color w:val="000000"/>
      <w:sz w:val="22"/>
      <w:szCs w:val="18"/>
      <w:lang w:eastAsia="en-US"/>
    </w:rPr>
  </w:style>
  <w:style w:type="paragraph" w:customStyle="1" w:styleId="italica">
    <w:name w:val="italica"/>
    <w:basedOn w:val="Normal"/>
    <w:link w:val="italicaChar"/>
    <w:autoRedefine/>
    <w:qFormat/>
    <w:rsid w:val="00E67E1A"/>
    <w:pPr>
      <w:jc w:val="both"/>
      <w:outlineLvl w:val="0"/>
    </w:pPr>
    <w:rPr>
      <w:rFonts w:ascii="Franklin Gothic Book" w:hAnsi="Franklin Gothic Book"/>
      <w:i/>
      <w:color w:val="000000"/>
      <w:sz w:val="22"/>
      <w:szCs w:val="24"/>
      <w:lang w:eastAsia="en-US"/>
    </w:rPr>
  </w:style>
  <w:style w:type="paragraph" w:customStyle="1" w:styleId="numeracion">
    <w:name w:val="numeracion"/>
    <w:basedOn w:val="Texto"/>
    <w:uiPriority w:val="1"/>
    <w:qFormat/>
    <w:rsid w:val="00E67E1A"/>
    <w:pPr>
      <w:numPr>
        <w:numId w:val="9"/>
      </w:numPr>
      <w:ind w:left="432" w:firstLine="0"/>
    </w:pPr>
    <w:rPr>
      <w:lang w:val="es-ES"/>
    </w:rPr>
  </w:style>
  <w:style w:type="paragraph" w:customStyle="1" w:styleId="vinetas">
    <w:name w:val="vinetas"/>
    <w:basedOn w:val="numeracion"/>
    <w:uiPriority w:val="1"/>
    <w:qFormat/>
    <w:rsid w:val="00E67E1A"/>
    <w:pPr>
      <w:numPr>
        <w:numId w:val="10"/>
      </w:numPr>
      <w:tabs>
        <w:tab w:val="num" w:pos="1719"/>
      </w:tabs>
      <w:ind w:left="792"/>
    </w:pPr>
  </w:style>
  <w:style w:type="paragraph" w:customStyle="1" w:styleId="TextoTabla">
    <w:name w:val="Texto Tabla"/>
    <w:basedOn w:val="Texto"/>
    <w:link w:val="TextoTablaChar"/>
    <w:uiPriority w:val="1"/>
    <w:qFormat/>
    <w:rsid w:val="00E67E1A"/>
    <w:pPr>
      <w:spacing w:before="20" w:after="20"/>
    </w:pPr>
    <w:rPr>
      <w:sz w:val="20"/>
      <w:lang w:val="es-ES"/>
    </w:rPr>
  </w:style>
  <w:style w:type="table" w:customStyle="1" w:styleId="LightShading-Accent11">
    <w:name w:val="Light Shading - Accent 11"/>
    <w:basedOn w:val="Tablanormal"/>
    <w:uiPriority w:val="60"/>
    <w:locked/>
    <w:rsid w:val="00E67E1A"/>
    <w:rPr>
      <w:rFonts w:ascii="Franklin Gothic Book" w:hAnsi="Franklin Gothic Book"/>
      <w:color w:val="2A6094"/>
      <w:lang w:val="es-ES" w:eastAsia="es-ES"/>
    </w:rPr>
    <w:tblPr>
      <w:tblStyleRowBandSize w:val="1"/>
      <w:tblStyleColBandSize w:val="1"/>
      <w:tblBorders>
        <w:top w:val="single" w:sz="8" w:space="0" w:color="3882C6"/>
        <w:bottom w:val="single" w:sz="8" w:space="0" w:color="3882C6"/>
      </w:tblBorders>
    </w:tblPr>
    <w:tblStylePr w:type="firstRow">
      <w:pPr>
        <w:spacing w:before="0" w:after="0" w:line="240" w:lineRule="auto"/>
      </w:pPr>
      <w:rPr>
        <w:b/>
        <w:bCs/>
      </w:rPr>
      <w:tblPr/>
      <w:tcPr>
        <w:tcBorders>
          <w:top w:val="single" w:sz="8" w:space="0" w:color="3882C6"/>
          <w:left w:val="nil"/>
          <w:bottom w:val="single" w:sz="8" w:space="0" w:color="3882C6"/>
          <w:right w:val="nil"/>
          <w:insideH w:val="nil"/>
          <w:insideV w:val="nil"/>
        </w:tcBorders>
      </w:tcPr>
    </w:tblStylePr>
    <w:tblStylePr w:type="lastRow">
      <w:pPr>
        <w:spacing w:before="0" w:after="0" w:line="240" w:lineRule="auto"/>
      </w:pPr>
      <w:rPr>
        <w:b/>
        <w:bCs/>
      </w:rPr>
      <w:tblPr/>
      <w:tcPr>
        <w:tcBorders>
          <w:top w:val="single" w:sz="8" w:space="0" w:color="3882C6"/>
          <w:left w:val="nil"/>
          <w:bottom w:val="single" w:sz="8" w:space="0" w:color="3882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cPr>
    </w:tblStylePr>
    <w:tblStylePr w:type="band1Horz">
      <w:tblPr/>
      <w:tcPr>
        <w:tcBorders>
          <w:left w:val="nil"/>
          <w:right w:val="nil"/>
          <w:insideH w:val="nil"/>
          <w:insideV w:val="nil"/>
        </w:tcBorders>
        <w:shd w:val="clear" w:color="auto" w:fill="CDDFF1"/>
      </w:tcPr>
    </w:tblStylePr>
  </w:style>
  <w:style w:type="table" w:styleId="Sombreadoclaro-nfasis6">
    <w:name w:val="Light Shading Accent 6"/>
    <w:basedOn w:val="Tablanormal"/>
    <w:uiPriority w:val="60"/>
    <w:rsid w:val="00E67E1A"/>
    <w:rPr>
      <w:rFonts w:ascii="Franklin Gothic Book" w:hAnsi="Franklin Gothic Book"/>
      <w:color w:val="5282BE"/>
      <w:lang w:val="es-ES" w:eastAsia="es-ES"/>
    </w:rPr>
    <w:tblPr>
      <w:tblStyleRowBandSize w:val="1"/>
      <w:tblStyleColBandSize w:val="1"/>
      <w:tblBorders>
        <w:top w:val="single" w:sz="8" w:space="0" w:color="95B3D7"/>
        <w:bottom w:val="single" w:sz="8" w:space="0" w:color="95B3D7"/>
      </w:tblBorders>
    </w:tblPr>
    <w:tblStylePr w:type="firstRow">
      <w:pPr>
        <w:spacing w:before="0" w:after="0" w:line="240" w:lineRule="auto"/>
      </w:pPr>
      <w:rPr>
        <w:b/>
        <w:bCs/>
      </w:rPr>
      <w:tblPr/>
      <w:tcPr>
        <w:tcBorders>
          <w:top w:val="single" w:sz="8" w:space="0" w:color="95B3D7"/>
          <w:left w:val="nil"/>
          <w:bottom w:val="single" w:sz="8" w:space="0" w:color="95B3D7"/>
          <w:right w:val="nil"/>
          <w:insideH w:val="nil"/>
          <w:insideV w:val="nil"/>
        </w:tcBorders>
      </w:tcPr>
    </w:tblStylePr>
    <w:tblStylePr w:type="lastRow">
      <w:pPr>
        <w:spacing w:before="0" w:after="0" w:line="240" w:lineRule="auto"/>
      </w:pPr>
      <w:rPr>
        <w:b/>
        <w:bCs/>
      </w:rPr>
      <w:tblPr/>
      <w:tcPr>
        <w:tcBorders>
          <w:top w:val="single" w:sz="8" w:space="0" w:color="95B3D7"/>
          <w:left w:val="nil"/>
          <w:bottom w:val="single" w:sz="8" w:space="0" w:color="95B3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cPr>
    </w:tblStylePr>
    <w:tblStylePr w:type="band1Horz">
      <w:tblPr/>
      <w:tcPr>
        <w:tcBorders>
          <w:left w:val="nil"/>
          <w:right w:val="nil"/>
          <w:insideH w:val="nil"/>
          <w:insideV w:val="nil"/>
        </w:tcBorders>
        <w:shd w:val="clear" w:color="auto" w:fill="E4ECF5"/>
      </w:tcPr>
    </w:tblStylePr>
  </w:style>
  <w:style w:type="table" w:styleId="Sombreadomedio1-nfasis6">
    <w:name w:val="Medium Shading 1 Accent 6"/>
    <w:basedOn w:val="Tablanormal"/>
    <w:uiPriority w:val="63"/>
    <w:rsid w:val="00E67E1A"/>
    <w:rPr>
      <w:rFonts w:ascii="Franklin Gothic Book" w:hAnsi="Franklin Gothic Book"/>
      <w:lang w:val="es-ES" w:eastAsia="es-ES"/>
    </w:rPr>
    <w:tblPr>
      <w:tblStyleRowBandSize w:val="1"/>
      <w:tblStyleColBandSize w:val="1"/>
      <w:tblBorders>
        <w:top w:val="single" w:sz="8" w:space="0" w:color="AFC5E1"/>
        <w:left w:val="single" w:sz="8" w:space="0" w:color="AFC5E1"/>
        <w:bottom w:val="single" w:sz="8" w:space="0" w:color="AFC5E1"/>
        <w:right w:val="single" w:sz="8" w:space="0" w:color="AFC5E1"/>
        <w:insideH w:val="single" w:sz="8" w:space="0" w:color="AFC5E1"/>
      </w:tblBorders>
    </w:tblPr>
    <w:tblStylePr w:type="firstRow">
      <w:pPr>
        <w:spacing w:before="0" w:after="0" w:line="240" w:lineRule="auto"/>
      </w:pPr>
      <w:rPr>
        <w:b/>
        <w:bCs/>
        <w:color w:val="000000"/>
      </w:rPr>
      <w:tblPr/>
      <w:tcPr>
        <w:tcBorders>
          <w:top w:val="single" w:sz="8" w:space="0" w:color="AFC5E1"/>
          <w:left w:val="single" w:sz="8" w:space="0" w:color="AFC5E1"/>
          <w:bottom w:val="single" w:sz="8" w:space="0" w:color="AFC5E1"/>
          <w:right w:val="single" w:sz="8" w:space="0" w:color="AFC5E1"/>
          <w:insideH w:val="nil"/>
          <w:insideV w:val="nil"/>
        </w:tcBorders>
        <w:shd w:val="clear" w:color="auto" w:fill="95B3D7"/>
      </w:tcPr>
    </w:tblStylePr>
    <w:tblStylePr w:type="lastRow">
      <w:pPr>
        <w:spacing w:before="0" w:after="0" w:line="240" w:lineRule="auto"/>
      </w:pPr>
      <w:rPr>
        <w:b/>
        <w:bCs/>
      </w:rPr>
      <w:tblPr/>
      <w:tcPr>
        <w:tcBorders>
          <w:top w:val="double" w:sz="6" w:space="0" w:color="AFC5E1"/>
          <w:left w:val="single" w:sz="8" w:space="0" w:color="AFC5E1"/>
          <w:bottom w:val="single" w:sz="8" w:space="0" w:color="AFC5E1"/>
          <w:right w:val="single" w:sz="8" w:space="0" w:color="AFC5E1"/>
          <w:insideH w:val="nil"/>
          <w:insideV w:val="nil"/>
        </w:tcBorders>
      </w:tcPr>
    </w:tblStylePr>
    <w:tblStylePr w:type="firstCol">
      <w:rPr>
        <w:b/>
        <w:bCs/>
      </w:rPr>
    </w:tblStylePr>
    <w:tblStylePr w:type="lastCol">
      <w:rPr>
        <w:b/>
        <w:bCs/>
      </w:rPr>
    </w:tblStylePr>
    <w:tblStylePr w:type="band1Vert">
      <w:tblPr/>
      <w:tcPr>
        <w:shd w:val="clear" w:color="auto" w:fill="E4ECF5"/>
      </w:tcPr>
    </w:tblStylePr>
    <w:tblStylePr w:type="band1Horz">
      <w:tblPr/>
      <w:tcPr>
        <w:tcBorders>
          <w:insideH w:val="nil"/>
          <w:insideV w:val="nil"/>
        </w:tcBorders>
        <w:shd w:val="clear" w:color="auto" w:fill="E4ECF5"/>
      </w:tcPr>
    </w:tblStylePr>
    <w:tblStylePr w:type="band2Horz">
      <w:tblPr/>
      <w:tcPr>
        <w:tcBorders>
          <w:insideH w:val="nil"/>
          <w:insideV w:val="nil"/>
        </w:tcBorders>
      </w:tcPr>
    </w:tblStylePr>
  </w:style>
  <w:style w:type="table" w:styleId="Listaclara-nfasis6">
    <w:name w:val="Light List Accent 6"/>
    <w:basedOn w:val="Tablanormal"/>
    <w:uiPriority w:val="61"/>
    <w:rsid w:val="00E67E1A"/>
    <w:rPr>
      <w:rFonts w:ascii="Franklin Gothic Book" w:hAnsi="Franklin Gothic Book"/>
      <w:lang w:val="es-ES" w:eastAsia="es-ES"/>
    </w:rPr>
    <w:tblPr>
      <w:tblStyleRowBandSize w:val="1"/>
      <w:tblStyleColBandSize w:val="1"/>
      <w:tblBorders>
        <w:top w:val="single" w:sz="8" w:space="0" w:color="95B3D7"/>
        <w:left w:val="single" w:sz="8" w:space="0" w:color="95B3D7"/>
        <w:bottom w:val="single" w:sz="8" w:space="0" w:color="95B3D7"/>
        <w:right w:val="single" w:sz="8" w:space="0" w:color="95B3D7"/>
      </w:tblBorders>
    </w:tblPr>
    <w:tblStylePr w:type="firstRow">
      <w:pPr>
        <w:spacing w:before="0" w:after="0" w:line="240" w:lineRule="auto"/>
      </w:pPr>
      <w:rPr>
        <w:b/>
        <w:bCs/>
        <w:color w:val="000000"/>
      </w:rPr>
      <w:tblPr/>
      <w:tcPr>
        <w:shd w:val="clear" w:color="auto" w:fill="95B3D7"/>
      </w:tcPr>
    </w:tblStylePr>
    <w:tblStylePr w:type="lastRow">
      <w:pPr>
        <w:spacing w:before="0" w:after="0" w:line="240" w:lineRule="auto"/>
      </w:pPr>
      <w:rPr>
        <w:b/>
        <w:bCs/>
      </w:rPr>
      <w:tblPr/>
      <w:tcPr>
        <w:tcBorders>
          <w:top w:val="double" w:sz="6" w:space="0" w:color="95B3D7"/>
          <w:left w:val="single" w:sz="8" w:space="0" w:color="95B3D7"/>
          <w:bottom w:val="single" w:sz="8" w:space="0" w:color="95B3D7"/>
          <w:right w:val="single" w:sz="8" w:space="0" w:color="95B3D7"/>
        </w:tcBorders>
      </w:tcPr>
    </w:tblStylePr>
    <w:tblStylePr w:type="firstCol">
      <w:rPr>
        <w:b/>
        <w:bCs/>
      </w:rPr>
    </w:tblStylePr>
    <w:tblStylePr w:type="lastCol">
      <w:rPr>
        <w:b/>
        <w:bCs/>
      </w:rPr>
    </w:tblStylePr>
    <w:tblStylePr w:type="band1Vert">
      <w:tblPr/>
      <w:tcPr>
        <w:tcBorders>
          <w:top w:val="single" w:sz="8" w:space="0" w:color="95B3D7"/>
          <w:left w:val="single" w:sz="8" w:space="0" w:color="95B3D7"/>
          <w:bottom w:val="single" w:sz="8" w:space="0" w:color="95B3D7"/>
          <w:right w:val="single" w:sz="8" w:space="0" w:color="95B3D7"/>
        </w:tcBorders>
      </w:tcPr>
    </w:tblStylePr>
    <w:tblStylePr w:type="band1Horz">
      <w:tblPr/>
      <w:tcPr>
        <w:tcBorders>
          <w:top w:val="single" w:sz="8" w:space="0" w:color="95B3D7"/>
          <w:left w:val="single" w:sz="8" w:space="0" w:color="95B3D7"/>
          <w:bottom w:val="single" w:sz="8" w:space="0" w:color="95B3D7"/>
          <w:right w:val="single" w:sz="8" w:space="0" w:color="95B3D7"/>
        </w:tcBorders>
      </w:tcPr>
    </w:tblStylePr>
  </w:style>
  <w:style w:type="table" w:styleId="Cuadrculaclara-nfasis6">
    <w:name w:val="Light Grid Accent 6"/>
    <w:basedOn w:val="Tablanormal"/>
    <w:uiPriority w:val="62"/>
    <w:rsid w:val="00E67E1A"/>
    <w:rPr>
      <w:rFonts w:ascii="Franklin Gothic Book" w:hAnsi="Franklin Gothic Book"/>
      <w:lang w:val="es-ES" w:eastAsia="es-ES"/>
    </w:rPr>
    <w:tblPr>
      <w:tblStyleRowBandSize w:val="1"/>
      <w:tblStyleColBandSize w:val="1"/>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Pr>
    <w:tblStylePr w:type="firstRow">
      <w:pPr>
        <w:spacing w:before="0" w:after="0" w:line="240" w:lineRule="auto"/>
      </w:pPr>
      <w:rPr>
        <w:rFonts w:ascii="Franklin Gothic Book" w:eastAsia="Times New Roman" w:hAnsi="Franklin Gothic Book" w:cs="Times New Roman"/>
        <w:b/>
        <w:bCs/>
      </w:rPr>
      <w:tblPr/>
      <w:tcPr>
        <w:tcBorders>
          <w:top w:val="single" w:sz="8" w:space="0" w:color="95B3D7"/>
          <w:left w:val="single" w:sz="8" w:space="0" w:color="95B3D7"/>
          <w:bottom w:val="single" w:sz="18" w:space="0" w:color="95B3D7"/>
          <w:right w:val="single" w:sz="8" w:space="0" w:color="95B3D7"/>
          <w:insideH w:val="nil"/>
          <w:insideV w:val="single" w:sz="8" w:space="0" w:color="95B3D7"/>
        </w:tcBorders>
      </w:tcPr>
    </w:tblStylePr>
    <w:tblStylePr w:type="lastRow">
      <w:pPr>
        <w:spacing w:before="0" w:after="0" w:line="240" w:lineRule="auto"/>
      </w:pPr>
      <w:rPr>
        <w:rFonts w:ascii="Franklin Gothic Book" w:eastAsia="Times New Roman" w:hAnsi="Franklin Gothic Book" w:cs="Times New Roman"/>
        <w:b/>
        <w:bCs/>
      </w:rPr>
      <w:tblPr/>
      <w:tcPr>
        <w:tcBorders>
          <w:top w:val="double" w:sz="6" w:space="0" w:color="95B3D7"/>
          <w:left w:val="single" w:sz="8" w:space="0" w:color="95B3D7"/>
          <w:bottom w:val="single" w:sz="8" w:space="0" w:color="95B3D7"/>
          <w:right w:val="single" w:sz="8" w:space="0" w:color="95B3D7"/>
          <w:insideH w:val="nil"/>
          <w:insideV w:val="single" w:sz="8" w:space="0" w:color="95B3D7"/>
        </w:tcBorders>
      </w:tcPr>
    </w:tblStylePr>
    <w:tblStylePr w:type="firstCol">
      <w:rPr>
        <w:rFonts w:ascii="Franklin Gothic Book" w:eastAsia="Times New Roman" w:hAnsi="Franklin Gothic Book" w:cs="Times New Roman"/>
        <w:b/>
        <w:bCs/>
      </w:rPr>
    </w:tblStylePr>
    <w:tblStylePr w:type="lastCol">
      <w:rPr>
        <w:rFonts w:ascii="Franklin Gothic Book" w:eastAsia="Times New Roman" w:hAnsi="Franklin Gothic Book" w:cs="Times New Roman"/>
        <w:b/>
        <w:bCs/>
      </w:rPr>
      <w:tblPr/>
      <w:tcPr>
        <w:tcBorders>
          <w:top w:val="single" w:sz="8" w:space="0" w:color="95B3D7"/>
          <w:left w:val="single" w:sz="8" w:space="0" w:color="95B3D7"/>
          <w:bottom w:val="single" w:sz="8" w:space="0" w:color="95B3D7"/>
          <w:right w:val="single" w:sz="8" w:space="0" w:color="95B3D7"/>
        </w:tcBorders>
      </w:tcPr>
    </w:tblStylePr>
    <w:tblStylePr w:type="band1Vert">
      <w:tblPr/>
      <w:tcPr>
        <w:tcBorders>
          <w:top w:val="single" w:sz="8" w:space="0" w:color="95B3D7"/>
          <w:left w:val="single" w:sz="8" w:space="0" w:color="95B3D7"/>
          <w:bottom w:val="single" w:sz="8" w:space="0" w:color="95B3D7"/>
          <w:right w:val="single" w:sz="8" w:space="0" w:color="95B3D7"/>
        </w:tcBorders>
        <w:shd w:val="clear" w:color="auto" w:fill="E4ECF5"/>
      </w:tcPr>
    </w:tblStylePr>
    <w:tblStylePr w:type="band1Horz">
      <w:tblPr/>
      <w:tcPr>
        <w:tcBorders>
          <w:top w:val="single" w:sz="8" w:space="0" w:color="95B3D7"/>
          <w:left w:val="single" w:sz="8" w:space="0" w:color="95B3D7"/>
          <w:bottom w:val="single" w:sz="8" w:space="0" w:color="95B3D7"/>
          <w:right w:val="single" w:sz="8" w:space="0" w:color="95B3D7"/>
          <w:insideV w:val="single" w:sz="8" w:space="0" w:color="95B3D7"/>
        </w:tcBorders>
        <w:shd w:val="clear" w:color="auto" w:fill="E4ECF5"/>
      </w:tcPr>
    </w:tblStylePr>
    <w:tblStylePr w:type="band2Horz">
      <w:tblPr/>
      <w:tcPr>
        <w:tcBorders>
          <w:top w:val="single" w:sz="8" w:space="0" w:color="95B3D7"/>
          <w:left w:val="single" w:sz="8" w:space="0" w:color="95B3D7"/>
          <w:bottom w:val="single" w:sz="8" w:space="0" w:color="95B3D7"/>
          <w:right w:val="single" w:sz="8" w:space="0" w:color="95B3D7"/>
          <w:insideV w:val="single" w:sz="8" w:space="0" w:color="95B3D7"/>
        </w:tcBorders>
      </w:tcPr>
    </w:tblStylePr>
  </w:style>
  <w:style w:type="table" w:customStyle="1" w:styleId="Correspondencia1">
    <w:name w:val="Correspondencia1"/>
    <w:basedOn w:val="Tablanormal"/>
    <w:uiPriority w:val="99"/>
    <w:qFormat/>
    <w:locked/>
    <w:rsid w:val="00E67E1A"/>
    <w:pPr>
      <w:spacing w:before="20" w:after="20"/>
    </w:pPr>
    <w:rPr>
      <w:rFonts w:ascii="Franklin Gothic Book" w:hAnsi="Franklin Gothic Book"/>
      <w:lang w:val="es-ES" w:eastAsia="es-E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Wingdings 3" w:hAnsi="Wingdings 3"/>
        <w:b/>
        <w:sz w:val="20"/>
      </w:rPr>
      <w:tblPr/>
      <w:tcPr>
        <w:tcBorders>
          <w:top w:val="nil"/>
          <w:left w:val="nil"/>
          <w:bottom w:val="single" w:sz="4" w:space="0" w:color="E9EFF7"/>
          <w:right w:val="nil"/>
          <w:insideH w:val="nil"/>
          <w:insideV w:val="nil"/>
          <w:tl2br w:val="nil"/>
          <w:tr2bl w:val="nil"/>
        </w:tcBorders>
        <w:shd w:val="clear" w:color="auto" w:fill="95B3D7"/>
      </w:tcPr>
    </w:tblStylePr>
    <w:tblStylePr w:type="lastRow">
      <w:rPr>
        <w:rFonts w:ascii="Wingdings 3" w:hAnsi="Wingdings 3"/>
        <w:sz w:val="20"/>
      </w:rPr>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shd w:val="clear" w:color="auto" w:fill="D4E0EF"/>
      </w:tcPr>
    </w:tblStylePr>
    <w:tblStylePr w:type="band1Horz">
      <w:rPr>
        <w:rFonts w:ascii="Wingdings 3" w:hAnsi="Wingdings 3"/>
        <w:color w:val="auto"/>
        <w:sz w:val="20"/>
      </w:rPr>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tcPr>
    </w:tblStylePr>
    <w:tblStylePr w:type="band2Horz">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shd w:val="clear" w:color="auto" w:fill="D4E0EF"/>
      </w:tcPr>
    </w:tblStylePr>
  </w:style>
  <w:style w:type="paragraph" w:styleId="Cita">
    <w:name w:val="Quote"/>
    <w:basedOn w:val="Normal"/>
    <w:next w:val="Normal"/>
    <w:link w:val="CitaCar"/>
    <w:uiPriority w:val="29"/>
    <w:qFormat/>
    <w:rsid w:val="00E67E1A"/>
    <w:pPr>
      <w:jc w:val="both"/>
    </w:pPr>
    <w:rPr>
      <w:rFonts w:ascii="Franklin Gothic Book" w:hAnsi="Franklin Gothic Book"/>
      <w:i/>
      <w:iCs/>
      <w:color w:val="000000"/>
      <w:sz w:val="22"/>
      <w:szCs w:val="24"/>
      <w:lang w:eastAsia="en-US"/>
    </w:rPr>
  </w:style>
  <w:style w:type="character" w:customStyle="1" w:styleId="CitaCar">
    <w:name w:val="Cita Car"/>
    <w:basedOn w:val="Fuentedeprrafopredeter"/>
    <w:link w:val="Cita"/>
    <w:uiPriority w:val="29"/>
    <w:rsid w:val="00E67E1A"/>
    <w:rPr>
      <w:rFonts w:ascii="Franklin Gothic Book" w:eastAsia="Times New Roman" w:hAnsi="Franklin Gothic Book"/>
      <w:i/>
      <w:iCs/>
      <w:color w:val="000000"/>
      <w:sz w:val="22"/>
      <w:szCs w:val="24"/>
      <w:lang w:val="es-ES" w:eastAsia="en-US"/>
    </w:rPr>
  </w:style>
  <w:style w:type="paragraph" w:customStyle="1" w:styleId="BodyText31">
    <w:name w:val="Body Text 31"/>
    <w:basedOn w:val="Normal"/>
    <w:rsid w:val="00E67E1A"/>
    <w:rPr>
      <w:rFonts w:eastAsia="MS Mincho"/>
      <w:b/>
      <w:sz w:val="40"/>
      <w:lang w:val="es-CR"/>
    </w:rPr>
  </w:style>
  <w:style w:type="paragraph" w:customStyle="1" w:styleId="PARRAFOARTICULO">
    <w:name w:val="PARRAFO ARTICULO"/>
    <w:rsid w:val="00E67E1A"/>
    <w:pPr>
      <w:widowControl w:val="0"/>
      <w:overflowPunct w:val="0"/>
      <w:autoSpaceDE w:val="0"/>
      <w:autoSpaceDN w:val="0"/>
      <w:adjustRightInd w:val="0"/>
      <w:spacing w:before="100" w:after="40" w:line="220" w:lineRule="exact"/>
      <w:jc w:val="both"/>
      <w:textAlignment w:val="baseline"/>
    </w:pPr>
    <w:rPr>
      <w:rFonts w:ascii="Helvetica-Narrow" w:eastAsia="Times New Roman" w:hAnsi="Helvetica-Narrow"/>
      <w:sz w:val="22"/>
      <w:lang w:val="es-ES" w:eastAsia="es-ES"/>
    </w:rPr>
  </w:style>
  <w:style w:type="paragraph" w:customStyle="1" w:styleId="Textosinformato2">
    <w:name w:val="Texto sin formato2"/>
    <w:basedOn w:val="Normal"/>
    <w:rsid w:val="00E67E1A"/>
    <w:pPr>
      <w:overflowPunct w:val="0"/>
      <w:autoSpaceDE w:val="0"/>
      <w:autoSpaceDN w:val="0"/>
      <w:adjustRightInd w:val="0"/>
      <w:textAlignment w:val="baseline"/>
    </w:pPr>
    <w:rPr>
      <w:rFonts w:ascii="Courier New" w:hAnsi="Courier New"/>
    </w:rPr>
  </w:style>
  <w:style w:type="character" w:customStyle="1" w:styleId="TextoCar1">
    <w:name w:val="Texto Car1"/>
    <w:locked/>
    <w:rsid w:val="00E67E1A"/>
    <w:rPr>
      <w:rFonts w:ascii="Arial" w:eastAsia="Times New Roman" w:hAnsi="Arial" w:cs="Arial"/>
      <w:sz w:val="18"/>
      <w:szCs w:val="20"/>
      <w:lang w:val="es-ES" w:eastAsia="es-ES"/>
    </w:rPr>
  </w:style>
  <w:style w:type="paragraph" w:customStyle="1" w:styleId="ROMANOS">
    <w:name w:val="ROMANOS"/>
    <w:basedOn w:val="Normal"/>
    <w:link w:val="ROMANOSCar"/>
    <w:rsid w:val="00E67E1A"/>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E67E1A"/>
    <w:rPr>
      <w:rFonts w:ascii="Arial" w:eastAsia="Times New Roman" w:hAnsi="Arial" w:cs="Arial"/>
      <w:sz w:val="18"/>
      <w:szCs w:val="18"/>
      <w:lang w:val="es-ES" w:eastAsia="es-ES"/>
    </w:rPr>
  </w:style>
  <w:style w:type="paragraph" w:customStyle="1" w:styleId="Textoindependiente214">
    <w:name w:val="Texto independiente 214"/>
    <w:basedOn w:val="Normal"/>
    <w:rsid w:val="00E67E1A"/>
    <w:pPr>
      <w:spacing w:line="360" w:lineRule="auto"/>
      <w:jc w:val="both"/>
    </w:pPr>
    <w:rPr>
      <w:sz w:val="24"/>
      <w:lang w:val="es-ES_tradnl"/>
    </w:rPr>
  </w:style>
  <w:style w:type="paragraph" w:customStyle="1" w:styleId="Textoindependiente215">
    <w:name w:val="Texto independiente 215"/>
    <w:basedOn w:val="Normal"/>
    <w:rsid w:val="00E67E1A"/>
    <w:pPr>
      <w:spacing w:line="360" w:lineRule="auto"/>
      <w:jc w:val="both"/>
    </w:pPr>
    <w:rPr>
      <w:sz w:val="24"/>
      <w:lang w:val="es-ES_tradnl"/>
    </w:rPr>
  </w:style>
  <w:style w:type="character" w:styleId="nfasisintenso">
    <w:name w:val="Intense Emphasis"/>
    <w:uiPriority w:val="21"/>
    <w:qFormat/>
    <w:rsid w:val="00E67E1A"/>
    <w:rPr>
      <w:b/>
      <w:bCs w:val="0"/>
      <w:i/>
      <w:iCs w:val="0"/>
      <w:sz w:val="24"/>
      <w:szCs w:val="24"/>
      <w:u w:val="single"/>
    </w:rPr>
  </w:style>
  <w:style w:type="character" w:customStyle="1" w:styleId="normaltextrun1">
    <w:name w:val="normaltextrun1"/>
    <w:rsid w:val="00E67E1A"/>
  </w:style>
  <w:style w:type="character" w:customStyle="1" w:styleId="eop">
    <w:name w:val="eop"/>
    <w:rsid w:val="00E67E1A"/>
  </w:style>
  <w:style w:type="paragraph" w:customStyle="1" w:styleId="Textoindependiente216">
    <w:name w:val="Texto independiente 216"/>
    <w:basedOn w:val="Normal"/>
    <w:rsid w:val="00E67E1A"/>
    <w:pPr>
      <w:spacing w:line="360" w:lineRule="auto"/>
      <w:jc w:val="both"/>
    </w:pPr>
    <w:rPr>
      <w:sz w:val="24"/>
      <w:lang w:val="es-ES_tradnl"/>
    </w:rPr>
  </w:style>
  <w:style w:type="paragraph" w:customStyle="1" w:styleId="Textoindependiente217">
    <w:name w:val="Texto independiente 217"/>
    <w:basedOn w:val="Normal"/>
    <w:rsid w:val="00E67E1A"/>
    <w:pPr>
      <w:spacing w:line="360" w:lineRule="auto"/>
      <w:jc w:val="both"/>
    </w:pPr>
    <w:rPr>
      <w:sz w:val="24"/>
      <w:lang w:val="es-ES_tradnl"/>
    </w:rPr>
  </w:style>
  <w:style w:type="character" w:customStyle="1" w:styleId="Num-DocParagraphChar">
    <w:name w:val="Num-Doc Paragraph Char"/>
    <w:link w:val="Num-DocParagraph"/>
    <w:uiPriority w:val="99"/>
    <w:locked/>
    <w:rsid w:val="00E67E1A"/>
    <w:rPr>
      <w:rFonts w:ascii="Times New Roman" w:eastAsia="Times New Roman" w:hAnsi="Times New Roman"/>
      <w:sz w:val="22"/>
      <w:szCs w:val="22"/>
      <w:lang w:val="en-GB" w:eastAsia="zh-CN"/>
    </w:rPr>
  </w:style>
  <w:style w:type="paragraph" w:customStyle="1" w:styleId="Num-DocParagraph">
    <w:name w:val="Num-Doc Paragraph"/>
    <w:basedOn w:val="Textoindependiente"/>
    <w:link w:val="Num-DocParagraphChar"/>
    <w:uiPriority w:val="99"/>
    <w:rsid w:val="00E67E1A"/>
    <w:pPr>
      <w:tabs>
        <w:tab w:val="left" w:pos="850"/>
        <w:tab w:val="left" w:pos="1191"/>
        <w:tab w:val="left" w:pos="1531"/>
      </w:tabs>
      <w:spacing w:after="240"/>
    </w:pPr>
    <w:rPr>
      <w:rFonts w:eastAsia="Times New Roman"/>
      <w:sz w:val="22"/>
      <w:szCs w:val="22"/>
      <w:lang w:val="en-GB" w:eastAsia="zh-CN"/>
    </w:rPr>
  </w:style>
  <w:style w:type="paragraph" w:customStyle="1" w:styleId="ydp5a9c23a9yiv8112026816ydp5d4b34d9yiv4648981337msonormal">
    <w:name w:val="ydp5a9c23a9yiv8112026816ydp5d4b34d9yiv4648981337msonormal"/>
    <w:basedOn w:val="Normal"/>
    <w:rsid w:val="00E67E1A"/>
    <w:pPr>
      <w:spacing w:before="100" w:beforeAutospacing="1" w:after="100" w:afterAutospacing="1"/>
    </w:pPr>
    <w:rPr>
      <w:rFonts w:eastAsia="Calibri"/>
      <w:sz w:val="24"/>
      <w:szCs w:val="24"/>
      <w:lang w:val="es-CR" w:eastAsia="es-CR"/>
    </w:rPr>
  </w:style>
  <w:style w:type="table" w:customStyle="1" w:styleId="Sombreadomedio1-nfasis11">
    <w:name w:val="Sombreado medio 1 - Énfasis 11"/>
    <w:basedOn w:val="Tablanormal"/>
    <w:uiPriority w:val="63"/>
    <w:rsid w:val="00E67E1A"/>
    <w:pPr>
      <w:jc w:val="both"/>
    </w:pPr>
    <w:rPr>
      <w:rFonts w:eastAsia="Times New Roman"/>
      <w:lang w:val="en-US" w:eastAsia="en-US" w:bidi="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character" w:customStyle="1" w:styleId="highlight1">
    <w:name w:val="highlight1"/>
    <w:rsid w:val="00E67E1A"/>
    <w:rPr>
      <w:shd w:val="clear" w:color="auto" w:fill="BFECF8"/>
    </w:rPr>
  </w:style>
  <w:style w:type="paragraph" w:customStyle="1" w:styleId="Textoindependiente218">
    <w:name w:val="Texto independiente 218"/>
    <w:basedOn w:val="Normal"/>
    <w:rsid w:val="00E67E1A"/>
    <w:pPr>
      <w:spacing w:line="360" w:lineRule="auto"/>
      <w:jc w:val="both"/>
    </w:pPr>
    <w:rPr>
      <w:sz w:val="24"/>
      <w:lang w:val="es-ES_tradnl"/>
    </w:rPr>
  </w:style>
  <w:style w:type="paragraph" w:styleId="DireccinHTML">
    <w:name w:val="HTML Address"/>
    <w:basedOn w:val="Normal"/>
    <w:link w:val="DireccinHTMLCar"/>
    <w:rsid w:val="00E67E1A"/>
    <w:rPr>
      <w:i/>
      <w:iCs/>
      <w:sz w:val="24"/>
      <w:szCs w:val="24"/>
      <w:lang w:val="es-CR"/>
    </w:rPr>
  </w:style>
  <w:style w:type="character" w:customStyle="1" w:styleId="DireccinHTMLCar">
    <w:name w:val="Dirección HTML Car"/>
    <w:basedOn w:val="Fuentedeprrafopredeter"/>
    <w:link w:val="DireccinHTML"/>
    <w:rsid w:val="00E67E1A"/>
    <w:rPr>
      <w:rFonts w:ascii="Times New Roman" w:eastAsia="Times New Roman" w:hAnsi="Times New Roman"/>
      <w:i/>
      <w:iCs/>
      <w:sz w:val="24"/>
      <w:szCs w:val="24"/>
      <w:lang w:eastAsia="es-ES"/>
    </w:rPr>
  </w:style>
  <w:style w:type="paragraph" w:styleId="Lista5">
    <w:name w:val="List 5"/>
    <w:basedOn w:val="Normal"/>
    <w:rsid w:val="00E67E1A"/>
    <w:pPr>
      <w:ind w:left="1415" w:hanging="283"/>
    </w:pPr>
    <w:rPr>
      <w:sz w:val="24"/>
      <w:szCs w:val="24"/>
      <w:lang w:val="es-CR"/>
    </w:rPr>
  </w:style>
  <w:style w:type="paragraph" w:styleId="Listaconvietas3">
    <w:name w:val="List Bullet 3"/>
    <w:basedOn w:val="Normal"/>
    <w:autoRedefine/>
    <w:rsid w:val="00E67E1A"/>
    <w:pPr>
      <w:tabs>
        <w:tab w:val="num" w:pos="720"/>
      </w:tabs>
      <w:ind w:left="720" w:hanging="360"/>
    </w:pPr>
    <w:rPr>
      <w:sz w:val="24"/>
      <w:szCs w:val="24"/>
      <w:lang w:val="es-CR"/>
    </w:rPr>
  </w:style>
  <w:style w:type="paragraph" w:styleId="Listaconvietas4">
    <w:name w:val="List Bullet 4"/>
    <w:basedOn w:val="Normal"/>
    <w:autoRedefine/>
    <w:rsid w:val="00E67E1A"/>
    <w:pPr>
      <w:tabs>
        <w:tab w:val="num" w:pos="720"/>
      </w:tabs>
      <w:ind w:left="720" w:hanging="360"/>
    </w:pPr>
    <w:rPr>
      <w:sz w:val="24"/>
      <w:szCs w:val="24"/>
      <w:lang w:val="es-CR"/>
    </w:rPr>
  </w:style>
  <w:style w:type="paragraph" w:styleId="Listaconvietas5">
    <w:name w:val="List Bullet 5"/>
    <w:basedOn w:val="Normal"/>
    <w:autoRedefine/>
    <w:rsid w:val="00E67E1A"/>
    <w:pPr>
      <w:tabs>
        <w:tab w:val="num" w:pos="720"/>
      </w:tabs>
      <w:ind w:left="720" w:hanging="360"/>
    </w:pPr>
    <w:rPr>
      <w:sz w:val="24"/>
      <w:szCs w:val="24"/>
      <w:lang w:val="es-CR"/>
    </w:rPr>
  </w:style>
  <w:style w:type="paragraph" w:styleId="Listaconnmeros2">
    <w:name w:val="List Number 2"/>
    <w:basedOn w:val="Normal"/>
    <w:rsid w:val="00E67E1A"/>
    <w:pPr>
      <w:tabs>
        <w:tab w:val="num" w:pos="360"/>
      </w:tabs>
      <w:ind w:left="360" w:hanging="360"/>
    </w:pPr>
    <w:rPr>
      <w:sz w:val="24"/>
      <w:szCs w:val="24"/>
      <w:lang w:val="es-CR"/>
    </w:rPr>
  </w:style>
  <w:style w:type="paragraph" w:styleId="Listaconnmeros3">
    <w:name w:val="List Number 3"/>
    <w:basedOn w:val="Normal"/>
    <w:rsid w:val="00E67E1A"/>
    <w:pPr>
      <w:tabs>
        <w:tab w:val="num" w:pos="360"/>
      </w:tabs>
      <w:ind w:left="360" w:hanging="360"/>
    </w:pPr>
    <w:rPr>
      <w:sz w:val="24"/>
      <w:szCs w:val="24"/>
      <w:lang w:val="es-CR"/>
    </w:rPr>
  </w:style>
  <w:style w:type="paragraph" w:styleId="Listaconnmeros4">
    <w:name w:val="List Number 4"/>
    <w:basedOn w:val="Normal"/>
    <w:rsid w:val="00E67E1A"/>
    <w:pPr>
      <w:tabs>
        <w:tab w:val="num" w:pos="720"/>
      </w:tabs>
      <w:ind w:left="720" w:hanging="360"/>
    </w:pPr>
    <w:rPr>
      <w:sz w:val="24"/>
      <w:szCs w:val="24"/>
      <w:lang w:val="es-CR"/>
    </w:rPr>
  </w:style>
  <w:style w:type="paragraph" w:styleId="Listaconnmeros5">
    <w:name w:val="List Number 5"/>
    <w:basedOn w:val="Normal"/>
    <w:rsid w:val="00E67E1A"/>
    <w:pPr>
      <w:tabs>
        <w:tab w:val="num" w:pos="1065"/>
      </w:tabs>
      <w:ind w:left="1065" w:hanging="360"/>
    </w:pPr>
    <w:rPr>
      <w:sz w:val="24"/>
      <w:szCs w:val="24"/>
      <w:lang w:val="es-CR"/>
    </w:rPr>
  </w:style>
  <w:style w:type="paragraph" w:styleId="Cierre">
    <w:name w:val="Closing"/>
    <w:basedOn w:val="Normal"/>
    <w:link w:val="CierreCar"/>
    <w:rsid w:val="00E67E1A"/>
    <w:pPr>
      <w:ind w:left="4252"/>
    </w:pPr>
    <w:rPr>
      <w:sz w:val="24"/>
      <w:szCs w:val="24"/>
      <w:lang w:val="es-CR"/>
    </w:rPr>
  </w:style>
  <w:style w:type="character" w:customStyle="1" w:styleId="CierreCar">
    <w:name w:val="Cierre Car"/>
    <w:basedOn w:val="Fuentedeprrafopredeter"/>
    <w:link w:val="Cierre"/>
    <w:rsid w:val="00E67E1A"/>
    <w:rPr>
      <w:rFonts w:ascii="Times New Roman" w:eastAsia="Times New Roman" w:hAnsi="Times New Roman"/>
      <w:sz w:val="24"/>
      <w:szCs w:val="24"/>
      <w:lang w:eastAsia="es-ES"/>
    </w:rPr>
  </w:style>
  <w:style w:type="paragraph" w:styleId="Firma">
    <w:name w:val="Signature"/>
    <w:basedOn w:val="Normal"/>
    <w:link w:val="FirmaCar"/>
    <w:rsid w:val="00E67E1A"/>
    <w:pPr>
      <w:ind w:left="4252"/>
    </w:pPr>
    <w:rPr>
      <w:sz w:val="24"/>
      <w:szCs w:val="24"/>
      <w:lang w:val="es-CR"/>
    </w:rPr>
  </w:style>
  <w:style w:type="character" w:customStyle="1" w:styleId="FirmaCar">
    <w:name w:val="Firma Car"/>
    <w:basedOn w:val="Fuentedeprrafopredeter"/>
    <w:link w:val="Firma"/>
    <w:rsid w:val="00E67E1A"/>
    <w:rPr>
      <w:rFonts w:ascii="Times New Roman" w:eastAsia="Times New Roman" w:hAnsi="Times New Roman"/>
      <w:sz w:val="24"/>
      <w:szCs w:val="24"/>
      <w:lang w:eastAsia="es-ES"/>
    </w:rPr>
  </w:style>
  <w:style w:type="paragraph" w:styleId="Continuarlista">
    <w:name w:val="List Continue"/>
    <w:basedOn w:val="Normal"/>
    <w:rsid w:val="00E67E1A"/>
    <w:pPr>
      <w:spacing w:after="120"/>
      <w:ind w:left="283"/>
    </w:pPr>
    <w:rPr>
      <w:sz w:val="24"/>
      <w:szCs w:val="24"/>
      <w:lang w:val="es-CR"/>
    </w:rPr>
  </w:style>
  <w:style w:type="paragraph" w:styleId="Continuarlista4">
    <w:name w:val="List Continue 4"/>
    <w:basedOn w:val="Normal"/>
    <w:rsid w:val="00E67E1A"/>
    <w:pPr>
      <w:tabs>
        <w:tab w:val="num" w:pos="787"/>
      </w:tabs>
      <w:spacing w:after="120"/>
      <w:ind w:left="1132"/>
    </w:pPr>
    <w:rPr>
      <w:sz w:val="24"/>
      <w:szCs w:val="24"/>
      <w:lang w:val="es-CR"/>
    </w:rPr>
  </w:style>
  <w:style w:type="paragraph" w:styleId="Continuarlista5">
    <w:name w:val="List Continue 5"/>
    <w:basedOn w:val="Normal"/>
    <w:rsid w:val="00E67E1A"/>
    <w:pPr>
      <w:tabs>
        <w:tab w:val="num" w:pos="720"/>
      </w:tabs>
      <w:spacing w:after="120"/>
      <w:ind w:left="1415"/>
    </w:pPr>
    <w:rPr>
      <w:sz w:val="24"/>
      <w:szCs w:val="24"/>
      <w:lang w:val="es-CR"/>
    </w:rPr>
  </w:style>
  <w:style w:type="paragraph" w:styleId="Fecha">
    <w:name w:val="Date"/>
    <w:basedOn w:val="Normal"/>
    <w:next w:val="Normal"/>
    <w:link w:val="FechaCar"/>
    <w:rsid w:val="00E67E1A"/>
    <w:rPr>
      <w:sz w:val="24"/>
      <w:szCs w:val="24"/>
      <w:lang w:val="es-CR"/>
    </w:rPr>
  </w:style>
  <w:style w:type="character" w:customStyle="1" w:styleId="FechaCar">
    <w:name w:val="Fecha Car"/>
    <w:basedOn w:val="Fuentedeprrafopredeter"/>
    <w:link w:val="Fecha"/>
    <w:rsid w:val="00E67E1A"/>
    <w:rPr>
      <w:rFonts w:ascii="Times New Roman" w:eastAsia="Times New Roman" w:hAnsi="Times New Roman"/>
      <w:sz w:val="24"/>
      <w:szCs w:val="24"/>
      <w:lang w:eastAsia="es-ES"/>
    </w:rPr>
  </w:style>
  <w:style w:type="paragraph" w:styleId="Encabezadodenota">
    <w:name w:val="Note Heading"/>
    <w:basedOn w:val="Normal"/>
    <w:next w:val="Normal"/>
    <w:link w:val="EncabezadodenotaCar"/>
    <w:rsid w:val="00E67E1A"/>
    <w:pPr>
      <w:tabs>
        <w:tab w:val="num" w:pos="720"/>
      </w:tabs>
    </w:pPr>
    <w:rPr>
      <w:sz w:val="24"/>
      <w:szCs w:val="24"/>
      <w:lang w:val="es-CR"/>
    </w:rPr>
  </w:style>
  <w:style w:type="character" w:customStyle="1" w:styleId="EncabezadodenotaCar">
    <w:name w:val="Encabezado de nota Car"/>
    <w:basedOn w:val="Fuentedeprrafopredeter"/>
    <w:link w:val="Encabezadodenota"/>
    <w:rsid w:val="00E67E1A"/>
    <w:rPr>
      <w:rFonts w:ascii="Times New Roman" w:eastAsia="Times New Roman" w:hAnsi="Times New Roman"/>
      <w:sz w:val="24"/>
      <w:szCs w:val="24"/>
      <w:lang w:eastAsia="es-ES"/>
    </w:rPr>
  </w:style>
  <w:style w:type="paragraph" w:styleId="Firmadecorreoelectrnico">
    <w:name w:val="E-mail Signature"/>
    <w:basedOn w:val="Normal"/>
    <w:link w:val="FirmadecorreoelectrnicoCar"/>
    <w:rsid w:val="00E67E1A"/>
    <w:rPr>
      <w:sz w:val="24"/>
      <w:szCs w:val="24"/>
      <w:lang w:val="es-CR"/>
    </w:rPr>
  </w:style>
  <w:style w:type="character" w:customStyle="1" w:styleId="FirmadecorreoelectrnicoCar">
    <w:name w:val="Firma de correo electrónico Car"/>
    <w:basedOn w:val="Fuentedeprrafopredeter"/>
    <w:link w:val="Firmadecorreoelectrnico"/>
    <w:rsid w:val="00E67E1A"/>
    <w:rPr>
      <w:rFonts w:ascii="Times New Roman" w:eastAsia="Times New Roman" w:hAnsi="Times New Roman"/>
      <w:sz w:val="24"/>
      <w:szCs w:val="24"/>
      <w:lang w:eastAsia="es-ES"/>
    </w:rPr>
  </w:style>
  <w:style w:type="paragraph" w:customStyle="1" w:styleId="p83">
    <w:name w:val="p83"/>
    <w:basedOn w:val="Normal"/>
    <w:rsid w:val="00E67E1A"/>
    <w:pPr>
      <w:widowControl w:val="0"/>
      <w:tabs>
        <w:tab w:val="left" w:pos="788"/>
        <w:tab w:val="left" w:pos="1269"/>
      </w:tabs>
      <w:spacing w:line="283" w:lineRule="atLeast"/>
      <w:ind w:left="1269" w:hanging="481"/>
    </w:pPr>
    <w:rPr>
      <w:sz w:val="24"/>
      <w:lang w:val="en-US" w:eastAsia="en-US"/>
    </w:rPr>
  </w:style>
  <w:style w:type="table" w:styleId="Tablaconcuadrcula10">
    <w:name w:val="Table Grid 1"/>
    <w:basedOn w:val="Tablanormal"/>
    <w:rsid w:val="00E67E1A"/>
    <w:rPr>
      <w:rFonts w:ascii="Times New Roman" w:eastAsia="Times New Roman" w:hAnsi="Times New Roman"/>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normal2">
    <w:name w:val="Plain Table 2"/>
    <w:basedOn w:val="Tablanormal"/>
    <w:uiPriority w:val="42"/>
    <w:rsid w:val="00E67E1A"/>
    <w:rPr>
      <w:lang w:val="es-ES" w:eastAsia="es-ES"/>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concuadrculaclara">
    <w:name w:val="Grid Table Light"/>
    <w:basedOn w:val="Tablanormal"/>
    <w:uiPriority w:val="40"/>
    <w:rsid w:val="00E67E1A"/>
    <w:rPr>
      <w:lang w:val="es-ES" w:eastAsia="es-E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leParagraph">
    <w:name w:val="Table Paragraph"/>
    <w:basedOn w:val="Normal"/>
    <w:uiPriority w:val="1"/>
    <w:qFormat/>
    <w:rsid w:val="00E67E1A"/>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E67E1A"/>
    <w:pPr>
      <w:widowControl w:val="0"/>
    </w:pPr>
    <w:rPr>
      <w:sz w:val="22"/>
      <w:szCs w:val="22"/>
      <w:lang w:val="en-US" w:eastAsia="en-US"/>
    </w:rPr>
    <w:tblPr>
      <w:tblCellMar>
        <w:top w:w="0" w:type="dxa"/>
        <w:left w:w="0" w:type="dxa"/>
        <w:bottom w:w="0" w:type="dxa"/>
        <w:right w:w="0" w:type="dxa"/>
      </w:tblCellMar>
    </w:tblPr>
  </w:style>
  <w:style w:type="table" w:customStyle="1" w:styleId="TableNormal1">
    <w:name w:val="Table Normal1"/>
    <w:uiPriority w:val="2"/>
    <w:semiHidden/>
    <w:unhideWhenUsed/>
    <w:qFormat/>
    <w:rsid w:val="00E67E1A"/>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element">
    <w:name w:val="element"/>
    <w:basedOn w:val="Normal"/>
    <w:rsid w:val="00E67E1A"/>
    <w:pPr>
      <w:spacing w:before="100" w:beforeAutospacing="1" w:after="100" w:afterAutospacing="1"/>
    </w:pPr>
    <w:rPr>
      <w:rFonts w:eastAsia="Calibri"/>
      <w:sz w:val="24"/>
      <w:szCs w:val="24"/>
      <w:lang w:val="es-CR" w:eastAsia="es-CR"/>
    </w:rPr>
  </w:style>
  <w:style w:type="paragraph" w:customStyle="1" w:styleId="Pa8">
    <w:name w:val="Pa8"/>
    <w:basedOn w:val="Normal"/>
    <w:next w:val="Normal"/>
    <w:uiPriority w:val="99"/>
    <w:rsid w:val="00E67E1A"/>
    <w:pPr>
      <w:autoSpaceDE w:val="0"/>
      <w:autoSpaceDN w:val="0"/>
      <w:adjustRightInd w:val="0"/>
      <w:spacing w:line="201" w:lineRule="atLeast"/>
    </w:pPr>
    <w:rPr>
      <w:rFonts w:ascii="Verdana" w:eastAsia="Verdana" w:hAnsi="Verdana"/>
      <w:sz w:val="24"/>
      <w:szCs w:val="24"/>
      <w:lang w:val="es-CR" w:eastAsia="es-CR"/>
    </w:rPr>
  </w:style>
  <w:style w:type="character" w:customStyle="1" w:styleId="Textoindependiente2Car1">
    <w:name w:val="Texto independiente 2 Car1"/>
    <w:uiPriority w:val="99"/>
    <w:semiHidden/>
    <w:rsid w:val="00E67E1A"/>
    <w:rPr>
      <w:rFonts w:eastAsia="Times New Roman"/>
      <w:sz w:val="22"/>
      <w:szCs w:val="24"/>
      <w:lang w:val="es-ES" w:eastAsia="en-US"/>
    </w:rPr>
  </w:style>
  <w:style w:type="character" w:customStyle="1" w:styleId="followed">
    <w:name w:val="followed"/>
    <w:rsid w:val="00E67E1A"/>
    <w:rPr>
      <w:color w:val="7F7F7F"/>
      <w:u w:val="single"/>
    </w:rPr>
  </w:style>
  <w:style w:type="paragraph" w:customStyle="1" w:styleId="Textoindependiente219">
    <w:name w:val="Texto independiente 219"/>
    <w:basedOn w:val="Normal"/>
    <w:rsid w:val="00E67E1A"/>
    <w:pPr>
      <w:spacing w:line="360" w:lineRule="auto"/>
      <w:jc w:val="both"/>
    </w:pPr>
    <w:rPr>
      <w:sz w:val="24"/>
      <w:lang w:val="es-ES_tradnl"/>
    </w:rPr>
  </w:style>
  <w:style w:type="paragraph" w:customStyle="1" w:styleId="CM9">
    <w:name w:val="CM9"/>
    <w:basedOn w:val="Normal"/>
    <w:next w:val="Normal"/>
    <w:uiPriority w:val="99"/>
    <w:rsid w:val="00E67E1A"/>
    <w:pPr>
      <w:widowControl w:val="0"/>
      <w:autoSpaceDE w:val="0"/>
      <w:autoSpaceDN w:val="0"/>
      <w:adjustRightInd w:val="0"/>
    </w:pPr>
    <w:rPr>
      <w:rFonts w:ascii="Arial" w:hAnsi="Arial" w:cs="Arial"/>
      <w:sz w:val="24"/>
      <w:szCs w:val="24"/>
    </w:rPr>
  </w:style>
  <w:style w:type="paragraph" w:customStyle="1" w:styleId="CM6">
    <w:name w:val="CM6"/>
    <w:basedOn w:val="Normal"/>
    <w:next w:val="Normal"/>
    <w:uiPriority w:val="99"/>
    <w:rsid w:val="00E67E1A"/>
    <w:pPr>
      <w:widowControl w:val="0"/>
      <w:autoSpaceDE w:val="0"/>
      <w:autoSpaceDN w:val="0"/>
      <w:adjustRightInd w:val="0"/>
      <w:spacing w:line="256" w:lineRule="atLeast"/>
    </w:pPr>
    <w:rPr>
      <w:sz w:val="24"/>
      <w:szCs w:val="24"/>
    </w:rPr>
  </w:style>
  <w:style w:type="paragraph" w:customStyle="1" w:styleId="Textoindependiente220">
    <w:name w:val="Texto independiente 220"/>
    <w:basedOn w:val="Normal"/>
    <w:rsid w:val="00E67E1A"/>
    <w:pPr>
      <w:spacing w:line="360" w:lineRule="auto"/>
      <w:jc w:val="both"/>
    </w:pPr>
    <w:rPr>
      <w:sz w:val="24"/>
      <w:lang w:val="es-ES_tradnl"/>
    </w:rPr>
  </w:style>
  <w:style w:type="paragraph" w:customStyle="1" w:styleId="EncabezadoTtulo">
    <w:name w:val="Encabezado Título"/>
    <w:basedOn w:val="Normal"/>
    <w:link w:val="EncabezadoTtuloChar"/>
    <w:qFormat/>
    <w:rsid w:val="00E67E1A"/>
    <w:pPr>
      <w:widowControl w:val="0"/>
      <w:jc w:val="center"/>
    </w:pPr>
    <w:rPr>
      <w:b/>
      <w:sz w:val="28"/>
      <w:szCs w:val="28"/>
    </w:rPr>
  </w:style>
  <w:style w:type="character" w:customStyle="1" w:styleId="EncabezadoTtuloChar">
    <w:name w:val="Encabezado Título Char"/>
    <w:link w:val="EncabezadoTtulo"/>
    <w:rsid w:val="00E67E1A"/>
    <w:rPr>
      <w:rFonts w:ascii="Times New Roman" w:eastAsia="Times New Roman" w:hAnsi="Times New Roman"/>
      <w:b/>
      <w:sz w:val="28"/>
      <w:szCs w:val="28"/>
      <w:lang w:val="es-ES" w:eastAsia="es-ES"/>
    </w:rPr>
  </w:style>
  <w:style w:type="paragraph" w:customStyle="1" w:styleId="Textoindependiente222">
    <w:name w:val="Texto independiente 222"/>
    <w:basedOn w:val="Normal"/>
    <w:rsid w:val="00E67E1A"/>
    <w:pPr>
      <w:spacing w:line="360" w:lineRule="auto"/>
      <w:jc w:val="both"/>
    </w:pPr>
    <w:rPr>
      <w:sz w:val="24"/>
      <w:lang w:val="es-ES_tradnl"/>
    </w:rPr>
  </w:style>
  <w:style w:type="paragraph" w:customStyle="1" w:styleId="Textoindependiente223">
    <w:name w:val="Texto independiente 223"/>
    <w:basedOn w:val="Normal"/>
    <w:rsid w:val="00E67E1A"/>
    <w:pPr>
      <w:spacing w:line="360" w:lineRule="auto"/>
      <w:jc w:val="both"/>
    </w:pPr>
    <w:rPr>
      <w:sz w:val="24"/>
      <w:lang w:val="es-ES_tradnl"/>
    </w:rPr>
  </w:style>
  <w:style w:type="character" w:customStyle="1" w:styleId="apple-converted-space">
    <w:name w:val="apple-converted-space"/>
    <w:rsid w:val="00E67E1A"/>
  </w:style>
  <w:style w:type="character" w:styleId="nfasissutil">
    <w:name w:val="Subtle Emphasis"/>
    <w:uiPriority w:val="19"/>
    <w:qFormat/>
    <w:rsid w:val="00E67E1A"/>
    <w:rPr>
      <w:rFonts w:ascii="Times New Roman" w:hAnsi="Times New Roman" w:cs="Times New Roman"/>
      <w:i/>
      <w:iCs/>
      <w:color w:val="404040"/>
      <w:sz w:val="18"/>
      <w:lang w:eastAsia="es-CR"/>
    </w:rPr>
  </w:style>
  <w:style w:type="paragraph" w:customStyle="1" w:styleId="n2">
    <w:name w:val="n2"/>
    <w:basedOn w:val="Normal"/>
    <w:rsid w:val="00E67E1A"/>
    <w:pPr>
      <w:spacing w:before="100" w:beforeAutospacing="1" w:after="100" w:afterAutospacing="1"/>
    </w:pPr>
    <w:rPr>
      <w:sz w:val="24"/>
      <w:szCs w:val="24"/>
      <w:lang w:val="es-CR" w:eastAsia="es-CR"/>
    </w:rPr>
  </w:style>
  <w:style w:type="table" w:styleId="Tablaconcuadrcula1clara-nfasis3">
    <w:name w:val="Grid Table 1 Light Accent 3"/>
    <w:basedOn w:val="Tablanormal"/>
    <w:uiPriority w:val="46"/>
    <w:rsid w:val="00E67E1A"/>
    <w:rPr>
      <w:sz w:val="22"/>
      <w:szCs w:val="22"/>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paragraph" w:customStyle="1" w:styleId="Textoindependiente224">
    <w:name w:val="Texto independiente 224"/>
    <w:basedOn w:val="Normal"/>
    <w:rsid w:val="00E67E1A"/>
    <w:pPr>
      <w:spacing w:line="360" w:lineRule="auto"/>
      <w:jc w:val="both"/>
    </w:pPr>
    <w:rPr>
      <w:sz w:val="24"/>
      <w:lang w:val="es-ES_tradnl"/>
    </w:rPr>
  </w:style>
  <w:style w:type="paragraph" w:customStyle="1" w:styleId="Textoindependiente225">
    <w:name w:val="Texto independiente 225"/>
    <w:basedOn w:val="Normal"/>
    <w:rsid w:val="00E67E1A"/>
    <w:pPr>
      <w:spacing w:line="360" w:lineRule="auto"/>
      <w:jc w:val="both"/>
    </w:pPr>
    <w:rPr>
      <w:sz w:val="24"/>
      <w:lang w:val="es-ES_tradnl"/>
    </w:rPr>
  </w:style>
  <w:style w:type="paragraph" w:customStyle="1" w:styleId="Compact">
    <w:name w:val="Compact"/>
    <w:basedOn w:val="Textoindependiente"/>
    <w:qFormat/>
    <w:rsid w:val="00E67E1A"/>
    <w:pPr>
      <w:spacing w:before="36" w:after="36"/>
      <w:jc w:val="left"/>
    </w:pPr>
    <w:rPr>
      <w:rFonts w:ascii="Calibri" w:hAnsi="Calibri"/>
      <w:lang w:val="en-US"/>
    </w:rPr>
  </w:style>
  <w:style w:type="paragraph" w:customStyle="1" w:styleId="FirstParagraph">
    <w:name w:val="First Paragraph"/>
    <w:basedOn w:val="Textoindependiente"/>
    <w:next w:val="Textoindependiente"/>
    <w:qFormat/>
    <w:rsid w:val="00E67E1A"/>
    <w:pPr>
      <w:spacing w:before="180" w:after="180"/>
      <w:jc w:val="left"/>
    </w:pPr>
    <w:rPr>
      <w:rFonts w:ascii="Calibri" w:hAnsi="Calibri"/>
      <w:lang w:val="en-US"/>
    </w:rPr>
  </w:style>
  <w:style w:type="character" w:customStyle="1" w:styleId="example1">
    <w:name w:val="example1"/>
    <w:rsid w:val="00E67E1A"/>
  </w:style>
  <w:style w:type="paragraph" w:customStyle="1" w:styleId="Textoindependiente226">
    <w:name w:val="Texto independiente 226"/>
    <w:basedOn w:val="Normal"/>
    <w:rsid w:val="00E67E1A"/>
    <w:pPr>
      <w:spacing w:line="360" w:lineRule="auto"/>
      <w:jc w:val="both"/>
    </w:pPr>
    <w:rPr>
      <w:sz w:val="24"/>
      <w:lang w:val="es-ES_tradnl"/>
    </w:rPr>
  </w:style>
  <w:style w:type="character" w:customStyle="1" w:styleId="Mencinsinresolver1">
    <w:name w:val="Mención sin resolver1"/>
    <w:basedOn w:val="Fuentedeprrafopredeter"/>
    <w:uiPriority w:val="99"/>
    <w:semiHidden/>
    <w:unhideWhenUsed/>
    <w:rsid w:val="00E67E1A"/>
    <w:rPr>
      <w:color w:val="605E5C"/>
      <w:shd w:val="clear" w:color="auto" w:fill="E1DFDD"/>
    </w:rPr>
  </w:style>
  <w:style w:type="paragraph" w:customStyle="1" w:styleId="Textoindependiente227">
    <w:name w:val="Texto independiente 227"/>
    <w:basedOn w:val="Normal"/>
    <w:rsid w:val="00E67E1A"/>
    <w:pPr>
      <w:spacing w:line="360" w:lineRule="auto"/>
      <w:jc w:val="both"/>
    </w:pPr>
    <w:rPr>
      <w:sz w:val="24"/>
      <w:lang w:val="es-ES_tradnl"/>
    </w:rPr>
  </w:style>
  <w:style w:type="paragraph" w:customStyle="1" w:styleId="Textoindependiente228">
    <w:name w:val="Texto independiente 228"/>
    <w:basedOn w:val="Normal"/>
    <w:rsid w:val="00E67E1A"/>
    <w:pPr>
      <w:spacing w:line="360" w:lineRule="auto"/>
      <w:jc w:val="both"/>
    </w:pPr>
    <w:rPr>
      <w:sz w:val="24"/>
      <w:lang w:val="es-ES_tradnl"/>
    </w:rPr>
  </w:style>
  <w:style w:type="paragraph" w:customStyle="1" w:styleId="Textoindependiente229">
    <w:name w:val="Texto independiente 229"/>
    <w:basedOn w:val="Normal"/>
    <w:rsid w:val="00E67E1A"/>
    <w:pPr>
      <w:spacing w:line="360" w:lineRule="auto"/>
      <w:jc w:val="both"/>
    </w:pPr>
    <w:rPr>
      <w:sz w:val="24"/>
      <w:lang w:val="es-ES_tradnl"/>
    </w:rPr>
  </w:style>
  <w:style w:type="paragraph" w:customStyle="1" w:styleId="Content">
    <w:name w:val="Content"/>
    <w:basedOn w:val="Normal"/>
    <w:link w:val="ContentChar"/>
    <w:qFormat/>
    <w:rsid w:val="00E67E1A"/>
    <w:pPr>
      <w:spacing w:line="276" w:lineRule="auto"/>
    </w:pPr>
    <w:rPr>
      <w:rFonts w:ascii="Calibri" w:hAnsi="Calibri"/>
      <w:color w:val="44546A"/>
      <w:sz w:val="28"/>
      <w:szCs w:val="22"/>
      <w:lang w:val="en-US" w:eastAsia="en-US"/>
    </w:rPr>
  </w:style>
  <w:style w:type="character" w:customStyle="1" w:styleId="ContentChar">
    <w:name w:val="Content Char"/>
    <w:link w:val="Content"/>
    <w:rsid w:val="00E67E1A"/>
    <w:rPr>
      <w:rFonts w:eastAsia="Times New Roman"/>
      <w:color w:val="44546A"/>
      <w:sz w:val="28"/>
      <w:szCs w:val="22"/>
      <w:lang w:val="en-US" w:eastAsia="en-US"/>
    </w:rPr>
  </w:style>
  <w:style w:type="paragraph" w:customStyle="1" w:styleId="Textoindependiente230">
    <w:name w:val="Texto independiente 230"/>
    <w:basedOn w:val="Normal"/>
    <w:rsid w:val="00E67E1A"/>
    <w:pPr>
      <w:spacing w:line="360" w:lineRule="auto"/>
      <w:jc w:val="both"/>
    </w:pPr>
    <w:rPr>
      <w:sz w:val="24"/>
      <w:lang w:val="es-ES_tradnl"/>
    </w:rPr>
  </w:style>
  <w:style w:type="paragraph" w:customStyle="1" w:styleId="Textoindependiente231">
    <w:name w:val="Texto independiente 231"/>
    <w:basedOn w:val="Normal"/>
    <w:rsid w:val="00E67E1A"/>
    <w:pPr>
      <w:spacing w:line="360" w:lineRule="auto"/>
      <w:jc w:val="both"/>
    </w:pPr>
    <w:rPr>
      <w:sz w:val="24"/>
      <w:lang w:val="es-ES_tradnl"/>
    </w:rPr>
  </w:style>
  <w:style w:type="paragraph" w:customStyle="1" w:styleId="Textoindependiente232">
    <w:name w:val="Texto independiente 232"/>
    <w:basedOn w:val="Normal"/>
    <w:rsid w:val="00E67E1A"/>
    <w:pPr>
      <w:spacing w:line="360" w:lineRule="auto"/>
      <w:jc w:val="both"/>
    </w:pPr>
    <w:rPr>
      <w:sz w:val="24"/>
      <w:lang w:val="es-ES_tradnl"/>
    </w:rPr>
  </w:style>
  <w:style w:type="paragraph" w:customStyle="1" w:styleId="Textoindependiente233">
    <w:name w:val="Texto independiente 233"/>
    <w:basedOn w:val="Normal"/>
    <w:rsid w:val="00E67E1A"/>
    <w:pPr>
      <w:spacing w:line="360" w:lineRule="auto"/>
      <w:jc w:val="both"/>
    </w:pPr>
    <w:rPr>
      <w:sz w:val="24"/>
      <w:lang w:val="es-ES_tradnl"/>
    </w:rPr>
  </w:style>
  <w:style w:type="paragraph" w:customStyle="1" w:styleId="Textoindependiente234">
    <w:name w:val="Texto independiente 234"/>
    <w:basedOn w:val="Normal"/>
    <w:rsid w:val="00E67E1A"/>
    <w:pPr>
      <w:spacing w:line="360" w:lineRule="auto"/>
      <w:jc w:val="both"/>
    </w:pPr>
    <w:rPr>
      <w:sz w:val="24"/>
      <w:lang w:val="es-ES_tradnl"/>
    </w:rPr>
  </w:style>
  <w:style w:type="character" w:customStyle="1" w:styleId="Mencinsinresolver2">
    <w:name w:val="Mención sin resolver2"/>
    <w:uiPriority w:val="99"/>
    <w:semiHidden/>
    <w:unhideWhenUsed/>
    <w:rsid w:val="00E67E1A"/>
    <w:rPr>
      <w:color w:val="605E5C"/>
      <w:shd w:val="clear" w:color="auto" w:fill="E1DFDD"/>
    </w:rPr>
  </w:style>
  <w:style w:type="paragraph" w:customStyle="1" w:styleId="Textoindependiente235">
    <w:name w:val="Texto independiente 235"/>
    <w:basedOn w:val="Normal"/>
    <w:rsid w:val="00E67E1A"/>
    <w:pPr>
      <w:spacing w:line="360" w:lineRule="auto"/>
      <w:jc w:val="both"/>
    </w:pPr>
    <w:rPr>
      <w:sz w:val="24"/>
      <w:lang w:val="es-ES_tradnl"/>
    </w:rPr>
  </w:style>
  <w:style w:type="character" w:customStyle="1" w:styleId="Mencinsinresolver3">
    <w:name w:val="Mención sin resolver3"/>
    <w:uiPriority w:val="99"/>
    <w:semiHidden/>
    <w:unhideWhenUsed/>
    <w:rsid w:val="00E67E1A"/>
    <w:rPr>
      <w:color w:val="605E5C"/>
      <w:shd w:val="clear" w:color="auto" w:fill="E1DFDD"/>
    </w:rPr>
  </w:style>
  <w:style w:type="paragraph" w:customStyle="1" w:styleId="CM3">
    <w:name w:val="CM3"/>
    <w:basedOn w:val="Default"/>
    <w:next w:val="Default"/>
    <w:uiPriority w:val="99"/>
    <w:rsid w:val="00E67E1A"/>
    <w:pPr>
      <w:widowControl w:val="0"/>
      <w:spacing w:line="478" w:lineRule="atLeast"/>
    </w:pPr>
    <w:rPr>
      <w:rFonts w:ascii="Times New Roman" w:hAnsi="Times New Roman" w:cs="Times New Roman"/>
      <w:color w:val="auto"/>
      <w:lang w:val="es-ES" w:eastAsia="es-ES"/>
    </w:rPr>
  </w:style>
  <w:style w:type="paragraph" w:customStyle="1" w:styleId="CM8">
    <w:name w:val="CM8"/>
    <w:basedOn w:val="Default"/>
    <w:next w:val="Default"/>
    <w:uiPriority w:val="99"/>
    <w:rsid w:val="00E67E1A"/>
    <w:pPr>
      <w:widowControl w:val="0"/>
    </w:pPr>
    <w:rPr>
      <w:color w:val="auto"/>
      <w:lang w:val="es-ES" w:eastAsia="es-ES"/>
    </w:rPr>
  </w:style>
  <w:style w:type="paragraph" w:customStyle="1" w:styleId="CM7">
    <w:name w:val="CM7"/>
    <w:basedOn w:val="Default"/>
    <w:next w:val="Default"/>
    <w:uiPriority w:val="99"/>
    <w:rsid w:val="00E67E1A"/>
    <w:pPr>
      <w:widowControl w:val="0"/>
    </w:pPr>
    <w:rPr>
      <w:color w:val="auto"/>
      <w:lang w:val="es-ES" w:eastAsia="es-ES"/>
    </w:rPr>
  </w:style>
  <w:style w:type="table" w:customStyle="1" w:styleId="Correspondencia11">
    <w:name w:val="Correspondencia11"/>
    <w:basedOn w:val="Tablanormal"/>
    <w:uiPriority w:val="99"/>
    <w:qFormat/>
    <w:locked/>
    <w:rsid w:val="00E67E1A"/>
    <w:pPr>
      <w:spacing w:before="20" w:after="20"/>
    </w:pPr>
    <w:rPr>
      <w:rFonts w:ascii="Franklin Gothic Book" w:hAnsi="Franklin Gothic Book"/>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Ink Free" w:hAnsi="Ink Free"/>
        <w:b/>
        <w:sz w:val="20"/>
      </w:rPr>
      <w:tblPr/>
      <w:tcPr>
        <w:tcBorders>
          <w:top w:val="nil"/>
          <w:left w:val="nil"/>
          <w:bottom w:val="single" w:sz="4" w:space="0" w:color="E9EFF7"/>
          <w:right w:val="nil"/>
          <w:insideH w:val="nil"/>
          <w:insideV w:val="nil"/>
          <w:tl2br w:val="nil"/>
          <w:tr2bl w:val="nil"/>
        </w:tcBorders>
        <w:shd w:val="clear" w:color="auto" w:fill="95B3D7"/>
      </w:tcPr>
    </w:tblStylePr>
    <w:tblStylePr w:type="lastRow">
      <w:rPr>
        <w:rFonts w:ascii="Ink Free" w:hAnsi="Ink Free"/>
        <w:sz w:val="20"/>
      </w:rPr>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shd w:val="clear" w:color="auto" w:fill="D4E0EF"/>
      </w:tcPr>
    </w:tblStylePr>
    <w:tblStylePr w:type="band1Horz">
      <w:rPr>
        <w:rFonts w:ascii="Ink Free" w:hAnsi="Ink Free"/>
        <w:color w:val="auto"/>
        <w:sz w:val="20"/>
      </w:rPr>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tcPr>
    </w:tblStylePr>
    <w:tblStylePr w:type="band2Horz">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shd w:val="clear" w:color="auto" w:fill="D4E0EF"/>
      </w:tcPr>
    </w:tblStylePr>
  </w:style>
  <w:style w:type="character" w:customStyle="1" w:styleId="Hipervnculo1">
    <w:name w:val="Hipervínculo1"/>
    <w:uiPriority w:val="99"/>
    <w:unhideWhenUsed/>
    <w:locked/>
    <w:rsid w:val="00E67E1A"/>
    <w:rPr>
      <w:color w:val="4F81BD"/>
      <w:u w:val="single"/>
    </w:rPr>
  </w:style>
  <w:style w:type="paragraph" w:customStyle="1" w:styleId="Textoindependiente236">
    <w:name w:val="Texto independiente 236"/>
    <w:basedOn w:val="Normal"/>
    <w:rsid w:val="00E67E1A"/>
    <w:pPr>
      <w:spacing w:line="360" w:lineRule="auto"/>
      <w:jc w:val="both"/>
    </w:pPr>
    <w:rPr>
      <w:sz w:val="24"/>
      <w:lang w:val="es-ES_tradnl"/>
    </w:rPr>
  </w:style>
  <w:style w:type="paragraph" w:customStyle="1" w:styleId="Textoindependiente237">
    <w:name w:val="Texto independiente 237"/>
    <w:basedOn w:val="Normal"/>
    <w:rsid w:val="00E67E1A"/>
    <w:pPr>
      <w:spacing w:line="360" w:lineRule="auto"/>
      <w:jc w:val="both"/>
    </w:pPr>
    <w:rPr>
      <w:sz w:val="24"/>
      <w:lang w:val="es-ES_tradnl"/>
    </w:rPr>
  </w:style>
  <w:style w:type="table" w:customStyle="1" w:styleId="Cuadrculadetablaclara1">
    <w:name w:val="Cuadrícula de tabla clara1"/>
    <w:basedOn w:val="Tablanormal"/>
    <w:uiPriority w:val="40"/>
    <w:rsid w:val="00E67E1A"/>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1">
    <w:name w:val="Tabla de cuadrícula 1 clara - Énfasis 31"/>
    <w:basedOn w:val="Tablanormal"/>
    <w:uiPriority w:val="46"/>
    <w:rsid w:val="00E67E1A"/>
    <w:rPr>
      <w:sz w:val="22"/>
      <w:szCs w:val="22"/>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character" w:customStyle="1" w:styleId="Mencinsinresolver4">
    <w:name w:val="Mención sin resolver4"/>
    <w:basedOn w:val="Fuentedeprrafopredeter"/>
    <w:uiPriority w:val="99"/>
    <w:semiHidden/>
    <w:unhideWhenUsed/>
    <w:rsid w:val="00E67E1A"/>
    <w:rPr>
      <w:color w:val="605E5C"/>
      <w:shd w:val="clear" w:color="auto" w:fill="E1DFDD"/>
    </w:rPr>
  </w:style>
  <w:style w:type="paragraph" w:customStyle="1" w:styleId="Textoindependiente238">
    <w:name w:val="Texto independiente 238"/>
    <w:basedOn w:val="Normal"/>
    <w:rsid w:val="00E67E1A"/>
    <w:pPr>
      <w:spacing w:line="360" w:lineRule="auto"/>
      <w:jc w:val="both"/>
    </w:pPr>
    <w:rPr>
      <w:sz w:val="24"/>
      <w:lang w:val="es-ES_tradnl"/>
    </w:rPr>
  </w:style>
  <w:style w:type="paragraph" w:customStyle="1" w:styleId="Textoindependiente239">
    <w:name w:val="Texto independiente 239"/>
    <w:basedOn w:val="Normal"/>
    <w:rsid w:val="00E67E1A"/>
    <w:pPr>
      <w:spacing w:line="360" w:lineRule="auto"/>
      <w:jc w:val="both"/>
    </w:pPr>
    <w:rPr>
      <w:sz w:val="24"/>
      <w:lang w:val="es-ES_tradnl"/>
    </w:rPr>
  </w:style>
  <w:style w:type="character" w:customStyle="1" w:styleId="Mencinsinresolver5">
    <w:name w:val="Mención sin resolver5"/>
    <w:uiPriority w:val="99"/>
    <w:semiHidden/>
    <w:unhideWhenUsed/>
    <w:rsid w:val="00E67E1A"/>
    <w:rPr>
      <w:color w:val="605E5C"/>
      <w:shd w:val="clear" w:color="auto" w:fill="E1DFDD"/>
    </w:rPr>
  </w:style>
  <w:style w:type="table" w:styleId="Tablaconcuadrcula4-nfasis5">
    <w:name w:val="Grid Table 4 Accent 5"/>
    <w:basedOn w:val="Tablanormal"/>
    <w:uiPriority w:val="49"/>
    <w:rsid w:val="00E67E1A"/>
    <w:rPr>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page-detaildocumentanyCharacter">
    <w:name w:val="app-page-detail_document_any Character"/>
    <w:rsid w:val="00E67E1A"/>
    <w:rPr>
      <w:rFonts w:ascii="Arial" w:hAnsi="Arial" w:cs="Arial"/>
      <w:color w:val="000000"/>
      <w:sz w:val="21"/>
      <w:szCs w:val="21"/>
    </w:rPr>
  </w:style>
  <w:style w:type="paragraph" w:customStyle="1" w:styleId="Textoindependiente240">
    <w:name w:val="Texto independiente 240"/>
    <w:basedOn w:val="Normal"/>
    <w:rsid w:val="00E67E1A"/>
    <w:pPr>
      <w:spacing w:line="360" w:lineRule="auto"/>
      <w:jc w:val="both"/>
    </w:pPr>
    <w:rPr>
      <w:sz w:val="24"/>
      <w:lang w:val="es-ES_tradnl"/>
    </w:rPr>
  </w:style>
  <w:style w:type="character" w:customStyle="1" w:styleId="Mencinsinresolver6">
    <w:name w:val="Mención sin resolver6"/>
    <w:uiPriority w:val="99"/>
    <w:semiHidden/>
    <w:unhideWhenUsed/>
    <w:rsid w:val="00E67E1A"/>
    <w:rPr>
      <w:color w:val="605E5C"/>
      <w:shd w:val="clear" w:color="auto" w:fill="E1DFDD"/>
    </w:rPr>
  </w:style>
  <w:style w:type="paragraph" w:customStyle="1" w:styleId="Textoindependiente241">
    <w:name w:val="Texto independiente 241"/>
    <w:basedOn w:val="Normal"/>
    <w:rsid w:val="00E67E1A"/>
    <w:pPr>
      <w:spacing w:line="360" w:lineRule="auto"/>
      <w:jc w:val="both"/>
    </w:pPr>
    <w:rPr>
      <w:sz w:val="24"/>
      <w:lang w:val="es-ES_tradnl"/>
    </w:rPr>
  </w:style>
  <w:style w:type="character" w:customStyle="1" w:styleId="Mencinsinresolver7">
    <w:name w:val="Mención sin resolver7"/>
    <w:uiPriority w:val="99"/>
    <w:semiHidden/>
    <w:unhideWhenUsed/>
    <w:rsid w:val="00E67E1A"/>
    <w:rPr>
      <w:color w:val="605E5C"/>
      <w:shd w:val="clear" w:color="auto" w:fill="E1DFDD"/>
    </w:rPr>
  </w:style>
  <w:style w:type="table" w:styleId="Tabladelista4-nfasis1">
    <w:name w:val="List Table 4 Accent 1"/>
    <w:basedOn w:val="Tablanormal"/>
    <w:uiPriority w:val="49"/>
    <w:rsid w:val="00E67E1A"/>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extoindependiente242">
    <w:name w:val="Texto independiente 242"/>
    <w:basedOn w:val="Normal"/>
    <w:rsid w:val="00E67E1A"/>
    <w:pPr>
      <w:spacing w:line="360" w:lineRule="auto"/>
      <w:jc w:val="both"/>
    </w:pPr>
    <w:rPr>
      <w:sz w:val="24"/>
      <w:lang w:val="es-ES_tradnl"/>
    </w:rPr>
  </w:style>
  <w:style w:type="paragraph" w:customStyle="1" w:styleId="Textoindependiente243">
    <w:name w:val="Texto independiente 243"/>
    <w:basedOn w:val="Normal"/>
    <w:rsid w:val="00E67E1A"/>
    <w:pPr>
      <w:spacing w:line="360" w:lineRule="auto"/>
      <w:jc w:val="both"/>
    </w:pPr>
    <w:rPr>
      <w:sz w:val="24"/>
      <w:lang w:val="es-ES_tradnl"/>
    </w:rPr>
  </w:style>
  <w:style w:type="character" w:customStyle="1" w:styleId="Mencinsinresolver8">
    <w:name w:val="Mención sin resolver8"/>
    <w:uiPriority w:val="99"/>
    <w:semiHidden/>
    <w:unhideWhenUsed/>
    <w:rsid w:val="00E67E1A"/>
    <w:rPr>
      <w:color w:val="605E5C"/>
      <w:shd w:val="clear" w:color="auto" w:fill="E1DFDD"/>
    </w:rPr>
  </w:style>
  <w:style w:type="character" w:customStyle="1" w:styleId="A17">
    <w:name w:val="A17"/>
    <w:uiPriority w:val="99"/>
    <w:rsid w:val="00E67E1A"/>
    <w:rPr>
      <w:rFonts w:cs="Minion Pro"/>
      <w:color w:val="000000"/>
      <w:sz w:val="21"/>
      <w:szCs w:val="21"/>
    </w:rPr>
  </w:style>
  <w:style w:type="paragraph" w:customStyle="1" w:styleId="Textoindependiente244">
    <w:name w:val="Texto independiente 244"/>
    <w:basedOn w:val="Normal"/>
    <w:rsid w:val="00E67E1A"/>
    <w:pPr>
      <w:spacing w:line="360" w:lineRule="auto"/>
      <w:jc w:val="both"/>
    </w:pPr>
    <w:rPr>
      <w:sz w:val="24"/>
      <w:lang w:val="es-ES_tradnl"/>
    </w:rPr>
  </w:style>
  <w:style w:type="character" w:customStyle="1" w:styleId="Mencinsinresolver9">
    <w:name w:val="Mención sin resolver9"/>
    <w:uiPriority w:val="99"/>
    <w:semiHidden/>
    <w:unhideWhenUsed/>
    <w:rsid w:val="00E67E1A"/>
    <w:rPr>
      <w:color w:val="605E5C"/>
      <w:shd w:val="clear" w:color="auto" w:fill="E1DFDD"/>
    </w:rPr>
  </w:style>
  <w:style w:type="paragraph" w:customStyle="1" w:styleId="Textoindependiente245">
    <w:name w:val="Texto independiente 245"/>
    <w:basedOn w:val="Normal"/>
    <w:rsid w:val="00E67E1A"/>
    <w:pPr>
      <w:spacing w:line="360" w:lineRule="auto"/>
      <w:jc w:val="both"/>
    </w:pPr>
    <w:rPr>
      <w:sz w:val="24"/>
      <w:lang w:val="es-ES_tradnl"/>
    </w:rPr>
  </w:style>
  <w:style w:type="character" w:customStyle="1" w:styleId="Mencinsinresolver10">
    <w:name w:val="Mención sin resolver10"/>
    <w:uiPriority w:val="99"/>
    <w:semiHidden/>
    <w:unhideWhenUsed/>
    <w:rsid w:val="00E67E1A"/>
    <w:rPr>
      <w:color w:val="605E5C"/>
      <w:shd w:val="clear" w:color="auto" w:fill="E1DFDD"/>
    </w:rPr>
  </w:style>
  <w:style w:type="paragraph" w:customStyle="1" w:styleId="Textoindependiente246">
    <w:name w:val="Texto independiente 246"/>
    <w:basedOn w:val="Normal"/>
    <w:rsid w:val="00E67E1A"/>
    <w:pPr>
      <w:spacing w:line="360" w:lineRule="auto"/>
      <w:jc w:val="both"/>
    </w:pPr>
    <w:rPr>
      <w:sz w:val="24"/>
      <w:lang w:val="es-ES_tradnl"/>
    </w:rPr>
  </w:style>
  <w:style w:type="character" w:customStyle="1" w:styleId="Mencinsinresolver11">
    <w:name w:val="Mención sin resolver11"/>
    <w:uiPriority w:val="99"/>
    <w:semiHidden/>
    <w:unhideWhenUsed/>
    <w:rsid w:val="00E67E1A"/>
    <w:rPr>
      <w:color w:val="605E5C"/>
      <w:shd w:val="clear" w:color="auto" w:fill="E1DFDD"/>
    </w:rPr>
  </w:style>
  <w:style w:type="paragraph" w:customStyle="1" w:styleId="Textoindependiente247">
    <w:name w:val="Texto independiente 247"/>
    <w:basedOn w:val="Normal"/>
    <w:rsid w:val="00E67E1A"/>
    <w:pPr>
      <w:spacing w:line="360" w:lineRule="auto"/>
      <w:jc w:val="both"/>
    </w:pPr>
    <w:rPr>
      <w:sz w:val="24"/>
      <w:lang w:val="es-ES_tradnl"/>
    </w:rPr>
  </w:style>
  <w:style w:type="character" w:customStyle="1" w:styleId="Mencinsinresolver12">
    <w:name w:val="Mención sin resolver12"/>
    <w:uiPriority w:val="99"/>
    <w:semiHidden/>
    <w:unhideWhenUsed/>
    <w:rsid w:val="00E67E1A"/>
    <w:rPr>
      <w:color w:val="605E5C"/>
      <w:shd w:val="clear" w:color="auto" w:fill="E1DFDD"/>
    </w:rPr>
  </w:style>
  <w:style w:type="table" w:customStyle="1" w:styleId="Tablaconcuadrcula4">
    <w:name w:val="Tabla con cuadrícula4"/>
    <w:basedOn w:val="Tablanormal"/>
    <w:next w:val="Tablaconcuadrcula"/>
    <w:uiPriority w:val="39"/>
    <w:rsid w:val="00E67E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E67E1A"/>
    <w:pPr>
      <w:spacing w:before="100" w:beforeAutospacing="1" w:after="100" w:afterAutospacing="1"/>
    </w:pPr>
    <w:rPr>
      <w:sz w:val="24"/>
      <w:szCs w:val="24"/>
      <w:lang w:val="es-CR" w:eastAsia="es-CR"/>
    </w:rPr>
  </w:style>
  <w:style w:type="table" w:customStyle="1" w:styleId="Sombreadoclaro-nfasis61">
    <w:name w:val="Sombreado claro - Énfasis 61"/>
    <w:basedOn w:val="Tablanormal"/>
    <w:next w:val="Sombreadoclaro-nfasis6"/>
    <w:uiPriority w:val="60"/>
    <w:locked/>
    <w:rsid w:val="00E67E1A"/>
    <w:rPr>
      <w:rFonts w:ascii="Franklin Gothic Book" w:hAnsi="Franklin Gothic Book"/>
      <w:color w:val="5282BE"/>
    </w:rPr>
    <w:tblPr>
      <w:tblStyleRowBandSize w:val="1"/>
      <w:tblStyleColBandSize w:val="1"/>
      <w:tblBorders>
        <w:top w:val="single" w:sz="8" w:space="0" w:color="95B3D7"/>
        <w:bottom w:val="single" w:sz="8" w:space="0" w:color="95B3D7"/>
      </w:tblBorders>
    </w:tblPr>
    <w:tblStylePr w:type="firstRow">
      <w:pPr>
        <w:spacing w:before="0" w:after="0" w:line="240" w:lineRule="auto"/>
      </w:pPr>
      <w:rPr>
        <w:b/>
        <w:bCs/>
      </w:rPr>
      <w:tblPr/>
      <w:tcPr>
        <w:tcBorders>
          <w:top w:val="single" w:sz="8" w:space="0" w:color="95B3D7"/>
          <w:left w:val="nil"/>
          <w:bottom w:val="single" w:sz="8" w:space="0" w:color="95B3D7"/>
          <w:right w:val="nil"/>
          <w:insideH w:val="nil"/>
          <w:insideV w:val="nil"/>
        </w:tcBorders>
      </w:tcPr>
    </w:tblStylePr>
    <w:tblStylePr w:type="lastRow">
      <w:pPr>
        <w:spacing w:before="0" w:after="0" w:line="240" w:lineRule="auto"/>
      </w:pPr>
      <w:rPr>
        <w:b/>
        <w:bCs/>
      </w:rPr>
      <w:tblPr/>
      <w:tcPr>
        <w:tcBorders>
          <w:top w:val="single" w:sz="8" w:space="0" w:color="95B3D7"/>
          <w:left w:val="nil"/>
          <w:bottom w:val="single" w:sz="8" w:space="0" w:color="95B3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cPr>
    </w:tblStylePr>
    <w:tblStylePr w:type="band1Horz">
      <w:tblPr/>
      <w:tcPr>
        <w:tcBorders>
          <w:left w:val="nil"/>
          <w:right w:val="nil"/>
          <w:insideH w:val="nil"/>
          <w:insideV w:val="nil"/>
        </w:tcBorders>
        <w:shd w:val="clear" w:color="auto" w:fill="E4ECF5"/>
      </w:tcPr>
    </w:tblStylePr>
  </w:style>
  <w:style w:type="table" w:customStyle="1" w:styleId="Sombreadomedio1-nfasis61">
    <w:name w:val="Sombreado medio 1 - Énfasis 61"/>
    <w:basedOn w:val="Tablanormal"/>
    <w:next w:val="Sombreadomedio1-nfasis6"/>
    <w:uiPriority w:val="63"/>
    <w:locked/>
    <w:rsid w:val="00E67E1A"/>
    <w:rPr>
      <w:rFonts w:ascii="Franklin Gothic Book" w:hAnsi="Franklin Gothic Book"/>
    </w:rPr>
    <w:tblPr>
      <w:tblStyleRowBandSize w:val="1"/>
      <w:tblStyleColBandSize w:val="1"/>
      <w:tblBorders>
        <w:top w:val="single" w:sz="8" w:space="0" w:color="AFC5E1"/>
        <w:left w:val="single" w:sz="8" w:space="0" w:color="AFC5E1"/>
        <w:bottom w:val="single" w:sz="8" w:space="0" w:color="AFC5E1"/>
        <w:right w:val="single" w:sz="8" w:space="0" w:color="AFC5E1"/>
        <w:insideH w:val="single" w:sz="8" w:space="0" w:color="AFC5E1"/>
      </w:tblBorders>
    </w:tblPr>
    <w:tblStylePr w:type="firstRow">
      <w:pPr>
        <w:spacing w:before="0" w:after="0" w:line="240" w:lineRule="auto"/>
      </w:pPr>
      <w:rPr>
        <w:b/>
        <w:bCs/>
        <w:color w:val="000000"/>
      </w:rPr>
      <w:tblPr/>
      <w:tcPr>
        <w:tcBorders>
          <w:top w:val="single" w:sz="8" w:space="0" w:color="AFC5E1"/>
          <w:left w:val="single" w:sz="8" w:space="0" w:color="AFC5E1"/>
          <w:bottom w:val="single" w:sz="8" w:space="0" w:color="AFC5E1"/>
          <w:right w:val="single" w:sz="8" w:space="0" w:color="AFC5E1"/>
          <w:insideH w:val="nil"/>
          <w:insideV w:val="nil"/>
        </w:tcBorders>
        <w:shd w:val="clear" w:color="auto" w:fill="95B3D7"/>
      </w:tcPr>
    </w:tblStylePr>
    <w:tblStylePr w:type="lastRow">
      <w:pPr>
        <w:spacing w:before="0" w:after="0" w:line="240" w:lineRule="auto"/>
      </w:pPr>
      <w:rPr>
        <w:b/>
        <w:bCs/>
      </w:rPr>
      <w:tblPr/>
      <w:tcPr>
        <w:tcBorders>
          <w:top w:val="double" w:sz="6" w:space="0" w:color="AFC5E1"/>
          <w:left w:val="single" w:sz="8" w:space="0" w:color="AFC5E1"/>
          <w:bottom w:val="single" w:sz="8" w:space="0" w:color="AFC5E1"/>
          <w:right w:val="single" w:sz="8" w:space="0" w:color="AFC5E1"/>
          <w:insideH w:val="nil"/>
          <w:insideV w:val="nil"/>
        </w:tcBorders>
      </w:tcPr>
    </w:tblStylePr>
    <w:tblStylePr w:type="firstCol">
      <w:rPr>
        <w:b/>
        <w:bCs/>
      </w:rPr>
    </w:tblStylePr>
    <w:tblStylePr w:type="lastCol">
      <w:rPr>
        <w:b/>
        <w:bCs/>
      </w:rPr>
    </w:tblStylePr>
    <w:tblStylePr w:type="band1Vert">
      <w:tblPr/>
      <w:tcPr>
        <w:shd w:val="clear" w:color="auto" w:fill="E4ECF5"/>
      </w:tcPr>
    </w:tblStylePr>
    <w:tblStylePr w:type="band1Horz">
      <w:tblPr/>
      <w:tcPr>
        <w:tcBorders>
          <w:insideH w:val="nil"/>
          <w:insideV w:val="nil"/>
        </w:tcBorders>
        <w:shd w:val="clear" w:color="auto" w:fill="E4ECF5"/>
      </w:tcPr>
    </w:tblStylePr>
    <w:tblStylePr w:type="band2Horz">
      <w:tblPr/>
      <w:tcPr>
        <w:tcBorders>
          <w:insideH w:val="nil"/>
          <w:insideV w:val="nil"/>
        </w:tcBorders>
      </w:tcPr>
    </w:tblStylePr>
  </w:style>
  <w:style w:type="table" w:customStyle="1" w:styleId="Listaclara-nfasis61">
    <w:name w:val="Lista clara - Énfasis 61"/>
    <w:basedOn w:val="Tablanormal"/>
    <w:next w:val="Listaclara-nfasis6"/>
    <w:uiPriority w:val="61"/>
    <w:locked/>
    <w:rsid w:val="00E67E1A"/>
    <w:rPr>
      <w:rFonts w:ascii="Franklin Gothic Book" w:hAnsi="Franklin Gothic Book"/>
    </w:rPr>
    <w:tblPr>
      <w:tblStyleRowBandSize w:val="1"/>
      <w:tblStyleColBandSize w:val="1"/>
      <w:tblBorders>
        <w:top w:val="single" w:sz="8" w:space="0" w:color="95B3D7"/>
        <w:left w:val="single" w:sz="8" w:space="0" w:color="95B3D7"/>
        <w:bottom w:val="single" w:sz="8" w:space="0" w:color="95B3D7"/>
        <w:right w:val="single" w:sz="8" w:space="0" w:color="95B3D7"/>
      </w:tblBorders>
    </w:tblPr>
    <w:tblStylePr w:type="firstRow">
      <w:pPr>
        <w:spacing w:before="0" w:after="0" w:line="240" w:lineRule="auto"/>
      </w:pPr>
      <w:rPr>
        <w:b/>
        <w:bCs/>
        <w:color w:val="000000"/>
      </w:rPr>
      <w:tblPr/>
      <w:tcPr>
        <w:shd w:val="clear" w:color="auto" w:fill="95B3D7"/>
      </w:tcPr>
    </w:tblStylePr>
    <w:tblStylePr w:type="lastRow">
      <w:pPr>
        <w:spacing w:before="0" w:after="0" w:line="240" w:lineRule="auto"/>
      </w:pPr>
      <w:rPr>
        <w:b/>
        <w:bCs/>
      </w:rPr>
      <w:tblPr/>
      <w:tcPr>
        <w:tcBorders>
          <w:top w:val="double" w:sz="6" w:space="0" w:color="95B3D7"/>
          <w:left w:val="single" w:sz="8" w:space="0" w:color="95B3D7"/>
          <w:bottom w:val="single" w:sz="8" w:space="0" w:color="95B3D7"/>
          <w:right w:val="single" w:sz="8" w:space="0" w:color="95B3D7"/>
        </w:tcBorders>
      </w:tcPr>
    </w:tblStylePr>
    <w:tblStylePr w:type="firstCol">
      <w:rPr>
        <w:b/>
        <w:bCs/>
      </w:rPr>
    </w:tblStylePr>
    <w:tblStylePr w:type="lastCol">
      <w:rPr>
        <w:b/>
        <w:bCs/>
      </w:rPr>
    </w:tblStylePr>
    <w:tblStylePr w:type="band1Vert">
      <w:tblPr/>
      <w:tcPr>
        <w:tcBorders>
          <w:top w:val="single" w:sz="8" w:space="0" w:color="95B3D7"/>
          <w:left w:val="single" w:sz="8" w:space="0" w:color="95B3D7"/>
          <w:bottom w:val="single" w:sz="8" w:space="0" w:color="95B3D7"/>
          <w:right w:val="single" w:sz="8" w:space="0" w:color="95B3D7"/>
        </w:tcBorders>
      </w:tcPr>
    </w:tblStylePr>
    <w:tblStylePr w:type="band1Horz">
      <w:tblPr/>
      <w:tcPr>
        <w:tcBorders>
          <w:top w:val="single" w:sz="8" w:space="0" w:color="95B3D7"/>
          <w:left w:val="single" w:sz="8" w:space="0" w:color="95B3D7"/>
          <w:bottom w:val="single" w:sz="8" w:space="0" w:color="95B3D7"/>
          <w:right w:val="single" w:sz="8" w:space="0" w:color="95B3D7"/>
        </w:tcBorders>
      </w:tcPr>
    </w:tblStylePr>
  </w:style>
  <w:style w:type="table" w:customStyle="1" w:styleId="Cuadrculaclara-nfasis61">
    <w:name w:val="Cuadrícula clara - Énfasis 61"/>
    <w:basedOn w:val="Tablanormal"/>
    <w:next w:val="Cuadrculaclara-nfasis6"/>
    <w:uiPriority w:val="62"/>
    <w:locked/>
    <w:rsid w:val="00E67E1A"/>
    <w:rPr>
      <w:rFonts w:ascii="Franklin Gothic Book" w:hAnsi="Franklin Gothic Book"/>
    </w:rPr>
    <w:tblPr>
      <w:tblStyleRowBandSize w:val="1"/>
      <w:tblStyleColBandSize w:val="1"/>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Pr>
    <w:tblStylePr w:type="firstRow">
      <w:pPr>
        <w:spacing w:before="0" w:after="0" w:line="240" w:lineRule="auto"/>
      </w:pPr>
      <w:rPr>
        <w:rFonts w:ascii="Arial Black" w:eastAsia="Times New Roman" w:hAnsi="Arial Black" w:cs="Times New Roman"/>
        <w:b/>
        <w:bCs/>
      </w:rPr>
      <w:tblPr/>
      <w:tcPr>
        <w:tcBorders>
          <w:top w:val="single" w:sz="8" w:space="0" w:color="95B3D7"/>
          <w:left w:val="single" w:sz="8" w:space="0" w:color="95B3D7"/>
          <w:bottom w:val="single" w:sz="18" w:space="0" w:color="95B3D7"/>
          <w:right w:val="single" w:sz="8" w:space="0" w:color="95B3D7"/>
          <w:insideH w:val="nil"/>
          <w:insideV w:val="single" w:sz="8" w:space="0" w:color="95B3D7"/>
        </w:tcBorders>
      </w:tcPr>
    </w:tblStylePr>
    <w:tblStylePr w:type="lastRow">
      <w:pPr>
        <w:spacing w:before="0" w:after="0" w:line="240" w:lineRule="auto"/>
      </w:pPr>
      <w:rPr>
        <w:rFonts w:ascii="Arial Black" w:eastAsia="Times New Roman" w:hAnsi="Arial Black" w:cs="Times New Roman"/>
        <w:b/>
        <w:bCs/>
      </w:rPr>
      <w:tblPr/>
      <w:tcPr>
        <w:tcBorders>
          <w:top w:val="double" w:sz="6" w:space="0" w:color="95B3D7"/>
          <w:left w:val="single" w:sz="8" w:space="0" w:color="95B3D7"/>
          <w:bottom w:val="single" w:sz="8" w:space="0" w:color="95B3D7"/>
          <w:right w:val="single" w:sz="8" w:space="0" w:color="95B3D7"/>
          <w:insideH w:val="nil"/>
          <w:insideV w:val="single" w:sz="8" w:space="0" w:color="95B3D7"/>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95B3D7"/>
          <w:left w:val="single" w:sz="8" w:space="0" w:color="95B3D7"/>
          <w:bottom w:val="single" w:sz="8" w:space="0" w:color="95B3D7"/>
          <w:right w:val="single" w:sz="8" w:space="0" w:color="95B3D7"/>
        </w:tcBorders>
      </w:tcPr>
    </w:tblStylePr>
    <w:tblStylePr w:type="band1Vert">
      <w:tblPr/>
      <w:tcPr>
        <w:tcBorders>
          <w:top w:val="single" w:sz="8" w:space="0" w:color="95B3D7"/>
          <w:left w:val="single" w:sz="8" w:space="0" w:color="95B3D7"/>
          <w:bottom w:val="single" w:sz="8" w:space="0" w:color="95B3D7"/>
          <w:right w:val="single" w:sz="8" w:space="0" w:color="95B3D7"/>
        </w:tcBorders>
        <w:shd w:val="clear" w:color="auto" w:fill="E4ECF5"/>
      </w:tcPr>
    </w:tblStylePr>
    <w:tblStylePr w:type="band1Horz">
      <w:tblPr/>
      <w:tcPr>
        <w:tcBorders>
          <w:top w:val="single" w:sz="8" w:space="0" w:color="95B3D7"/>
          <w:left w:val="single" w:sz="8" w:space="0" w:color="95B3D7"/>
          <w:bottom w:val="single" w:sz="8" w:space="0" w:color="95B3D7"/>
          <w:right w:val="single" w:sz="8" w:space="0" w:color="95B3D7"/>
          <w:insideV w:val="single" w:sz="8" w:space="0" w:color="95B3D7"/>
        </w:tcBorders>
        <w:shd w:val="clear" w:color="auto" w:fill="E4ECF5"/>
      </w:tcPr>
    </w:tblStylePr>
    <w:tblStylePr w:type="band2Horz">
      <w:tblPr/>
      <w:tcPr>
        <w:tcBorders>
          <w:top w:val="single" w:sz="8" w:space="0" w:color="95B3D7"/>
          <w:left w:val="single" w:sz="8" w:space="0" w:color="95B3D7"/>
          <w:bottom w:val="single" w:sz="8" w:space="0" w:color="95B3D7"/>
          <w:right w:val="single" w:sz="8" w:space="0" w:color="95B3D7"/>
          <w:insideV w:val="single" w:sz="8" w:space="0" w:color="95B3D7"/>
        </w:tcBorders>
      </w:tcPr>
    </w:tblStylePr>
  </w:style>
  <w:style w:type="paragraph" w:customStyle="1" w:styleId="Cita1">
    <w:name w:val="Cita1"/>
    <w:basedOn w:val="Normal"/>
    <w:next w:val="Normal"/>
    <w:uiPriority w:val="29"/>
    <w:locked/>
    <w:rsid w:val="00E67E1A"/>
    <w:pPr>
      <w:jc w:val="both"/>
    </w:pPr>
    <w:rPr>
      <w:rFonts w:ascii="Franklin Gothic Book" w:hAnsi="Franklin Gothic Book"/>
      <w:i/>
      <w:iCs/>
      <w:color w:val="000000"/>
      <w:sz w:val="22"/>
      <w:szCs w:val="24"/>
      <w:lang w:eastAsia="en-US"/>
    </w:rPr>
  </w:style>
  <w:style w:type="paragraph" w:customStyle="1" w:styleId="Textonotapie1">
    <w:name w:val="Texto nota pie1"/>
    <w:basedOn w:val="Normal"/>
    <w:next w:val="Textonotapie"/>
    <w:uiPriority w:val="99"/>
    <w:semiHidden/>
    <w:unhideWhenUsed/>
    <w:locked/>
    <w:rsid w:val="00E67E1A"/>
    <w:pPr>
      <w:jc w:val="both"/>
    </w:pPr>
    <w:rPr>
      <w:rFonts w:ascii="Bookman Old Style" w:eastAsia="Calibri" w:hAnsi="Bookman Old Style"/>
      <w:sz w:val="22"/>
      <w:szCs w:val="22"/>
      <w:lang w:val="es-CR" w:eastAsia="en-US"/>
    </w:rPr>
  </w:style>
  <w:style w:type="paragraph" w:customStyle="1" w:styleId="Textocomentario1">
    <w:name w:val="Texto comentario1"/>
    <w:basedOn w:val="Normal"/>
    <w:next w:val="Textocomentario"/>
    <w:uiPriority w:val="99"/>
    <w:semiHidden/>
    <w:unhideWhenUsed/>
    <w:locked/>
    <w:rsid w:val="00E67E1A"/>
    <w:pPr>
      <w:spacing w:after="160"/>
      <w:jc w:val="both"/>
    </w:pPr>
    <w:rPr>
      <w:rFonts w:ascii="Bookman Old Style" w:eastAsia="Calibri" w:hAnsi="Bookman Old Style"/>
      <w:sz w:val="22"/>
      <w:szCs w:val="22"/>
      <w:lang w:val="es-CR" w:eastAsia="en-US"/>
    </w:rPr>
  </w:style>
  <w:style w:type="paragraph" w:customStyle="1" w:styleId="Textodebloque1">
    <w:name w:val="Texto de bloque1"/>
    <w:basedOn w:val="Normal"/>
    <w:next w:val="Textodebloque"/>
    <w:uiPriority w:val="99"/>
    <w:semiHidden/>
    <w:unhideWhenUsed/>
    <w:locked/>
    <w:rsid w:val="00E67E1A"/>
    <w:pPr>
      <w:pBdr>
        <w:top w:val="single" w:sz="2" w:space="10" w:color="3882C6"/>
        <w:left w:val="single" w:sz="2" w:space="10" w:color="3882C6"/>
        <w:bottom w:val="single" w:sz="2" w:space="10" w:color="3882C6"/>
        <w:right w:val="single" w:sz="2" w:space="10" w:color="3882C6"/>
      </w:pBdr>
      <w:spacing w:after="160"/>
      <w:ind w:left="1152" w:right="1152"/>
      <w:jc w:val="both"/>
    </w:pPr>
    <w:rPr>
      <w:rFonts w:ascii="Calibri" w:hAnsi="Calibri"/>
      <w:i/>
      <w:iCs/>
      <w:color w:val="3882C6"/>
      <w:sz w:val="22"/>
      <w:szCs w:val="22"/>
      <w:lang w:val="es-CR" w:eastAsia="en-US"/>
    </w:rPr>
  </w:style>
  <w:style w:type="character" w:customStyle="1" w:styleId="TextocomentarioCar1">
    <w:name w:val="Texto comentario Car1"/>
    <w:uiPriority w:val="99"/>
    <w:semiHidden/>
    <w:rsid w:val="00E67E1A"/>
    <w:rPr>
      <w:sz w:val="20"/>
      <w:szCs w:val="20"/>
    </w:rPr>
  </w:style>
  <w:style w:type="character" w:customStyle="1" w:styleId="CitaCar1">
    <w:name w:val="Cita Car1"/>
    <w:uiPriority w:val="29"/>
    <w:rsid w:val="00E67E1A"/>
    <w:rPr>
      <w:i/>
      <w:iCs/>
      <w:color w:val="404040"/>
    </w:rPr>
  </w:style>
  <w:style w:type="character" w:styleId="Mencinsinresolver">
    <w:name w:val="Unresolved Mention"/>
    <w:uiPriority w:val="99"/>
    <w:semiHidden/>
    <w:unhideWhenUsed/>
    <w:rsid w:val="00E67E1A"/>
    <w:rPr>
      <w:color w:val="605E5C"/>
      <w:shd w:val="clear" w:color="auto" w:fill="E1DFDD"/>
    </w:rPr>
  </w:style>
  <w:style w:type="paragraph" w:customStyle="1" w:styleId="paragraph">
    <w:name w:val="paragraph"/>
    <w:basedOn w:val="Normal"/>
    <w:rsid w:val="00E67E1A"/>
    <w:rPr>
      <w:sz w:val="24"/>
      <w:szCs w:val="24"/>
      <w:lang w:val="es-CR" w:eastAsia="es-CR"/>
    </w:rPr>
  </w:style>
  <w:style w:type="table" w:styleId="Cuadrculaclara-nfasis5">
    <w:name w:val="Light Grid Accent 5"/>
    <w:basedOn w:val="Tablanormal"/>
    <w:uiPriority w:val="62"/>
    <w:unhideWhenUsed/>
    <w:rsid w:val="00E67E1A"/>
    <w:rPr>
      <w:rFonts w:eastAsia="Times New Roman"/>
      <w:sz w:val="22"/>
      <w:szCs w:val="22"/>
      <w:lang w:eastAsia="en-US"/>
    </w:rPr>
    <w:tblPr>
      <w:tblStyleRowBandSize w:val="1"/>
      <w:tblStyleColBandSize w:val="1"/>
      <w:tblInd w:w="0" w:type="nil"/>
      <w:tblBorders>
        <w:top w:val="single" w:sz="8" w:space="0" w:color="5DB3C7"/>
        <w:left w:val="single" w:sz="8" w:space="0" w:color="5DB3C7"/>
        <w:bottom w:val="single" w:sz="8" w:space="0" w:color="5DB3C7"/>
        <w:right w:val="single" w:sz="8" w:space="0" w:color="5DB3C7"/>
        <w:insideH w:val="single" w:sz="8" w:space="0" w:color="5DB3C7"/>
        <w:insideV w:val="single" w:sz="8" w:space="0" w:color="5DB3C7"/>
      </w:tblBorders>
    </w:tblPr>
    <w:tblStylePr w:type="firstRow">
      <w:pPr>
        <w:spacing w:beforeLines="0" w:before="0" w:beforeAutospacing="0" w:afterLines="0" w:after="0" w:afterAutospacing="0" w:line="240" w:lineRule="auto"/>
      </w:pPr>
      <w:rPr>
        <w:rFonts w:ascii="Coronet" w:eastAsia="Times New Roman" w:hAnsi="Coronet" w:cs="Times New Roman" w:hint="default"/>
        <w:b/>
        <w:bCs/>
      </w:rPr>
      <w:tblPr/>
      <w:tcPr>
        <w:tcBorders>
          <w:top w:val="single" w:sz="8" w:space="0" w:color="5DB3C7"/>
          <w:left w:val="single" w:sz="8" w:space="0" w:color="5DB3C7"/>
          <w:bottom w:val="single" w:sz="18" w:space="0" w:color="5DB3C7"/>
          <w:right w:val="single" w:sz="8" w:space="0" w:color="5DB3C7"/>
          <w:insideH w:val="nil"/>
          <w:insideV w:val="single" w:sz="8" w:space="0" w:color="5DB3C7"/>
        </w:tcBorders>
      </w:tcPr>
    </w:tblStylePr>
    <w:tblStylePr w:type="lastRow">
      <w:pPr>
        <w:spacing w:beforeLines="0" w:before="0" w:beforeAutospacing="0" w:afterLines="0" w:after="0" w:afterAutospacing="0" w:line="240" w:lineRule="auto"/>
      </w:pPr>
      <w:rPr>
        <w:rFonts w:ascii="Coronet" w:eastAsia="Times New Roman" w:hAnsi="Coronet" w:cs="Times New Roman" w:hint="default"/>
        <w:b/>
        <w:bCs/>
      </w:rPr>
      <w:tblPr/>
      <w:tcPr>
        <w:tcBorders>
          <w:top w:val="double" w:sz="6" w:space="0" w:color="5DB3C7"/>
          <w:left w:val="single" w:sz="8" w:space="0" w:color="5DB3C7"/>
          <w:bottom w:val="single" w:sz="8" w:space="0" w:color="5DB3C7"/>
          <w:right w:val="single" w:sz="8" w:space="0" w:color="5DB3C7"/>
          <w:insideH w:val="nil"/>
          <w:insideV w:val="single" w:sz="8" w:space="0" w:color="5DB3C7"/>
        </w:tcBorders>
      </w:tcPr>
    </w:tblStylePr>
    <w:tblStylePr w:type="firstCol">
      <w:rPr>
        <w:rFonts w:ascii="Coronet" w:eastAsia="Times New Roman" w:hAnsi="Coronet" w:cs="Times New Roman" w:hint="default"/>
        <w:b/>
        <w:bCs/>
      </w:rPr>
    </w:tblStylePr>
    <w:tblStylePr w:type="lastCol">
      <w:rPr>
        <w:rFonts w:ascii="Coronet" w:eastAsia="Times New Roman" w:hAnsi="Coronet" w:cs="Times New Roman" w:hint="default"/>
        <w:b/>
        <w:bCs/>
      </w:rPr>
      <w:tblPr/>
      <w:tcPr>
        <w:tcBorders>
          <w:top w:val="single" w:sz="8" w:space="0" w:color="5DB3C7"/>
          <w:left w:val="single" w:sz="8" w:space="0" w:color="5DB3C7"/>
          <w:bottom w:val="single" w:sz="8" w:space="0" w:color="5DB3C7"/>
          <w:right w:val="single" w:sz="8" w:space="0" w:color="5DB3C7"/>
        </w:tcBorders>
      </w:tcPr>
    </w:tblStylePr>
    <w:tblStylePr w:type="band1Vert">
      <w:tblPr/>
      <w:tcPr>
        <w:tcBorders>
          <w:top w:val="single" w:sz="8" w:space="0" w:color="5DB3C7"/>
          <w:left w:val="single" w:sz="8" w:space="0" w:color="5DB3C7"/>
          <w:bottom w:val="single" w:sz="8" w:space="0" w:color="5DB3C7"/>
          <w:right w:val="single" w:sz="8" w:space="0" w:color="5DB3C7"/>
        </w:tcBorders>
        <w:shd w:val="clear" w:color="auto" w:fill="D6ECF1"/>
      </w:tcPr>
    </w:tblStylePr>
    <w:tblStylePr w:type="band1Horz">
      <w:tblPr/>
      <w:tcPr>
        <w:tcBorders>
          <w:top w:val="single" w:sz="8" w:space="0" w:color="5DB3C7"/>
          <w:left w:val="single" w:sz="8" w:space="0" w:color="5DB3C7"/>
          <w:bottom w:val="single" w:sz="8" w:space="0" w:color="5DB3C7"/>
          <w:right w:val="single" w:sz="8" w:space="0" w:color="5DB3C7"/>
          <w:insideV w:val="single" w:sz="8" w:space="0" w:color="5DB3C7"/>
        </w:tcBorders>
        <w:shd w:val="clear" w:color="auto" w:fill="D6ECF1"/>
      </w:tcPr>
    </w:tblStylePr>
    <w:tblStylePr w:type="band2Horz">
      <w:tblPr/>
      <w:tcPr>
        <w:tcBorders>
          <w:top w:val="single" w:sz="8" w:space="0" w:color="5DB3C7"/>
          <w:left w:val="single" w:sz="8" w:space="0" w:color="5DB3C7"/>
          <w:bottom w:val="single" w:sz="8" w:space="0" w:color="5DB3C7"/>
          <w:right w:val="single" w:sz="8" w:space="0" w:color="5DB3C7"/>
          <w:insideV w:val="single" w:sz="8" w:space="0" w:color="5DB3C7"/>
        </w:tcBorders>
      </w:tcPr>
    </w:tblStylePr>
  </w:style>
  <w:style w:type="character" w:customStyle="1" w:styleId="Mencinsinresolver13">
    <w:name w:val="Mención sin resolver13"/>
    <w:uiPriority w:val="99"/>
    <w:semiHidden/>
    <w:unhideWhenUsed/>
    <w:rsid w:val="00E67E1A"/>
    <w:rPr>
      <w:color w:val="605E5C"/>
      <w:shd w:val="clear" w:color="auto" w:fill="E1DFDD"/>
    </w:rPr>
  </w:style>
  <w:style w:type="paragraph" w:customStyle="1" w:styleId="TituloMio">
    <w:name w:val="Titulo Mio"/>
    <w:basedOn w:val="Normal"/>
    <w:rsid w:val="00E67E1A"/>
    <w:pPr>
      <w:jc w:val="both"/>
    </w:pPr>
    <w:rPr>
      <w:rFonts w:ascii="Tahoma" w:hAnsi="Tahoma"/>
      <w:sz w:val="24"/>
      <w:lang w:val="es-SV" w:eastAsia="en-US"/>
    </w:rPr>
  </w:style>
  <w:style w:type="paragraph" w:customStyle="1" w:styleId="1">
    <w:name w:val="1"/>
    <w:basedOn w:val="Normal"/>
    <w:next w:val="Ttulo"/>
    <w:qFormat/>
    <w:rsid w:val="00E67E1A"/>
    <w:pPr>
      <w:jc w:val="center"/>
    </w:pPr>
    <w:rPr>
      <w:b/>
      <w:bCs/>
      <w:sz w:val="24"/>
      <w:szCs w:val="24"/>
    </w:rPr>
  </w:style>
  <w:style w:type="paragraph" w:customStyle="1" w:styleId="xl24">
    <w:name w:val="xl24"/>
    <w:basedOn w:val="Normal"/>
    <w:rsid w:val="00E67E1A"/>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rsid w:val="00E67E1A"/>
    <w:pPr>
      <w:pBdr>
        <w:lef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29">
    <w:name w:val="xl29"/>
    <w:basedOn w:val="Normal"/>
    <w:rsid w:val="00E67E1A"/>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0">
    <w:name w:val="xl30"/>
    <w:basedOn w:val="Normal"/>
    <w:rsid w:val="00E67E1A"/>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E67E1A"/>
    <w:pPr>
      <w:pBdr>
        <w:top w:val="single" w:sz="4" w:space="0" w:color="0000FF"/>
        <w:left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2">
    <w:name w:val="xl32"/>
    <w:basedOn w:val="Normal"/>
    <w:rsid w:val="00E67E1A"/>
    <w:pPr>
      <w:pBdr>
        <w:top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E67E1A"/>
    <w:pPr>
      <w:pBdr>
        <w:top w:val="single" w:sz="4" w:space="0" w:color="0000FF"/>
        <w:right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al"/>
    <w:rsid w:val="00E67E1A"/>
    <w:pPr>
      <w:pBdr>
        <w:left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5">
    <w:name w:val="xl35"/>
    <w:basedOn w:val="Normal"/>
    <w:rsid w:val="00E67E1A"/>
    <w:pPr>
      <w:pBdr>
        <w:right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6">
    <w:name w:val="xl36"/>
    <w:basedOn w:val="Normal"/>
    <w:rsid w:val="00E67E1A"/>
    <w:pPr>
      <w:pBdr>
        <w:left w:val="single" w:sz="4" w:space="0" w:color="0000FF"/>
        <w:bottom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rsid w:val="00E67E1A"/>
    <w:pPr>
      <w:pBdr>
        <w:bottom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rsid w:val="00E67E1A"/>
    <w:pPr>
      <w:pBdr>
        <w:bottom w:val="single" w:sz="4" w:space="0" w:color="0000FF"/>
        <w:right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E67E1A"/>
    <w:pPr>
      <w:shd w:val="clear" w:color="auto" w:fill="FFFFFF"/>
      <w:spacing w:before="100" w:beforeAutospacing="1" w:after="100" w:afterAutospacing="1"/>
    </w:pPr>
    <w:rPr>
      <w:rFonts w:ascii="Arial" w:eastAsia="Arial Unicode MS" w:hAnsi="Arial" w:cs="Arial Unicode MS"/>
      <w:b/>
      <w:bCs/>
      <w:sz w:val="24"/>
      <w:szCs w:val="24"/>
    </w:rPr>
  </w:style>
  <w:style w:type="paragraph" w:customStyle="1" w:styleId="xl41">
    <w:name w:val="xl41"/>
    <w:basedOn w:val="Normal"/>
    <w:rsid w:val="00E67E1A"/>
    <w:pPr>
      <w:shd w:val="clear" w:color="auto" w:fill="FFFFFF"/>
      <w:spacing w:before="100" w:beforeAutospacing="1" w:after="100" w:afterAutospacing="1"/>
    </w:pPr>
    <w:rPr>
      <w:rFonts w:ascii="Arial" w:eastAsia="Arial Unicode MS" w:hAnsi="Arial" w:cs="Arial Unicode MS"/>
      <w:b/>
      <w:bCs/>
      <w:color w:val="0000FF"/>
      <w:sz w:val="24"/>
      <w:szCs w:val="24"/>
    </w:rPr>
  </w:style>
  <w:style w:type="paragraph" w:customStyle="1" w:styleId="xl42">
    <w:name w:val="xl42"/>
    <w:basedOn w:val="Normal"/>
    <w:rsid w:val="00E67E1A"/>
    <w:pPr>
      <w:shd w:val="clear" w:color="auto" w:fill="FFFFFF"/>
      <w:spacing w:before="100" w:beforeAutospacing="1" w:after="100" w:afterAutospacing="1"/>
    </w:pPr>
    <w:rPr>
      <w:rFonts w:ascii="Arial" w:eastAsia="Arial Unicode MS" w:hAnsi="Arial" w:cs="Arial Unicode MS"/>
      <w:b/>
      <w:bCs/>
      <w:sz w:val="24"/>
      <w:szCs w:val="24"/>
    </w:rPr>
  </w:style>
  <w:style w:type="paragraph" w:customStyle="1" w:styleId="xl43">
    <w:name w:val="xl43"/>
    <w:basedOn w:val="Normal"/>
    <w:rsid w:val="00E67E1A"/>
    <w:pPr>
      <w:pBdr>
        <w:top w:val="single" w:sz="4" w:space="0" w:color="auto"/>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rsid w:val="00E67E1A"/>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rsid w:val="00E67E1A"/>
    <w:pPr>
      <w:pBdr>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6">
    <w:name w:val="xl46"/>
    <w:basedOn w:val="Normal"/>
    <w:rsid w:val="00E67E1A"/>
    <w:pPr>
      <w:pBdr>
        <w:top w:val="single" w:sz="4" w:space="0" w:color="auto"/>
        <w:lef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47">
    <w:name w:val="xl47"/>
    <w:basedOn w:val="Normal"/>
    <w:rsid w:val="00E67E1A"/>
    <w:pPr>
      <w:pBdr>
        <w:top w:val="single" w:sz="4" w:space="0" w:color="auto"/>
        <w:righ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48">
    <w:name w:val="xl48"/>
    <w:basedOn w:val="Normal"/>
    <w:rsid w:val="00E67E1A"/>
    <w:pPr>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Unicode MS"/>
      <w:color w:val="0000FF"/>
      <w:sz w:val="24"/>
      <w:szCs w:val="24"/>
    </w:rPr>
  </w:style>
  <w:style w:type="paragraph" w:customStyle="1" w:styleId="xl49">
    <w:name w:val="xl49"/>
    <w:basedOn w:val="Normal"/>
    <w:rsid w:val="00E67E1A"/>
    <w:pPr>
      <w:pBdr>
        <w:top w:val="single" w:sz="4" w:space="0" w:color="auto"/>
        <w:left w:val="single" w:sz="4" w:space="0" w:color="auto"/>
        <w:bottom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0">
    <w:name w:val="xl50"/>
    <w:basedOn w:val="Normal"/>
    <w:rsid w:val="00E67E1A"/>
    <w:pPr>
      <w:pBdr>
        <w:top w:val="single" w:sz="4" w:space="0" w:color="auto"/>
        <w:bottom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1">
    <w:name w:val="xl51"/>
    <w:basedOn w:val="Normal"/>
    <w:rsid w:val="00E67E1A"/>
    <w:pPr>
      <w:pBdr>
        <w:top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2">
    <w:name w:val="xl52"/>
    <w:basedOn w:val="Normal"/>
    <w:rsid w:val="00E67E1A"/>
    <w:pPr>
      <w:pBdr>
        <w:left w:val="single" w:sz="4" w:space="0" w:color="auto"/>
        <w:bottom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3">
    <w:name w:val="xl53"/>
    <w:basedOn w:val="Normal"/>
    <w:rsid w:val="00E67E1A"/>
    <w:pPr>
      <w:pBdr>
        <w:bottom w:val="single" w:sz="4" w:space="0" w:color="auto"/>
        <w:righ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4">
    <w:name w:val="xl54"/>
    <w:basedOn w:val="Normal"/>
    <w:rsid w:val="00E67E1A"/>
    <w:pPr>
      <w:pBdr>
        <w:bottom w:val="single" w:sz="4" w:space="0" w:color="auto"/>
      </w:pBdr>
      <w:shd w:val="clear" w:color="auto" w:fill="FFFF99"/>
      <w:spacing w:before="100" w:beforeAutospacing="1" w:after="100" w:afterAutospacing="1"/>
      <w:jc w:val="center"/>
    </w:pPr>
    <w:rPr>
      <w:rFonts w:ascii="Arial" w:eastAsia="Arial Unicode MS" w:hAnsi="Arial" w:cs="Arial Unicode MS"/>
      <w:color w:val="0000FF"/>
      <w:sz w:val="24"/>
      <w:szCs w:val="24"/>
    </w:rPr>
  </w:style>
  <w:style w:type="paragraph" w:customStyle="1" w:styleId="xl55">
    <w:name w:val="xl55"/>
    <w:basedOn w:val="Normal"/>
    <w:rsid w:val="00E67E1A"/>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Unicode MS"/>
      <w:color w:val="0000FF"/>
      <w:sz w:val="24"/>
      <w:szCs w:val="24"/>
    </w:rPr>
  </w:style>
  <w:style w:type="paragraph" w:customStyle="1" w:styleId="xl56">
    <w:name w:val="xl56"/>
    <w:basedOn w:val="Normal"/>
    <w:rsid w:val="00E67E1A"/>
    <w:pPr>
      <w:pBdr>
        <w:left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7">
    <w:name w:val="xl57"/>
    <w:basedOn w:val="Normal"/>
    <w:rsid w:val="00E67E1A"/>
    <w:pPr>
      <w:shd w:val="clear" w:color="auto" w:fill="FFFFFF"/>
      <w:spacing w:before="100" w:beforeAutospacing="1" w:after="100" w:afterAutospacing="1"/>
    </w:pPr>
    <w:rPr>
      <w:rFonts w:ascii="Arial" w:eastAsia="Arial Unicode MS" w:hAnsi="Arial" w:cs="Arial Unicode MS"/>
      <w:b/>
      <w:bCs/>
      <w:sz w:val="16"/>
      <w:szCs w:val="16"/>
    </w:rPr>
  </w:style>
  <w:style w:type="paragraph" w:customStyle="1" w:styleId="xl58">
    <w:name w:val="xl58"/>
    <w:basedOn w:val="Normal"/>
    <w:rsid w:val="00E67E1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9">
    <w:name w:val="xl59"/>
    <w:basedOn w:val="Normal"/>
    <w:rsid w:val="00E67E1A"/>
    <w:pPr>
      <w:pBdr>
        <w:top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Unicode MS"/>
      <w:color w:val="0000FF"/>
      <w:sz w:val="24"/>
      <w:szCs w:val="24"/>
    </w:rPr>
  </w:style>
  <w:style w:type="paragraph" w:customStyle="1" w:styleId="xl60">
    <w:name w:val="xl60"/>
    <w:basedOn w:val="Normal"/>
    <w:rsid w:val="00E67E1A"/>
    <w:pPr>
      <w:pBdr>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Unicode MS"/>
      <w:color w:val="0000FF"/>
      <w:sz w:val="24"/>
      <w:szCs w:val="24"/>
    </w:rPr>
  </w:style>
  <w:style w:type="paragraph" w:customStyle="1" w:styleId="cuerpo0">
    <w:name w:val="cuerpo"/>
    <w:basedOn w:val="Normal"/>
    <w:rsid w:val="00E67E1A"/>
    <w:pPr>
      <w:spacing w:before="100" w:beforeAutospacing="1" w:after="100" w:afterAutospacing="1"/>
    </w:pPr>
    <w:rPr>
      <w:sz w:val="24"/>
      <w:szCs w:val="24"/>
      <w:lang w:val="es-CR" w:eastAsia="es-CR"/>
    </w:rPr>
  </w:style>
  <w:style w:type="character" w:customStyle="1" w:styleId="no-style-override-1">
    <w:name w:val="no-style-override-1"/>
    <w:rsid w:val="00E67E1A"/>
  </w:style>
  <w:style w:type="paragraph" w:styleId="Tabladeilustraciones">
    <w:name w:val="table of figures"/>
    <w:basedOn w:val="Normal"/>
    <w:next w:val="Normal"/>
    <w:semiHidden/>
    <w:rsid w:val="00E67E1A"/>
    <w:pPr>
      <w:ind w:left="480" w:hanging="480"/>
    </w:pPr>
    <w:rPr>
      <w:sz w:val="24"/>
      <w:szCs w:val="24"/>
    </w:rPr>
  </w:style>
  <w:style w:type="paragraph" w:styleId="ndice1">
    <w:name w:val="index 1"/>
    <w:basedOn w:val="Normal"/>
    <w:next w:val="Normal"/>
    <w:autoRedefine/>
    <w:semiHidden/>
    <w:rsid w:val="00E67E1A"/>
    <w:pPr>
      <w:ind w:left="240" w:hanging="240"/>
    </w:pPr>
    <w:rPr>
      <w:sz w:val="24"/>
      <w:szCs w:val="24"/>
    </w:rPr>
  </w:style>
  <w:style w:type="paragraph" w:styleId="ndice2">
    <w:name w:val="index 2"/>
    <w:basedOn w:val="Normal"/>
    <w:next w:val="Normal"/>
    <w:autoRedefine/>
    <w:semiHidden/>
    <w:rsid w:val="00E67E1A"/>
    <w:pPr>
      <w:ind w:left="480" w:hanging="240"/>
    </w:pPr>
    <w:rPr>
      <w:sz w:val="24"/>
      <w:szCs w:val="24"/>
    </w:rPr>
  </w:style>
  <w:style w:type="paragraph" w:styleId="ndice3">
    <w:name w:val="index 3"/>
    <w:basedOn w:val="Normal"/>
    <w:next w:val="Normal"/>
    <w:autoRedefine/>
    <w:semiHidden/>
    <w:rsid w:val="00E67E1A"/>
    <w:pPr>
      <w:ind w:left="720" w:hanging="240"/>
    </w:pPr>
    <w:rPr>
      <w:sz w:val="24"/>
      <w:szCs w:val="24"/>
    </w:rPr>
  </w:style>
  <w:style w:type="paragraph" w:styleId="ndice4">
    <w:name w:val="index 4"/>
    <w:basedOn w:val="Normal"/>
    <w:next w:val="Normal"/>
    <w:autoRedefine/>
    <w:semiHidden/>
    <w:rsid w:val="00E67E1A"/>
    <w:pPr>
      <w:ind w:left="960" w:hanging="240"/>
    </w:pPr>
    <w:rPr>
      <w:sz w:val="24"/>
      <w:szCs w:val="24"/>
    </w:rPr>
  </w:style>
  <w:style w:type="paragraph" w:styleId="ndice5">
    <w:name w:val="index 5"/>
    <w:basedOn w:val="Normal"/>
    <w:next w:val="Normal"/>
    <w:autoRedefine/>
    <w:semiHidden/>
    <w:rsid w:val="00E67E1A"/>
    <w:pPr>
      <w:ind w:left="1200" w:hanging="240"/>
    </w:pPr>
    <w:rPr>
      <w:sz w:val="24"/>
      <w:szCs w:val="24"/>
    </w:rPr>
  </w:style>
  <w:style w:type="paragraph" w:styleId="ndice6">
    <w:name w:val="index 6"/>
    <w:basedOn w:val="Normal"/>
    <w:next w:val="Normal"/>
    <w:autoRedefine/>
    <w:semiHidden/>
    <w:rsid w:val="00E67E1A"/>
    <w:pPr>
      <w:ind w:left="1440" w:hanging="240"/>
    </w:pPr>
    <w:rPr>
      <w:sz w:val="24"/>
      <w:szCs w:val="24"/>
    </w:rPr>
  </w:style>
  <w:style w:type="paragraph" w:styleId="ndice7">
    <w:name w:val="index 7"/>
    <w:basedOn w:val="Normal"/>
    <w:next w:val="Normal"/>
    <w:autoRedefine/>
    <w:semiHidden/>
    <w:rsid w:val="00E67E1A"/>
    <w:pPr>
      <w:ind w:left="1680" w:hanging="240"/>
    </w:pPr>
    <w:rPr>
      <w:sz w:val="24"/>
      <w:szCs w:val="24"/>
    </w:rPr>
  </w:style>
  <w:style w:type="paragraph" w:styleId="ndice8">
    <w:name w:val="index 8"/>
    <w:basedOn w:val="Normal"/>
    <w:next w:val="Normal"/>
    <w:autoRedefine/>
    <w:semiHidden/>
    <w:rsid w:val="00E67E1A"/>
    <w:pPr>
      <w:ind w:left="1920" w:hanging="240"/>
    </w:pPr>
    <w:rPr>
      <w:sz w:val="24"/>
      <w:szCs w:val="24"/>
    </w:rPr>
  </w:style>
  <w:style w:type="paragraph" w:styleId="ndice9">
    <w:name w:val="index 9"/>
    <w:basedOn w:val="Normal"/>
    <w:next w:val="Normal"/>
    <w:autoRedefine/>
    <w:semiHidden/>
    <w:rsid w:val="00E67E1A"/>
    <w:pPr>
      <w:ind w:left="2160" w:hanging="240"/>
    </w:pPr>
    <w:rPr>
      <w:sz w:val="24"/>
      <w:szCs w:val="24"/>
    </w:rPr>
  </w:style>
  <w:style w:type="paragraph" w:styleId="Ttulodendice">
    <w:name w:val="index heading"/>
    <w:basedOn w:val="Normal"/>
    <w:next w:val="ndice1"/>
    <w:semiHidden/>
    <w:rsid w:val="00E67E1A"/>
    <w:rPr>
      <w:sz w:val="24"/>
      <w:szCs w:val="24"/>
    </w:rPr>
  </w:style>
  <w:style w:type="paragraph" w:customStyle="1" w:styleId="EstiloMarcoConceptual">
    <w:name w:val="Estilo Marco Conceptual"/>
    <w:basedOn w:val="Ttulo1"/>
    <w:link w:val="EstiloMarcoConceptualCar"/>
    <w:qFormat/>
    <w:rsid w:val="00E67E1A"/>
    <w:pPr>
      <w:keepLines/>
      <w:widowControl w:val="0"/>
      <w:spacing w:before="240"/>
    </w:pPr>
    <w:rPr>
      <w:rFonts w:ascii="Calibri Light" w:hAnsi="Calibri Light"/>
      <w:b/>
      <w:color w:val="2E74B5"/>
      <w:sz w:val="28"/>
      <w:szCs w:val="24"/>
      <w:lang w:eastAsia="en-US"/>
    </w:rPr>
  </w:style>
  <w:style w:type="character" w:customStyle="1" w:styleId="EstiloMarcoConceptualCar">
    <w:name w:val="Estilo Marco Conceptual Car"/>
    <w:link w:val="EstiloMarcoConceptual"/>
    <w:rsid w:val="00E67E1A"/>
    <w:rPr>
      <w:rFonts w:ascii="Calibri Light" w:eastAsia="Times New Roman" w:hAnsi="Calibri Light"/>
      <w:b/>
      <w:color w:val="2E74B5"/>
      <w:sz w:val="28"/>
      <w:szCs w:val="24"/>
      <w:lang w:val="es-ES" w:eastAsia="en-US"/>
    </w:rPr>
  </w:style>
  <w:style w:type="character" w:customStyle="1" w:styleId="tlid-translation">
    <w:name w:val="tlid-translation"/>
    <w:rsid w:val="00E67E1A"/>
  </w:style>
  <w:style w:type="table" w:styleId="Tablaconcuadrcula4-nfasis1">
    <w:name w:val="Grid Table 4 Accent 1"/>
    <w:basedOn w:val="Tablanormal"/>
    <w:uiPriority w:val="49"/>
    <w:rsid w:val="00E67E1A"/>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concuadrcula4-nfasis2">
    <w:name w:val="Grid Table 4 Accent 2"/>
    <w:basedOn w:val="Tablanormal"/>
    <w:uiPriority w:val="49"/>
    <w:rsid w:val="00E67E1A"/>
    <w:rPr>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laconcuadrcula5oscura-nfasis1">
    <w:name w:val="Grid Table 5 Dark Accent 1"/>
    <w:basedOn w:val="Tablanormal"/>
    <w:uiPriority w:val="50"/>
    <w:rsid w:val="00E67E1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TextoTablaChar">
    <w:name w:val="Texto Tabla Char"/>
    <w:link w:val="TextoTabla"/>
    <w:uiPriority w:val="1"/>
    <w:rsid w:val="00E67E1A"/>
    <w:rPr>
      <w:rFonts w:ascii="Franklin Gothic Book" w:eastAsia="Times New Roman" w:hAnsi="Franklin Gothic Book"/>
      <w:szCs w:val="24"/>
      <w:lang w:val="es-ES" w:eastAsia="en-US"/>
    </w:rPr>
  </w:style>
  <w:style w:type="character" w:customStyle="1" w:styleId="italicaChar">
    <w:name w:val="italica Char"/>
    <w:link w:val="italica"/>
    <w:rsid w:val="00E67E1A"/>
    <w:rPr>
      <w:rFonts w:ascii="Franklin Gothic Book" w:eastAsia="Times New Roman" w:hAnsi="Franklin Gothic Book"/>
      <w:i/>
      <w:color w:val="000000"/>
      <w:sz w:val="22"/>
      <w:szCs w:val="24"/>
      <w:lang w:val="es-ES" w:eastAsia="en-US"/>
    </w:rPr>
  </w:style>
  <w:style w:type="paragraph" w:customStyle="1" w:styleId="Negritacentrado">
    <w:name w:val="Negrita centrado"/>
    <w:basedOn w:val="Negrita"/>
    <w:rsid w:val="00E67E1A"/>
    <w:pPr>
      <w:spacing w:before="0" w:after="0" w:line="360" w:lineRule="auto"/>
      <w:ind w:left="10" w:hanging="10"/>
      <w:jc w:val="center"/>
    </w:pPr>
    <w:rPr>
      <w:rFonts w:ascii="Times New Roman" w:hAnsi="Times New Roman"/>
      <w:b w:val="0"/>
      <w:bCs/>
      <w:color w:val="FFFFFF"/>
      <w:sz w:val="24"/>
      <w:szCs w:val="20"/>
      <w:lang w:eastAsia="es-CR"/>
    </w:rPr>
  </w:style>
  <w:style w:type="table" w:styleId="Tablaconcuadrcula1clara-nfasis5">
    <w:name w:val="Grid Table 1 Light Accent 5"/>
    <w:basedOn w:val="Tablanormal"/>
    <w:uiPriority w:val="46"/>
    <w:rsid w:val="00E67E1A"/>
    <w:rPr>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E67E1A"/>
    <w:rPr>
      <w:rFonts w:ascii="Franklin Gothic Book" w:hAnsi="Franklin Gothic Book"/>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Ttulo1SUGEF">
    <w:name w:val="Título 1 SUGEF"/>
    <w:basedOn w:val="Normal"/>
    <w:qFormat/>
    <w:rsid w:val="00E67E1A"/>
    <w:pPr>
      <w:numPr>
        <w:numId w:val="11"/>
      </w:numPr>
    </w:pPr>
    <w:rPr>
      <w:rFonts w:ascii="Arial" w:hAnsi="Arial" w:cs="Arial"/>
      <w:b/>
      <w:sz w:val="24"/>
      <w:szCs w:val="24"/>
      <w:lang w:val="es-ES_tradnl"/>
    </w:rPr>
  </w:style>
  <w:style w:type="paragraph" w:customStyle="1" w:styleId="Ttulo2SUGEF">
    <w:name w:val="Título 2 SUGEF"/>
    <w:basedOn w:val="Normal"/>
    <w:qFormat/>
    <w:rsid w:val="00E67E1A"/>
    <w:pPr>
      <w:numPr>
        <w:ilvl w:val="1"/>
        <w:numId w:val="11"/>
      </w:numPr>
    </w:pPr>
    <w:rPr>
      <w:rFonts w:ascii="Arial" w:hAnsi="Arial" w:cs="Arial"/>
      <w:b/>
      <w:sz w:val="22"/>
      <w:szCs w:val="24"/>
      <w:lang w:val="es-ES_tradnl"/>
    </w:rPr>
  </w:style>
  <w:style w:type="paragraph" w:customStyle="1" w:styleId="Heding3">
    <w:name w:val="Heding 3"/>
    <w:basedOn w:val="Ttulo3"/>
    <w:link w:val="Heding3Char"/>
    <w:rsid w:val="00E67E1A"/>
    <w:pPr>
      <w:tabs>
        <w:tab w:val="num" w:pos="576"/>
      </w:tabs>
      <w:spacing w:before="240" w:after="60"/>
      <w:ind w:left="576" w:hanging="576"/>
    </w:pPr>
    <w:rPr>
      <w:rFonts w:ascii="Arial" w:eastAsia="Calibri" w:hAnsi="Arial" w:cs="Arial"/>
      <w:i/>
      <w:sz w:val="28"/>
      <w:szCs w:val="28"/>
    </w:rPr>
  </w:style>
  <w:style w:type="character" w:customStyle="1" w:styleId="Heding3Char">
    <w:name w:val="Heding 3 Char"/>
    <w:link w:val="Heding3"/>
    <w:rsid w:val="00E67E1A"/>
    <w:rPr>
      <w:rFonts w:ascii="Arial" w:hAnsi="Arial" w:cs="Arial"/>
      <w:b/>
      <w:bCs/>
      <w:i/>
      <w:sz w:val="28"/>
      <w:szCs w:val="28"/>
      <w:lang w:val="es-ES" w:eastAsia="es-ES"/>
    </w:rPr>
  </w:style>
  <w:style w:type="character" w:customStyle="1" w:styleId="CarCar19">
    <w:name w:val="Car Car19"/>
    <w:rsid w:val="00E67E1A"/>
    <w:rPr>
      <w:rFonts w:ascii="Arial" w:hAnsi="Arial" w:cs="Arial"/>
      <w:bCs/>
      <w:i/>
      <w:sz w:val="26"/>
      <w:szCs w:val="26"/>
      <w:lang w:val="es-ES" w:eastAsia="es-ES"/>
    </w:rPr>
  </w:style>
  <w:style w:type="paragraph" w:customStyle="1" w:styleId="Heading4mus">
    <w:name w:val="Heading 4 mus"/>
    <w:basedOn w:val="Ttulo3"/>
    <w:link w:val="Heading4musChar"/>
    <w:rsid w:val="00E67E1A"/>
    <w:pPr>
      <w:tabs>
        <w:tab w:val="num" w:pos="720"/>
      </w:tabs>
      <w:spacing w:before="240" w:after="60"/>
      <w:ind w:left="720" w:hanging="720"/>
    </w:pPr>
    <w:rPr>
      <w:rFonts w:ascii="Arial" w:eastAsia="Calibri" w:hAnsi="Arial" w:cs="Arial"/>
      <w:i/>
      <w:sz w:val="28"/>
      <w:szCs w:val="28"/>
      <w:lang w:val="en-GB"/>
    </w:rPr>
  </w:style>
  <w:style w:type="character" w:customStyle="1" w:styleId="Heading4musChar">
    <w:name w:val="Heading 4 mus Char"/>
    <w:link w:val="Heading4mus"/>
    <w:rsid w:val="00E67E1A"/>
    <w:rPr>
      <w:rFonts w:ascii="Arial" w:hAnsi="Arial" w:cs="Arial"/>
      <w:b/>
      <w:bCs/>
      <w:i/>
      <w:sz w:val="28"/>
      <w:szCs w:val="28"/>
      <w:lang w:val="en-GB" w:eastAsia="es-ES"/>
    </w:rPr>
  </w:style>
  <w:style w:type="character" w:customStyle="1" w:styleId="CarCar20">
    <w:name w:val="Car Car20"/>
    <w:rsid w:val="00E67E1A"/>
    <w:rPr>
      <w:rFonts w:ascii="Arial" w:hAnsi="Arial" w:cs="Arial"/>
      <w:bCs/>
      <w:iCs/>
      <w:sz w:val="28"/>
      <w:szCs w:val="28"/>
      <w:lang w:val="es-ES" w:eastAsia="es-ES" w:bidi="ar-SA"/>
    </w:rPr>
  </w:style>
  <w:style w:type="character" w:customStyle="1" w:styleId="CarCar17">
    <w:name w:val="Car Car17"/>
    <w:rsid w:val="00E67E1A"/>
    <w:rPr>
      <w:rFonts w:ascii="Arial" w:hAnsi="Arial"/>
      <w:bCs/>
      <w:iCs/>
      <w:sz w:val="26"/>
      <w:szCs w:val="26"/>
      <w:lang w:val="es-ES" w:eastAsia="es-ES" w:bidi="ar-SA"/>
    </w:rPr>
  </w:style>
  <w:style w:type="character" w:customStyle="1" w:styleId="CarCar16">
    <w:name w:val="Car Car16"/>
    <w:rsid w:val="00E67E1A"/>
    <w:rPr>
      <w:rFonts w:ascii="Arial" w:hAnsi="Arial"/>
      <w:bCs/>
      <w:i/>
      <w:sz w:val="22"/>
      <w:szCs w:val="22"/>
      <w:lang w:val="es-ES" w:eastAsia="es-ES" w:bidi="ar-SA"/>
    </w:rPr>
  </w:style>
  <w:style w:type="character" w:customStyle="1" w:styleId="CarCar15">
    <w:name w:val="Car Car15"/>
    <w:rsid w:val="00E67E1A"/>
    <w:rPr>
      <w:rFonts w:ascii="Arial" w:hAnsi="Arial"/>
      <w:b/>
      <w:i/>
      <w:sz w:val="28"/>
      <w:lang w:val="es-ES" w:eastAsia="es-ES" w:bidi="ar-SA"/>
    </w:rPr>
  </w:style>
  <w:style w:type="character" w:customStyle="1" w:styleId="CarCar14">
    <w:name w:val="Car Car14"/>
    <w:rsid w:val="00E67E1A"/>
    <w:rPr>
      <w:rFonts w:ascii="Arial" w:hAnsi="Arial"/>
      <w:b/>
      <w:iCs/>
      <w:sz w:val="28"/>
      <w:lang w:val="es-ES" w:eastAsia="es-ES" w:bidi="ar-SA"/>
    </w:rPr>
  </w:style>
  <w:style w:type="character" w:customStyle="1" w:styleId="CarCar13">
    <w:name w:val="Car Car13"/>
    <w:rsid w:val="00E67E1A"/>
    <w:rPr>
      <w:rFonts w:ascii="Arial" w:hAnsi="Arial" w:cs="Arial"/>
      <w:b/>
      <w:i/>
      <w:sz w:val="22"/>
      <w:szCs w:val="22"/>
      <w:lang w:val="es-ES" w:eastAsia="es-ES" w:bidi="ar-SA"/>
    </w:rPr>
  </w:style>
  <w:style w:type="paragraph" w:customStyle="1" w:styleId="02bullet">
    <w:name w:val="02 bullet"/>
    <w:basedOn w:val="Normal"/>
    <w:rsid w:val="00E67E1A"/>
    <w:pPr>
      <w:spacing w:after="180"/>
      <w:ind w:left="1296" w:hanging="317"/>
      <w:outlineLvl w:val="6"/>
    </w:pPr>
    <w:rPr>
      <w:rFonts w:ascii="Palatino" w:hAnsi="Palatino"/>
      <w:b/>
      <w:i/>
      <w:sz w:val="28"/>
    </w:rPr>
  </w:style>
  <w:style w:type="paragraph" w:customStyle="1" w:styleId="03dash">
    <w:name w:val="03 dash"/>
    <w:basedOn w:val="Normal"/>
    <w:rsid w:val="00E67E1A"/>
    <w:pPr>
      <w:numPr>
        <w:numId w:val="12"/>
      </w:numPr>
      <w:tabs>
        <w:tab w:val="clear" w:pos="1656"/>
        <w:tab w:val="left" w:pos="1613"/>
      </w:tabs>
      <w:spacing w:after="180"/>
      <w:outlineLvl w:val="7"/>
    </w:pPr>
    <w:rPr>
      <w:rFonts w:ascii="Palatino" w:hAnsi="Palatino"/>
      <w:b/>
      <w:i/>
      <w:sz w:val="28"/>
    </w:rPr>
  </w:style>
  <w:style w:type="paragraph" w:customStyle="1" w:styleId="84exhsubtitle">
    <w:name w:val="84 exh subtitle"/>
    <w:basedOn w:val="Normal"/>
    <w:next w:val="Normal"/>
    <w:rsid w:val="00E67E1A"/>
    <w:pPr>
      <w:spacing w:before="100"/>
    </w:pPr>
    <w:rPr>
      <w:rFonts w:ascii="Arial" w:hAnsi="Arial"/>
      <w:i/>
      <w:sz w:val="28"/>
    </w:rPr>
  </w:style>
  <w:style w:type="paragraph" w:customStyle="1" w:styleId="61exhbullet">
    <w:name w:val="61 exh bullet"/>
    <w:basedOn w:val="Normal"/>
    <w:rsid w:val="00E67E1A"/>
    <w:pPr>
      <w:numPr>
        <w:numId w:val="13"/>
      </w:numPr>
      <w:tabs>
        <w:tab w:val="clear" w:pos="360"/>
      </w:tabs>
    </w:pPr>
    <w:rPr>
      <w:rFonts w:ascii="Arial" w:hAnsi="Arial"/>
      <w:b/>
      <w:i/>
      <w:sz w:val="28"/>
    </w:rPr>
  </w:style>
  <w:style w:type="paragraph" w:customStyle="1" w:styleId="Textopredeterminado">
    <w:name w:val="Texto predeterminado"/>
    <w:basedOn w:val="Normal"/>
    <w:rsid w:val="00E67E1A"/>
    <w:pPr>
      <w:jc w:val="both"/>
    </w:pPr>
    <w:rPr>
      <w:rFonts w:ascii="Arial" w:hAnsi="Arial"/>
      <w:b/>
      <w:i/>
      <w:lang w:val="es-AR"/>
    </w:rPr>
  </w:style>
  <w:style w:type="paragraph" w:customStyle="1" w:styleId="Estndar">
    <w:name w:val="Estándar"/>
    <w:basedOn w:val="Normal"/>
    <w:rsid w:val="00E67E1A"/>
    <w:pPr>
      <w:overflowPunct w:val="0"/>
      <w:autoSpaceDE w:val="0"/>
      <w:autoSpaceDN w:val="0"/>
      <w:adjustRightInd w:val="0"/>
      <w:jc w:val="both"/>
      <w:textAlignment w:val="baseline"/>
    </w:pPr>
    <w:rPr>
      <w:rFonts w:ascii="Arial" w:hAnsi="Arial"/>
      <w:b/>
      <w:i/>
      <w:sz w:val="22"/>
      <w:lang w:val="es-ES_tradnl"/>
    </w:rPr>
  </w:style>
  <w:style w:type="paragraph" w:customStyle="1" w:styleId="Encabezadodetda">
    <w:name w:val="Encabezado de tda"/>
    <w:basedOn w:val="Normal"/>
    <w:rsid w:val="00E67E1A"/>
    <w:pPr>
      <w:widowControl w:val="0"/>
      <w:tabs>
        <w:tab w:val="right" w:pos="9360"/>
      </w:tabs>
      <w:suppressAutoHyphens/>
    </w:pPr>
    <w:rPr>
      <w:rFonts w:ascii="Arial" w:hAnsi="Arial"/>
      <w:b/>
      <w:i/>
      <w:snapToGrid w:val="0"/>
      <w:lang w:val="en-US"/>
    </w:rPr>
  </w:style>
  <w:style w:type="paragraph" w:customStyle="1" w:styleId="86exhmeasure">
    <w:name w:val="86 exh measure"/>
    <w:basedOn w:val="Normal"/>
    <w:next w:val="Normal"/>
    <w:rsid w:val="00E67E1A"/>
    <w:pPr>
      <w:spacing w:before="100"/>
    </w:pPr>
    <w:rPr>
      <w:rFonts w:ascii="Arial" w:hAnsi="Arial"/>
      <w:b/>
      <w:i/>
      <w:sz w:val="28"/>
    </w:rPr>
  </w:style>
  <w:style w:type="paragraph" w:customStyle="1" w:styleId="31subtitle">
    <w:name w:val="31 subtitle"/>
    <w:basedOn w:val="Normal"/>
    <w:next w:val="Normal"/>
    <w:rsid w:val="00E67E1A"/>
    <w:pPr>
      <w:spacing w:after="720"/>
      <w:ind w:right="3601"/>
    </w:pPr>
    <w:rPr>
      <w:rFonts w:ascii="Palatino" w:hAnsi="Palatino"/>
      <w:b/>
      <w:sz w:val="28"/>
    </w:rPr>
  </w:style>
  <w:style w:type="paragraph" w:customStyle="1" w:styleId="40address">
    <w:name w:val="40 address"/>
    <w:basedOn w:val="Normal"/>
    <w:rsid w:val="00E67E1A"/>
    <w:pPr>
      <w:spacing w:after="180"/>
    </w:pPr>
    <w:rPr>
      <w:rFonts w:ascii="Palatino" w:hAnsi="Palatino"/>
      <w:b/>
      <w:i/>
      <w:sz w:val="28"/>
    </w:rPr>
  </w:style>
  <w:style w:type="paragraph" w:customStyle="1" w:styleId="60exhnormal">
    <w:name w:val="60 exh normal"/>
    <w:basedOn w:val="Normal"/>
    <w:rsid w:val="00E67E1A"/>
    <w:rPr>
      <w:rFonts w:ascii="Arial" w:hAnsi="Arial"/>
      <w:b/>
      <w:i/>
      <w:sz w:val="28"/>
    </w:rPr>
  </w:style>
  <w:style w:type="paragraph" w:customStyle="1" w:styleId="a3">
    <w:name w:val="_"/>
    <w:basedOn w:val="Normal"/>
    <w:rsid w:val="00E67E1A"/>
    <w:pPr>
      <w:widowControl w:val="0"/>
      <w:ind w:left="720" w:hanging="360"/>
    </w:pPr>
    <w:rPr>
      <w:rFonts w:ascii="Arial" w:hAnsi="Arial"/>
      <w:b/>
      <w:i/>
      <w:snapToGrid w:val="0"/>
      <w:sz w:val="28"/>
      <w:lang w:val="en-US"/>
    </w:rPr>
  </w:style>
  <w:style w:type="paragraph" w:customStyle="1" w:styleId="Headimg5mus">
    <w:name w:val="Headimg 5 mus"/>
    <w:basedOn w:val="Ttulo5"/>
    <w:rsid w:val="00E67E1A"/>
    <w:pPr>
      <w:keepNext w:val="0"/>
      <w:widowControl/>
      <w:tabs>
        <w:tab w:val="num" w:pos="1339"/>
      </w:tabs>
      <w:spacing w:before="240" w:after="60"/>
      <w:ind w:left="1296" w:hanging="317"/>
      <w:jc w:val="left"/>
    </w:pPr>
    <w:rPr>
      <w:rFonts w:ascii="Arial" w:eastAsia="Calibri" w:hAnsi="Arial"/>
      <w:b w:val="0"/>
      <w:i w:val="0"/>
      <w:sz w:val="26"/>
      <w:szCs w:val="26"/>
      <w:lang w:val="es-ES"/>
    </w:rPr>
  </w:style>
  <w:style w:type="paragraph" w:customStyle="1" w:styleId="tituloportada">
    <w:name w:val="tituloportada"/>
    <w:basedOn w:val="Default"/>
    <w:next w:val="Default"/>
    <w:rsid w:val="00E67E1A"/>
    <w:rPr>
      <w:rFonts w:ascii="BdE Neue Helvetica" w:hAnsi="BdE Neue Helvetica" w:cs="Times New Roman"/>
      <w:color w:val="auto"/>
      <w:lang w:val="es-ES" w:eastAsia="es-ES"/>
    </w:rPr>
  </w:style>
  <w:style w:type="paragraph" w:customStyle="1" w:styleId="Heading2a">
    <w:name w:val="Heading 2a"/>
    <w:basedOn w:val="Ttulo2"/>
    <w:rsid w:val="00E67E1A"/>
    <w:pPr>
      <w:spacing w:before="240" w:after="120"/>
    </w:pPr>
    <w:rPr>
      <w:rFonts w:eastAsia="Calibri"/>
      <w:b w:val="0"/>
      <w:sz w:val="20"/>
      <w:lang w:val="es-AR"/>
    </w:rPr>
  </w:style>
  <w:style w:type="paragraph" w:customStyle="1" w:styleId="ecmsonormal">
    <w:name w:val="ec_msonormal"/>
    <w:basedOn w:val="Normal"/>
    <w:rsid w:val="00E67E1A"/>
    <w:pPr>
      <w:spacing w:before="100" w:beforeAutospacing="1" w:after="100" w:afterAutospacing="1"/>
    </w:pPr>
    <w:rPr>
      <w:rFonts w:ascii="Arial" w:eastAsia="SimSun" w:hAnsi="Arial"/>
      <w:b/>
      <w:i/>
      <w:sz w:val="28"/>
      <w:lang w:val="es-AR" w:eastAsia="zh-CN"/>
    </w:rPr>
  </w:style>
  <w:style w:type="paragraph" w:customStyle="1" w:styleId="b2">
    <w:name w:val="b2"/>
    <w:basedOn w:val="Normal"/>
    <w:rsid w:val="00E67E1A"/>
    <w:pPr>
      <w:numPr>
        <w:numId w:val="14"/>
      </w:numPr>
      <w:tabs>
        <w:tab w:val="clear" w:pos="360"/>
        <w:tab w:val="num" w:pos="851"/>
      </w:tabs>
      <w:spacing w:before="240"/>
      <w:ind w:left="850" w:hanging="425"/>
      <w:jc w:val="both"/>
    </w:pPr>
    <w:rPr>
      <w:rFonts w:ascii="Book Antiqua" w:hAnsi="Book Antiqua"/>
      <w:b/>
      <w:i/>
      <w:sz w:val="28"/>
    </w:rPr>
  </w:style>
  <w:style w:type="paragraph" w:customStyle="1" w:styleId="Estilo6">
    <w:name w:val="Estilo6"/>
    <w:basedOn w:val="Textoindependiente2"/>
    <w:rsid w:val="00E67E1A"/>
    <w:pPr>
      <w:widowControl w:val="0"/>
      <w:tabs>
        <w:tab w:val="num" w:pos="360"/>
      </w:tabs>
      <w:spacing w:before="120" w:after="0" w:line="240" w:lineRule="auto"/>
      <w:ind w:left="288" w:hanging="288"/>
      <w:jc w:val="both"/>
    </w:pPr>
    <w:rPr>
      <w:rFonts w:ascii="Arial" w:eastAsia="Calibri" w:hAnsi="Arial"/>
      <w:b/>
      <w:i/>
      <w:sz w:val="28"/>
    </w:rPr>
  </w:style>
  <w:style w:type="character" w:customStyle="1" w:styleId="Heading3Char">
    <w:name w:val="Heading 3 Char"/>
    <w:locked/>
    <w:rsid w:val="00E67E1A"/>
    <w:rPr>
      <w:rFonts w:ascii="Arial" w:hAnsi="Arial" w:cs="Arial"/>
      <w:b/>
      <w:bCs/>
      <w:sz w:val="26"/>
      <w:szCs w:val="26"/>
      <w:lang w:val="en-GB" w:eastAsia="es-ES" w:bidi="ar-SA"/>
    </w:rPr>
  </w:style>
  <w:style w:type="paragraph" w:customStyle="1" w:styleId="ListParagraph1">
    <w:name w:val="List Paragraph1"/>
    <w:basedOn w:val="Normal"/>
    <w:qFormat/>
    <w:rsid w:val="00E67E1A"/>
    <w:pPr>
      <w:ind w:left="720"/>
      <w:contextualSpacing/>
    </w:pPr>
    <w:rPr>
      <w:sz w:val="24"/>
      <w:szCs w:val="24"/>
      <w:lang w:val="es-ES_tradnl"/>
    </w:rPr>
  </w:style>
  <w:style w:type="character" w:customStyle="1" w:styleId="CarCar21">
    <w:name w:val="Car Car21"/>
    <w:rsid w:val="00E67E1A"/>
    <w:rPr>
      <w:rFonts w:ascii="Arial" w:hAnsi="Arial" w:cs="Arial"/>
      <w:bCs/>
      <w:iCs/>
      <w:sz w:val="28"/>
      <w:szCs w:val="28"/>
      <w:lang w:val="es-ES" w:eastAsia="es-ES" w:bidi="ar-SA"/>
    </w:rPr>
  </w:style>
  <w:style w:type="paragraph" w:customStyle="1" w:styleId="Ttulo3SUGEF">
    <w:name w:val="Título 3 SUGEF"/>
    <w:basedOn w:val="Ttulo2SUGEF"/>
    <w:qFormat/>
    <w:rsid w:val="00E67E1A"/>
    <w:pPr>
      <w:numPr>
        <w:numId w:val="15"/>
      </w:numPr>
    </w:pPr>
  </w:style>
  <w:style w:type="table" w:styleId="Tablaconcuadrcula5oscura-nfasis3">
    <w:name w:val="Grid Table 5 Dark Accent 3"/>
    <w:basedOn w:val="Tablanormal"/>
    <w:uiPriority w:val="50"/>
    <w:rsid w:val="00E67E1A"/>
    <w:rPr>
      <w:rFonts w:ascii="Franklin Gothic Book" w:hAnsi="Franklin Gothic Book"/>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paragraph" w:customStyle="1" w:styleId="has-text-align-center">
    <w:name w:val="has-text-align-center"/>
    <w:basedOn w:val="Normal"/>
    <w:rsid w:val="00E67E1A"/>
    <w:pPr>
      <w:spacing w:before="100" w:beforeAutospacing="1" w:after="100" w:afterAutospacing="1"/>
    </w:pPr>
    <w:rPr>
      <w:sz w:val="24"/>
      <w:szCs w:val="24"/>
      <w:lang w:val="es-CR" w:eastAsia="es-CR"/>
    </w:rPr>
  </w:style>
  <w:style w:type="paragraph" w:customStyle="1" w:styleId="CM12">
    <w:name w:val="CM12"/>
    <w:basedOn w:val="Normal"/>
    <w:next w:val="Normal"/>
    <w:uiPriority w:val="99"/>
    <w:rsid w:val="00E67E1A"/>
    <w:pPr>
      <w:widowControl w:val="0"/>
      <w:autoSpaceDE w:val="0"/>
      <w:autoSpaceDN w:val="0"/>
      <w:adjustRightInd w:val="0"/>
    </w:pPr>
    <w:rPr>
      <w:rFonts w:ascii="Arial" w:hAnsi="Arial" w:cs="Arial"/>
      <w:sz w:val="24"/>
      <w:szCs w:val="24"/>
    </w:rPr>
  </w:style>
  <w:style w:type="paragraph" w:customStyle="1" w:styleId="CM2">
    <w:name w:val="CM2"/>
    <w:basedOn w:val="Normal"/>
    <w:next w:val="Normal"/>
    <w:uiPriority w:val="99"/>
    <w:rsid w:val="00E67E1A"/>
    <w:pPr>
      <w:widowControl w:val="0"/>
      <w:autoSpaceDE w:val="0"/>
      <w:autoSpaceDN w:val="0"/>
      <w:adjustRightInd w:val="0"/>
      <w:spacing w:line="391" w:lineRule="atLeast"/>
    </w:pPr>
    <w:rPr>
      <w:rFonts w:ascii="Arial" w:hAnsi="Arial" w:cs="Arial"/>
      <w:sz w:val="24"/>
      <w:szCs w:val="24"/>
    </w:rPr>
  </w:style>
  <w:style w:type="paragraph" w:customStyle="1" w:styleId="ng-binding1">
    <w:name w:val="ng-binding1"/>
    <w:basedOn w:val="Normal"/>
    <w:uiPriority w:val="99"/>
    <w:semiHidden/>
    <w:rsid w:val="00E67E1A"/>
    <w:rPr>
      <w:rFonts w:ascii="Calibri" w:eastAsia="Calibri" w:hAnsi="Calibri"/>
      <w:sz w:val="22"/>
      <w:szCs w:val="22"/>
      <w:lang w:val="es-CR" w:eastAsia="es-CR"/>
    </w:rPr>
  </w:style>
  <w:style w:type="character" w:customStyle="1" w:styleId="bumpedfont15">
    <w:name w:val="bumpedfont15"/>
    <w:rsid w:val="00E67E1A"/>
  </w:style>
  <w:style w:type="paragraph" w:customStyle="1" w:styleId="Heading212pt">
    <w:name w:val="Heading 2 + 12 pt"/>
    <w:aliases w:val="Bold,Not Italic,Centered"/>
    <w:basedOn w:val="Normal"/>
    <w:rsid w:val="00E67E1A"/>
    <w:pPr>
      <w:widowControl w:val="0"/>
      <w:ind w:left="1276" w:hanging="1276"/>
      <w:jc w:val="both"/>
    </w:pPr>
    <w:rPr>
      <w:rFonts w:ascii="Arial" w:hAnsi="Arial" w:cs="Arial"/>
      <w:b/>
      <w:sz w:val="24"/>
      <w:szCs w:val="24"/>
      <w:lang w:val="es-MX"/>
    </w:rPr>
  </w:style>
  <w:style w:type="paragraph" w:customStyle="1" w:styleId="capitulos">
    <w:name w:val="capitulos"/>
    <w:basedOn w:val="Ttulo1"/>
    <w:link w:val="capitulosChar"/>
    <w:qFormat/>
    <w:rsid w:val="00E67E1A"/>
    <w:pPr>
      <w:keepLines/>
      <w:jc w:val="center"/>
    </w:pPr>
    <w:rPr>
      <w:rFonts w:ascii="Arial" w:hAnsi="Arial" w:cs="Arial"/>
      <w:b/>
      <w:color w:val="000000"/>
      <w:szCs w:val="32"/>
    </w:rPr>
  </w:style>
  <w:style w:type="character" w:customStyle="1" w:styleId="capitulosChar">
    <w:name w:val="capitulos Char"/>
    <w:link w:val="capitulos"/>
    <w:rsid w:val="00E67E1A"/>
    <w:rPr>
      <w:rFonts w:ascii="Arial" w:eastAsia="Times New Roman" w:hAnsi="Arial" w:cs="Arial"/>
      <w:b/>
      <w:color w:val="000000"/>
      <w:sz w:val="24"/>
      <w:szCs w:val="32"/>
      <w:lang w:val="es-ES" w:eastAsia="es-ES"/>
    </w:rPr>
  </w:style>
  <w:style w:type="paragraph" w:customStyle="1" w:styleId="Articulos">
    <w:name w:val="Articulos"/>
    <w:basedOn w:val="Ttulo3"/>
    <w:link w:val="ArticulosChar"/>
    <w:qFormat/>
    <w:rsid w:val="00E67E1A"/>
    <w:rPr>
      <w:rFonts w:ascii="Arial" w:hAnsi="Arial" w:cs="Arial"/>
      <w:iCs/>
      <w:szCs w:val="24"/>
      <w:lang w:val="es-CR"/>
    </w:rPr>
  </w:style>
  <w:style w:type="character" w:customStyle="1" w:styleId="ArticulosChar">
    <w:name w:val="Articulos Char"/>
    <w:link w:val="Articulos"/>
    <w:rsid w:val="00E67E1A"/>
    <w:rPr>
      <w:rFonts w:ascii="Arial" w:eastAsia="Times New Roman" w:hAnsi="Arial" w:cs="Arial"/>
      <w:b/>
      <w:bCs/>
      <w:iCs/>
      <w:sz w:val="24"/>
      <w:szCs w:val="24"/>
      <w:lang w:eastAsia="es-ES"/>
    </w:rPr>
  </w:style>
  <w:style w:type="character" w:customStyle="1" w:styleId="jlqj4b">
    <w:name w:val="jlqj4b"/>
    <w:rsid w:val="00E67E1A"/>
  </w:style>
  <w:style w:type="character" w:customStyle="1" w:styleId="fszzbb">
    <w:name w:val="fszzbb"/>
    <w:rsid w:val="00E67E1A"/>
  </w:style>
  <w:style w:type="character" w:customStyle="1" w:styleId="gmail-m933158419893768705gmail-m19750862538626929edit-post-post-linklink-prefix">
    <w:name w:val="gmail-m_933158419893768705gmail-m19750862538626929edit-post-post-linklink-prefix"/>
    <w:rsid w:val="00E67E1A"/>
  </w:style>
  <w:style w:type="character" w:customStyle="1" w:styleId="gmail-m933158419893768705gmail-m19750862538626929edit-post-post-linklink-post-name">
    <w:name w:val="gmail-m_933158419893768705gmail-m19750862538626929edit-post-post-linklink-post-name"/>
    <w:rsid w:val="00E67E1A"/>
  </w:style>
  <w:style w:type="character" w:customStyle="1" w:styleId="gmail-m933158419893768705gmail-m19750862538626929edit-post-post-linklink-suffix">
    <w:name w:val="gmail-m_933158419893768705gmail-m19750862538626929edit-post-post-linklink-suffix"/>
    <w:rsid w:val="00E67E1A"/>
  </w:style>
  <w:style w:type="character" w:customStyle="1" w:styleId="gmail-m-1710837406969281201gmail-m19750862538626929edit-post-post-linklink-prefix">
    <w:name w:val="gmail-m_-1710837406969281201gmail-m19750862538626929edit-post-post-linklink-prefix"/>
    <w:rsid w:val="00E67E1A"/>
  </w:style>
  <w:style w:type="character" w:customStyle="1" w:styleId="gmail-m-1710837406969281201gmail-m19750862538626929edit-post-post-linklink-post-name">
    <w:name w:val="gmail-m_-1710837406969281201gmail-m19750862538626929edit-post-post-linklink-post-name"/>
    <w:rsid w:val="00E67E1A"/>
  </w:style>
  <w:style w:type="character" w:customStyle="1" w:styleId="gmail-m-1710837406969281201gmail-m19750862538626929edit-post-post-linklink-suffix">
    <w:name w:val="gmail-m_-1710837406969281201gmail-m19750862538626929edit-post-post-linklink-suffix"/>
    <w:rsid w:val="00E67E1A"/>
  </w:style>
  <w:style w:type="character" w:customStyle="1" w:styleId="gmail-m-4660399009690171336gmail-m19750862538626929edit-post-post-linklink-prefix">
    <w:name w:val="gmail-m_-4660399009690171336gmail-m19750862538626929edit-post-post-linklink-prefix"/>
    <w:rsid w:val="00E67E1A"/>
  </w:style>
  <w:style w:type="character" w:customStyle="1" w:styleId="gmail-m-4660399009690171336gmail-m19750862538626929edit-post-post-linklink-post-name">
    <w:name w:val="gmail-m_-4660399009690171336gmail-m19750862538626929edit-post-post-linklink-post-name"/>
    <w:rsid w:val="00E67E1A"/>
  </w:style>
  <w:style w:type="character" w:customStyle="1" w:styleId="gmail-m-4660399009690171336gmail-m19750862538626929edit-post-post-linklink-suffix">
    <w:name w:val="gmail-m_-4660399009690171336gmail-m19750862538626929edit-post-post-linklink-suffix"/>
    <w:rsid w:val="00E67E1A"/>
  </w:style>
  <w:style w:type="paragraph" w:customStyle="1" w:styleId="pa80">
    <w:name w:val="pa8"/>
    <w:basedOn w:val="Normal"/>
    <w:rsid w:val="00E67E1A"/>
    <w:pPr>
      <w:spacing w:before="100" w:beforeAutospacing="1" w:after="100" w:afterAutospacing="1"/>
    </w:pPr>
    <w:rPr>
      <w:rFonts w:ascii="Calibri" w:eastAsia="Calibri" w:hAnsi="Calibri" w:cs="Calibri"/>
      <w:sz w:val="22"/>
      <w:szCs w:val="22"/>
      <w:lang w:val="es-CR" w:eastAsia="es-CR"/>
    </w:rPr>
  </w:style>
  <w:style w:type="character" w:styleId="Ttulodellibro">
    <w:name w:val="Book Title"/>
    <w:uiPriority w:val="33"/>
    <w:qFormat/>
    <w:rsid w:val="00E67E1A"/>
    <w:rPr>
      <w:b/>
      <w:bCs/>
      <w:i/>
      <w:iCs/>
      <w:spacing w:val="5"/>
    </w:rPr>
  </w:style>
  <w:style w:type="paragraph" w:customStyle="1" w:styleId="PrrafoTtulos">
    <w:name w:val="Párrafo Títulos"/>
    <w:link w:val="PrrafoTtulosCar"/>
    <w:rsid w:val="00E67E1A"/>
    <w:pPr>
      <w:keepNext/>
      <w:keepLines/>
      <w:spacing w:before="160" w:after="160"/>
      <w:ind w:left="1701"/>
      <w:jc w:val="both"/>
    </w:pPr>
    <w:rPr>
      <w:rFonts w:ascii="Arial" w:eastAsia="Times New Roman" w:hAnsi="Arial" w:cs="Arial"/>
      <w:lang w:eastAsia="en-US"/>
    </w:rPr>
  </w:style>
  <w:style w:type="character" w:customStyle="1" w:styleId="PrrafoTtulosCar">
    <w:name w:val="Párrafo Títulos Car"/>
    <w:link w:val="PrrafoTtulos"/>
    <w:locked/>
    <w:rsid w:val="00E67E1A"/>
    <w:rPr>
      <w:rFonts w:ascii="Arial" w:eastAsia="Times New Roman" w:hAnsi="Arial" w:cs="Arial"/>
      <w:lang w:eastAsia="en-US"/>
    </w:rPr>
  </w:style>
  <w:style w:type="paragraph" w:customStyle="1" w:styleId="footnotedescription">
    <w:name w:val="footnote description"/>
    <w:next w:val="Normal"/>
    <w:link w:val="footnotedescriptionChar"/>
    <w:hidden/>
    <w:rsid w:val="00E67E1A"/>
    <w:pPr>
      <w:spacing w:line="256" w:lineRule="auto"/>
    </w:pPr>
    <w:rPr>
      <w:rFonts w:ascii="Times New Roman" w:eastAsia="Times New Roman" w:hAnsi="Times New Roman"/>
      <w:b/>
      <w:color w:val="000000"/>
      <w:szCs w:val="22"/>
    </w:rPr>
  </w:style>
  <w:style w:type="character" w:customStyle="1" w:styleId="footnotedescriptionChar">
    <w:name w:val="footnote description Char"/>
    <w:link w:val="footnotedescription"/>
    <w:rsid w:val="00E67E1A"/>
    <w:rPr>
      <w:rFonts w:ascii="Times New Roman" w:eastAsia="Times New Roman" w:hAnsi="Times New Roman"/>
      <w:b/>
      <w:color w:val="000000"/>
      <w:szCs w:val="22"/>
    </w:rPr>
  </w:style>
  <w:style w:type="character" w:customStyle="1" w:styleId="footnotemark">
    <w:name w:val="footnote mark"/>
    <w:hidden/>
    <w:rsid w:val="00E67E1A"/>
    <w:rPr>
      <w:rFonts w:ascii="Times New Roman" w:eastAsia="Times New Roman" w:hAnsi="Times New Roman" w:cs="Times New Roman"/>
      <w:color w:val="000000"/>
      <w:sz w:val="20"/>
      <w:vertAlign w:val="superscript"/>
    </w:rPr>
  </w:style>
  <w:style w:type="table" w:styleId="Tablaconcuadrcula5oscura-nfasis5">
    <w:name w:val="Grid Table 5 Dark Accent 5"/>
    <w:basedOn w:val="Tablanormal"/>
    <w:uiPriority w:val="50"/>
    <w:rsid w:val="00E67E1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Tabladecuadrcula4">
    <w:name w:val="Grid Table 4"/>
    <w:basedOn w:val="Tablanormal"/>
    <w:uiPriority w:val="49"/>
    <w:rsid w:val="00E67E1A"/>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concuadrcula6concolores-nfasis1">
    <w:name w:val="Grid Table 6 Colorful Accent 1"/>
    <w:basedOn w:val="Tablanormal"/>
    <w:uiPriority w:val="51"/>
    <w:rsid w:val="00E67E1A"/>
    <w:rPr>
      <w:color w:val="2E74B5"/>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concuadrcula3-nfasis1">
    <w:name w:val="Grid Table 3 Accent 1"/>
    <w:basedOn w:val="Tablanormal"/>
    <w:uiPriority w:val="48"/>
    <w:rsid w:val="00E67E1A"/>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Tablaconcuadrcula2-nfasis1">
    <w:name w:val="Grid Table 2 Accent 1"/>
    <w:basedOn w:val="Tablanormal"/>
    <w:uiPriority w:val="47"/>
    <w:rsid w:val="00E67E1A"/>
    <w:rPr>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tulo3C">
    <w:name w:val="Título 3C"/>
    <w:basedOn w:val="Normal"/>
    <w:link w:val="Ttulo3CCar"/>
    <w:qFormat/>
    <w:rsid w:val="00E67E1A"/>
    <w:pPr>
      <w:numPr>
        <w:numId w:val="16"/>
      </w:numPr>
      <w:spacing w:line="276" w:lineRule="auto"/>
      <w:jc w:val="both"/>
    </w:pPr>
    <w:rPr>
      <w:rFonts w:ascii="Cambria" w:eastAsia="MS Mincho" w:hAnsi="Cambria" w:cstheme="minorBidi"/>
      <w:b/>
      <w:sz w:val="26"/>
      <w:szCs w:val="28"/>
      <w:lang w:eastAsia="en-US"/>
    </w:rPr>
  </w:style>
  <w:style w:type="character" w:customStyle="1" w:styleId="Ttulo3CCar">
    <w:name w:val="Título 3C Car"/>
    <w:basedOn w:val="Fuentedeprrafopredeter"/>
    <w:link w:val="Ttulo3C"/>
    <w:rsid w:val="00E67E1A"/>
    <w:rPr>
      <w:rFonts w:ascii="Cambria" w:eastAsia="MS Mincho" w:hAnsi="Cambria" w:cstheme="minorBidi"/>
      <w:b/>
      <w:sz w:val="26"/>
      <w:szCs w:val="28"/>
      <w:lang w:val="es-ES" w:eastAsia="en-US"/>
    </w:rPr>
  </w:style>
  <w:style w:type="character" w:customStyle="1" w:styleId="y2iqfc">
    <w:name w:val="y2iqfc"/>
    <w:basedOn w:val="Fuentedeprrafopredeter"/>
    <w:rsid w:val="00E67E1A"/>
  </w:style>
  <w:style w:type="table" w:customStyle="1" w:styleId="TableGrid1">
    <w:name w:val="TableGrid1"/>
    <w:rsid w:val="00E67E1A"/>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8729">
      <w:bodyDiv w:val="1"/>
      <w:marLeft w:val="0"/>
      <w:marRight w:val="0"/>
      <w:marTop w:val="0"/>
      <w:marBottom w:val="0"/>
      <w:divBdr>
        <w:top w:val="none" w:sz="0" w:space="0" w:color="auto"/>
        <w:left w:val="none" w:sz="0" w:space="0" w:color="auto"/>
        <w:bottom w:val="none" w:sz="0" w:space="0" w:color="auto"/>
        <w:right w:val="none" w:sz="0" w:space="0" w:color="auto"/>
      </w:divBdr>
    </w:div>
    <w:div w:id="583077379">
      <w:bodyDiv w:val="1"/>
      <w:marLeft w:val="0"/>
      <w:marRight w:val="0"/>
      <w:marTop w:val="0"/>
      <w:marBottom w:val="0"/>
      <w:divBdr>
        <w:top w:val="none" w:sz="0" w:space="0" w:color="auto"/>
        <w:left w:val="none" w:sz="0" w:space="0" w:color="auto"/>
        <w:bottom w:val="none" w:sz="0" w:space="0" w:color="auto"/>
        <w:right w:val="none" w:sz="0" w:space="0" w:color="auto"/>
      </w:divBdr>
    </w:div>
    <w:div w:id="809173982">
      <w:bodyDiv w:val="1"/>
      <w:marLeft w:val="0"/>
      <w:marRight w:val="0"/>
      <w:marTop w:val="0"/>
      <w:marBottom w:val="0"/>
      <w:divBdr>
        <w:top w:val="none" w:sz="0" w:space="0" w:color="auto"/>
        <w:left w:val="none" w:sz="0" w:space="0" w:color="auto"/>
        <w:bottom w:val="none" w:sz="0" w:space="0" w:color="auto"/>
        <w:right w:val="none" w:sz="0" w:space="0" w:color="auto"/>
      </w:divBdr>
    </w:div>
    <w:div w:id="827748491">
      <w:bodyDiv w:val="1"/>
      <w:marLeft w:val="0"/>
      <w:marRight w:val="0"/>
      <w:marTop w:val="0"/>
      <w:marBottom w:val="0"/>
      <w:divBdr>
        <w:top w:val="none" w:sz="0" w:space="0" w:color="auto"/>
        <w:left w:val="none" w:sz="0" w:space="0" w:color="auto"/>
        <w:bottom w:val="none" w:sz="0" w:space="0" w:color="auto"/>
        <w:right w:val="none" w:sz="0" w:space="0" w:color="auto"/>
      </w:divBdr>
    </w:div>
    <w:div w:id="20761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sugef.fi.cr/normativa/normativa_en_consulta.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zL6fHXnAdLngvanW3g5jxGxkDLOH/JrG20mcqGaLnk8=</DigestValue>
    </Reference>
    <Reference Type="http://www.w3.org/2000/09/xmldsig#Object" URI="#idOfficeObject">
      <DigestMethod Algorithm="http://www.w3.org/2001/04/xmlenc#sha256"/>
      <DigestValue>zh2Ck+NZBos8pIEz3XfvS1qi6jRYjezqdZpMXHXp7EA=</DigestValue>
    </Reference>
    <Reference Type="http://uri.etsi.org/01903#SignedProperties" URI="#idSignedProperties">
      <Transforms>
        <Transform Algorithm="http://www.w3.org/TR/2001/REC-xml-c14n-20010315"/>
      </Transforms>
      <DigestMethod Algorithm="http://www.w3.org/2001/04/xmlenc#sha256"/>
      <DigestValue>gyPHDUS7h7D57JD5IsP0clVZTTjlpF7Ki7Q7OPteets=</DigestValue>
    </Reference>
  </SignedInfo>
  <SignatureValue>HFqcj/eByxy8PiYDoj+Frlntq4sSbcbzMLmohi7mXX4XrvpwmckMFdmMs+3eCyE2lfgeUEJ++7Nb
V1rMi0V0G+kxJBFVsugsIxY2ho78dyuaaY688PM0DxGe171yoBdy0TUWTNLKn9An58zFagHYrEfE
AtBLs44tDhwTkrZk8rPXdmkW5q2wJ0anoJ+2QtwXLlvmYaNNvpAPLMoIecSctcQita/GNKXpN61X
+UQcopC73fsKgYVTnSCqGtTHtUCLzY5IW6o5Uzg/2t+ABhliETzT42VsaZPhXjAA2V5e9ir+31yI
my8ldFbo8TY4mHZRD+TbZl2pQxFnaAKohkYpew==</SignatureValue>
  <KeyInfo>
    <X509Data>
      <X509Certificate>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AOifN9CqrYMDNIyovZalBigN7oro8tWqyiUtdy2bsp4=</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Pnj5XsRhdgF7uR+rJJZe77a5InmO8dwjV/watFSBFx4=</DigestValue>
      </Reference>
      <Reference URI="/word/document.xml?ContentType=application/vnd.openxmlformats-officedocument.wordprocessingml.document.main+xml">
        <DigestMethod Algorithm="http://www.w3.org/2001/04/xmlenc#sha256"/>
        <DigestValue>L6jVScgAhPw6nVqG6uqhcpRQZ1sirHKlIG21Rg7k1A4=</DigestValue>
      </Reference>
      <Reference URI="/word/endnotes.xml?ContentType=application/vnd.openxmlformats-officedocument.wordprocessingml.endnotes+xml">
        <DigestMethod Algorithm="http://www.w3.org/2001/04/xmlenc#sha256"/>
        <DigestValue>YFHGDXzVgGFD41DyXVXkTa5rUJIrzzn/9mYwP+y+Tgc=</DigestValue>
      </Reference>
      <Reference URI="/word/fontTable.xml?ContentType=application/vnd.openxmlformats-officedocument.wordprocessingml.fontTable+xml">
        <DigestMethod Algorithm="http://www.w3.org/2001/04/xmlenc#sha256"/>
        <DigestValue>Y/QytGwtRhNkpy5n9jtpUUlAjqnd22WQl+vQubi28ZA=</DigestValue>
      </Reference>
      <Reference URI="/word/footer1.xml?ContentType=application/vnd.openxmlformats-officedocument.wordprocessingml.footer+xml">
        <DigestMethod Algorithm="http://www.w3.org/2001/04/xmlenc#sha256"/>
        <DigestValue>4PJj2MqoIOeI7Y0A7QE/2ekulTP+W6DcQY6ggthpdKw=</DigestValue>
      </Reference>
      <Reference URI="/word/footer2.xml?ContentType=application/vnd.openxmlformats-officedocument.wordprocessingml.footer+xml">
        <DigestMethod Algorithm="http://www.w3.org/2001/04/xmlenc#sha256"/>
        <DigestValue>EeJigVeC5TPCyYszlhDxlTqKtMtR7tnDSnbAeipqrKE=</DigestValue>
      </Reference>
      <Reference URI="/word/footer3.xml?ContentType=application/vnd.openxmlformats-officedocument.wordprocessingml.footer+xml">
        <DigestMethod Algorithm="http://www.w3.org/2001/04/xmlenc#sha256"/>
        <DigestValue>g1lFzzqc3rPbQ6jQMI4gPHMDcIgb44AlaihNEPnhcoE=</DigestValue>
      </Reference>
      <Reference URI="/word/footnotes.xml?ContentType=application/vnd.openxmlformats-officedocument.wordprocessingml.footnotes+xml">
        <DigestMethod Algorithm="http://www.w3.org/2001/04/xmlenc#sha256"/>
        <DigestValue>8SYYdrVf9vEjd04+kOKJm4kvCz2UJ8Mxoz11arlhYO0=</DigestValue>
      </Reference>
      <Reference URI="/word/header1.xml?ContentType=application/vnd.openxmlformats-officedocument.wordprocessingml.header+xml">
        <DigestMethod Algorithm="http://www.w3.org/2001/04/xmlenc#sha256"/>
        <DigestValue>aVgxV8Cwg2UQK512uRM5f/nS10iDxe8YXEO2HAICTNI=</DigestValue>
      </Reference>
      <Reference URI="/word/header2.xml?ContentType=application/vnd.openxmlformats-officedocument.wordprocessingml.header+xml">
        <DigestMethod Algorithm="http://www.w3.org/2001/04/xmlenc#sha256"/>
        <DigestValue>Gt2+RQAgJS+WU5woHtGfefsHuLgLAQ6TflQwDsg8uMc=</DigestValue>
      </Reference>
      <Reference URI="/word/header3.xml?ContentType=application/vnd.openxmlformats-officedocument.wordprocessingml.header+xml">
        <DigestMethod Algorithm="http://www.w3.org/2001/04/xmlenc#sha256"/>
        <DigestValue>ubkZDEfZUinLGNd8bUobTSPL9QifMmcbTun3qTmJ2nI=</DigestValue>
      </Reference>
      <Reference URI="/word/media/image1.jpeg?ContentType=image/jpeg">
        <DigestMethod Algorithm="http://www.w3.org/2001/04/xmlenc#sha256"/>
        <DigestValue>ZXjuZ3zB0+z18XIrPbhYf1rfidEzDtaheIy//dbr6Ps=</DigestValue>
      </Reference>
      <Reference URI="/word/media/image2.emf?ContentType=image/x-emf">
        <DigestMethod Algorithm="http://www.w3.org/2001/04/xmlenc#sha256"/>
        <DigestValue>6D9fsnsTUIQVb1moA3vonYu3AAHKfuvQ1QJ7V/PvmYM=</DigestValue>
      </Reference>
      <Reference URI="/word/numbering.xml?ContentType=application/vnd.openxmlformats-officedocument.wordprocessingml.numbering+xml">
        <DigestMethod Algorithm="http://www.w3.org/2001/04/xmlenc#sha256"/>
        <DigestValue>xOlV9ppcHVkBIKfUd9gzXvGKDVacIZETCyrE4z1zV5s=</DigestValue>
      </Reference>
      <Reference URI="/word/settings.xml?ContentType=application/vnd.openxmlformats-officedocument.wordprocessingml.settings+xml">
        <DigestMethod Algorithm="http://www.w3.org/2001/04/xmlenc#sha256"/>
        <DigestValue>jHryPZRbg7zM9XNALEKpTZ//3k0LSCNxxmDkw3n0+R8=</DigestValue>
      </Reference>
      <Reference URI="/word/styles.xml?ContentType=application/vnd.openxmlformats-officedocument.wordprocessingml.styles+xml">
        <DigestMethod Algorithm="http://www.w3.org/2001/04/xmlenc#sha256"/>
        <DigestValue>2g829tz8nI/Z+DDombyqSnNPFY/5ScnedceqHMVQZ6g=</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0eJi65kyZ/3/tdvGv/eZJvq56S8aMirrtz5258BMtdQ=</DigestValue>
      </Reference>
    </Manifest>
    <SignatureProperties>
      <SignatureProperty Id="idSignatureTime" Target="#idPackageSignature">
        <mdssi:SignatureTime xmlns:mdssi="http://schemas.openxmlformats.org/package/2006/digital-signature">
          <mdssi:Format>YYYY-MM-DDThh:mm:ssTZD</mdssi:Format>
          <mdssi:Value>2021-10-25T21:50:39Z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16.0.13127/21</OfficeVersion>
          <ApplicationVersion>16.0.13127</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2021-10-25T21:50:39Z</xd:SigningTime>
          <xd:SigningCertificate>
            <xd:Cert>
              <xd:CertDigest>
                <DigestMethod Algorithm="http://www.w3.org/2001/04/xmlenc#sha256"/>
                <DigestValue>JkLhzAH752TUecplN5joUdNY8a2eg4annojzCfaLVxI=</DigestValue>
              </xd:CertDigest>
              <xd:IssuerSerial>
                <X509IssuerName>CN=CA SINPE - PERSONA FISICA v2, OU=DIVISION SISTEMAS DE PAGO, O=BANCO CENTRAL DE COSTA RICA, C=CR, SERIALNUMBER=CPJ-4-000-004017</X509IssuerName>
                <X509SerialNumber>446015967649588016395125975502635542379700281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KJLEIoBLIACy3dwN3tYAE4Av/rJ1zNYUDU1hHnhJ5xQCBA0NTRMYDzIwMjExMDI1MjE1MDQ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</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</xd:EncapsulatedCRLValue>
                <xd:EncapsulatedCRLValue>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9virMTlf2UFUPTyerc+Tb4/+z0k=</xd:ByKey>
                  </xd:ResponderID>
                  <xd:ProducedAt>2021-10-25T21:50:38Z</xd:ProducedAt>
                </xd:OCSPIdentifier>
                <xd:DigestAlgAndValue>
                  <DigestMethod Algorithm="http://www.w3.org/2001/04/xmlenc#sha256"/>
                  <DigestValue>ZTRqNslLOp+t8mVrc2vjzyNWLovcIQXLcLmMsQzezXM=</DigestValue>
                </xd:DigestAlgAndValue>
              </xd:OCSPRef>
            </xd:OCSPRefs>
            <xd:CRLRefs>
              <xd:CRLRef>
                <xd:DigestAlgAndValue>
                  <DigestMethod Algorithm="http://www.w3.org/2001/04/xmlenc#sha256"/>
                  <DigestValue>Bk7xGzqCFhZK3MRpX/6JLexKE6Fjwmnu0PPGO4fd9T8=</DigestValue>
                </xd:DigestAlgAndValue>
                <xd:CRLIdentifier>
                  <xd:Issuer>CN=CA POLITICA PERSONA FISICA - COSTA RICA v2, OU=DCFD, O=MICITT, C=CR, SERIALNUMBER=CPJ-2-100-098311</xd:Issuer>
                  <xd:IssueTime>2021-09-03T15:20:57Z</xd:IssueTime>
                </xd:CRLIdentifier>
              </xd:CRLRef>
              <xd:CRLRef>
                <xd:DigestAlgAndValue>
                  <DigestMethod Algorithm="http://www.w3.org/2001/04/xmlenc#sha256"/>
                  <DigestValue>vgq7IotFxbl/CQwtw2qDy7kbLJGzb9IP3O4BM7dnvxs=</DigestValue>
                </xd:DigestAlgAndValue>
                <xd:CRLIdentifier>
                  <xd:Issuer>CN=CA RAIZ NACIONAL - COSTA RICA v2, C=CR, O=MICITT, OU=DCFD, SERIALNUMBER=CPJ-2-100-098311</xd:Issuer>
                  <xd:IssueTime>2021-07-08T19:18:10Z</xd:IssueTime>
                </xd:CRLIdentifier>
              </xd:CRLRef>
            </xd:CRLRefs>
          </xd:CompleteRevocationRefs>
          <xd:RevocationValues>
            <xd:OCSPValues>
              <xd:EncapsulatedOCSPValue>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</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</xd:EncapsulatedCRLValue>
              <xd:EncapsulatedCRLValue>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vyP38B8H+WQbULks1MR0rOmzt3fbkddpbzzYU/wn6wACBA0NTRUYDzIwMjExMDI1MjE1MDQ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</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municación Acuerdo Conassif" ma:contentTypeID="0x010100E6DEF296D1C43A4E8A410145C41D0C1300C3A9B6FB6FFE704596884AE0896C4AA4" ma:contentTypeVersion="39" ma:contentTypeDescription="Plantilla para comunicar los acuerdos tomados por la JD del Conassif" ma:contentTypeScope="" ma:versionID="f681b2f354590a9c4524af8ad87b2b7e">
  <xsd:schema xmlns:xsd="http://www.w3.org/2001/XMLSchema" xmlns:xs="http://www.w3.org/2001/XMLSchema" xmlns:p="http://schemas.microsoft.com/office/2006/metadata/properties" xmlns:ns2="7d349d9c-0b70-4ce8-abf3-6c9b56a2351c" targetNamespace="http://schemas.microsoft.com/office/2006/metadata/properties" ma:root="true" ma:fieldsID="59e77c0e152469f8febb64450889e61b" ns2:_="">
    <xsd:import namespace="7d349d9c-0b70-4ce8-abf3-6c9b56a2351c"/>
    <xsd:element name="properties">
      <xsd:complexType>
        <xsd:sequence>
          <xsd:element name="documentManagement">
            <xsd:complexType>
              <xsd:all>
                <xsd:element ref="ns2:A_x00f1_o" minOccurs="0"/>
                <xsd:element ref="ns2:Estado" minOccurs="0"/>
                <xsd:element ref="ns2:Instituci_x00f3_n" minOccurs="0"/>
                <xsd:element ref="ns2:Mes" minOccurs="0"/>
                <xsd:element ref="ns2:Sesi_x00f3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49d9c-0b70-4ce8-abf3-6c9b56a2351c" elementFormDefault="qualified">
    <xsd:import namespace="http://schemas.microsoft.com/office/2006/documentManagement/types"/>
    <xsd:import namespace="http://schemas.microsoft.com/office/infopath/2007/PartnerControls"/>
    <xsd:element name="A_x00f1_o" ma:index="8" nillable="true" ma:displayName="Año" ma:default="2021" ma:format="Dropdown" ma:indexed="true" ma:internalName="A_x00f1_o">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Estado" ma:index="9" nillable="true" ma:displayName="Estado" ma:default="En proceso" ma:format="Dropdown" ma:internalName="Estado">
      <xsd:simpleType>
        <xsd:restriction base="dms:Choice">
          <xsd:enumeration value="En proceso"/>
          <xsd:enumeration value="Aprobado"/>
          <xsd:enumeration value="Comunicado"/>
        </xsd:restriction>
      </xsd:simpleType>
    </xsd:element>
    <xsd:element name="Instituci_x00f3_n" ma:index="10" nillable="true" ma:displayName="Origen" ma:format="Dropdown" ma:indexed="true" ma:internalName="Instituci_x00f3_n">
      <xsd:simpleType>
        <xsd:restriction base="dms:Choice">
          <xsd:enumeration value="BCCR"/>
          <xsd:enumeration value="Conassif"/>
          <xsd:enumeration value="Comité de Auditoría"/>
          <xsd:enumeration value="Presidencia / Gerencia"/>
          <xsd:enumeration value="Rpost"/>
          <xsd:enumeration value="CONIP"/>
          <xsd:enumeration value="Comité de Riesgos"/>
          <xsd:enumeration value="Comisión Estabilidad Financiera"/>
          <xsd:enumeration value="Seguimiento"/>
        </xsd:restriction>
      </xsd:simpleType>
    </xsd:element>
    <xsd:element name="Mes" ma:index="11" nillable="true" ma:displayName="Mes" ma:format="Dropdown" ma:internalName="Mes">
      <xsd:simpleType>
        <xsd:restriction base="dms:Choice">
          <xsd:enumeration value="01-Enero"/>
          <xsd:enumeration value="02-Febrero"/>
          <xsd:enumeration value="03-Marzo"/>
          <xsd:enumeration value="04-Abril"/>
          <xsd:enumeration value="05-Mayo"/>
          <xsd:enumeration value="06-Junio"/>
          <xsd:enumeration value="07-Julio"/>
          <xsd:enumeration value="08-Agosto"/>
          <xsd:enumeration value="09-Setiembre"/>
          <xsd:enumeration value="10-Octubre"/>
          <xsd:enumeration value="11-Noviembre"/>
          <xsd:enumeration value="12-Diciembre"/>
        </xsd:restriction>
      </xsd:simpleType>
    </xsd:element>
    <xsd:element name="Sesi_x00f3_n" ma:index="12" nillable="true" ma:displayName="Sesión" ma:indexed="true" ma:internalName="Sesi_x00f3_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stado xmlns="7d349d9c-0b70-4ce8-abf3-6c9b56a2351c">En proceso</Estado>
    <Instituci_x00f3_n xmlns="7d349d9c-0b70-4ce8-abf3-6c9b56a2351c">Conassif</Instituci_x00f3_n>
    <Sesi_x00f3_n xmlns="7d349d9c-0b70-4ce8-abf3-6c9b56a2351c">1694</Sesi_x00f3_n>
    <A_x00f1_o xmlns="7d349d9c-0b70-4ce8-abf3-6c9b56a2351c">2021</A_x00f1_o>
    <Mes xmlns="7d349d9c-0b70-4ce8-abf3-6c9b56a2351c">10-Octubre</Mes>
  </documentManagement>
</p:properties>
</file>

<file path=customXml/itemProps1.xml><?xml version="1.0" encoding="utf-8"?>
<ds:datastoreItem xmlns:ds="http://schemas.openxmlformats.org/officeDocument/2006/customXml" ds:itemID="{42D0E32F-A956-476E-A3F6-9A24CB802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49d9c-0b70-4ce8-abf3-6c9b56a23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0A0731-B032-4B5B-BAE7-A9065DC12783}">
  <ds:schemaRefs>
    <ds:schemaRef ds:uri="http://schemas.openxmlformats.org/officeDocument/2006/bibliography"/>
  </ds:schemaRefs>
</ds:datastoreItem>
</file>

<file path=customXml/itemProps3.xml><?xml version="1.0" encoding="utf-8"?>
<ds:datastoreItem xmlns:ds="http://schemas.openxmlformats.org/officeDocument/2006/customXml" ds:itemID="{5CA7BE42-953C-4AB8-B781-BA925A2853F1}">
  <ds:schemaRefs>
    <ds:schemaRef ds:uri="http://schemas.microsoft.com/office/2006/metadata/longProperties"/>
  </ds:schemaRefs>
</ds:datastoreItem>
</file>

<file path=customXml/itemProps4.xml><?xml version="1.0" encoding="utf-8"?>
<ds:datastoreItem xmlns:ds="http://schemas.openxmlformats.org/officeDocument/2006/customXml" ds:itemID="{FCDE50D0-43D7-4AF9-B066-AF96319580C2}">
  <ds:schemaRefs>
    <ds:schemaRef ds:uri="http://schemas.microsoft.com/sharepoint/v3/contenttype/forms"/>
  </ds:schemaRefs>
</ds:datastoreItem>
</file>

<file path=customXml/itemProps5.xml><?xml version="1.0" encoding="utf-8"?>
<ds:datastoreItem xmlns:ds="http://schemas.openxmlformats.org/officeDocument/2006/customXml" ds:itemID="{0F101213-269A-4C0F-8141-40F7956AEF79}">
  <ds:schemaRef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elements/1.1/"/>
    <ds:schemaRef ds:uri="http://purl.org/dc/dcmitype/"/>
    <ds:schemaRef ds:uri="7d349d9c-0b70-4ce8-abf3-6c9b56a2351c"/>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40</Pages>
  <Words>20660</Words>
  <Characters>113631</Characters>
  <Application>Microsoft Office Word</Application>
  <DocSecurity>0</DocSecurity>
  <Lines>946</Lines>
  <Paragraphs>268</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134023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MORA DAYANA</dc:creator>
  <cp:keywords/>
  <cp:lastModifiedBy>RAMIREZ ARAYA ANA V.</cp:lastModifiedBy>
  <cp:revision>5</cp:revision>
  <cp:lastPrinted>2013-01-30T22:12:00Z</cp:lastPrinted>
  <dcterms:created xsi:type="dcterms:W3CDTF">2021-10-22T22:29:00Z</dcterms:created>
  <dcterms:modified xsi:type="dcterms:W3CDTF">2021-10-25T20:13:00Z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0x010100E6DEF296D1C43A4E8A410145C41D0C1300C3A9B6FB6FFE704596884AE0896C4AA4</vt:lpwstr>
  </property>
  <property fmtid="{D5CDD505-2E9C-101B-9397-08002B2CF9AE}" pid="3" name="Estado">
    <vt:lpwstr>En proceso</vt:lpwstr>
  </property>
  <property fmtid="{D5CDD505-2E9C-101B-9397-08002B2CF9AE}" pid="4" name="Institución">
    <vt:lpwstr/>
  </property>
  <property fmtid="{D5CDD505-2E9C-101B-9397-08002B2CF9AE}" pid="5" name="Sesión">
    <vt:lpwstr/>
  </property>
  <property fmtid="{D5CDD505-2E9C-101B-9397-08002B2CF9AE}" pid="6" name="Año">
    <vt:lpwstr/>
  </property>
  <property fmtid="{D5CDD505-2E9C-101B-9397-08002B2CF9AE}" pid="7" name="Mes">
    <vt:lpwstr/>
  </property>
</Properties>
</file>