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E2" w:rsidP="003042E2" w:rsidRDefault="003042E2" w14:paraId="7709E695" w14:textId="77777777">
      <w:pPr>
        <w:pStyle w:val="Texto0"/>
        <w:spacing w:before="0" w:after="0" w:line="240" w:lineRule="auto"/>
        <w:jc w:val="center"/>
        <w:rPr>
          <w:b/>
          <w:sz w:val="24"/>
        </w:rPr>
      </w:pPr>
    </w:p>
    <w:p w:rsidR="003042E2" w:rsidP="003042E2" w:rsidRDefault="003042E2" w14:paraId="51DFCCC0" w14:textId="77777777">
      <w:pPr>
        <w:pStyle w:val="Texto0"/>
        <w:spacing w:before="0" w:after="0" w:line="240" w:lineRule="auto"/>
        <w:jc w:val="center"/>
        <w:rPr>
          <w:b/>
          <w:sz w:val="24"/>
        </w:rPr>
      </w:pPr>
    </w:p>
    <w:p w:rsidRPr="003042E2" w:rsidR="003042E2" w:rsidP="003042E2" w:rsidRDefault="003042E2" w14:paraId="11BECDE0" w14:textId="77777777">
      <w:pPr>
        <w:pStyle w:val="Texto0"/>
        <w:spacing w:before="0" w:after="0" w:line="240" w:lineRule="auto"/>
        <w:jc w:val="center"/>
        <w:rPr>
          <w:b/>
          <w:sz w:val="24"/>
        </w:rPr>
      </w:pPr>
      <w:r w:rsidRPr="003042E2">
        <w:rPr>
          <w:b/>
          <w:sz w:val="24"/>
        </w:rPr>
        <w:t>Resolución</w:t>
      </w:r>
    </w:p>
    <w:p w:rsidRPr="003042E2" w:rsidR="003554C5" w:rsidP="003042E2" w:rsidRDefault="003042E2" w14:paraId="5FECC1F8" w14:textId="77777777">
      <w:pPr>
        <w:pStyle w:val="Texto0"/>
        <w:spacing w:before="0" w:after="0" w:line="240" w:lineRule="auto"/>
        <w:jc w:val="center"/>
        <w:rPr>
          <w:sz w:val="24"/>
        </w:rPr>
      </w:pPr>
      <w:r w:rsidRPr="003042E2">
        <w:rPr>
          <w:sz w:val="24"/>
        </w:rPr>
        <w:t>23 de mayo del 2019</w:t>
      </w:r>
    </w:p>
    <w:sdt>
      <w:sdtPr>
        <w:rPr>
          <w:b/>
          <w:sz w:val="24"/>
        </w:rPr>
        <w:alias w:val="Consecutivo"/>
        <w:tag w:val="Consecutivo"/>
        <w:id w:val="2052717023"/>
        <w:placeholder>
          <w:docPart w:val="6F67C4C0AE894C56B7240935923A2C2F"/>
        </w:placeholder>
        <w:text/>
      </w:sdtPr>
      <w:sdtEndPr/>
      <w:sdtContent>
        <w:p w:rsidRPr="003042E2" w:rsidR="00E0013C" w:rsidP="003042E2" w:rsidRDefault="00DB7D64" w14:paraId="18DA3EC2" w14:textId="77777777">
          <w:pPr>
            <w:tabs>
              <w:tab w:val="left" w:pos="2843"/>
            </w:tabs>
            <w:spacing w:line="240" w:lineRule="auto"/>
            <w:jc w:val="center"/>
            <w:rPr>
              <w:b/>
              <w:sz w:val="24"/>
            </w:rPr>
          </w:pPr>
          <w:r>
            <w:t>SGF-1514-2019</w:t>
          </w:r>
        </w:p>
      </w:sdtContent>
    </w:sdt>
    <w:p w:rsidRPr="003042E2" w:rsidR="002A14D5" w:rsidP="003042E2" w:rsidRDefault="00C8672C" w14:paraId="07A64F07" w14:textId="77777777">
      <w:pPr>
        <w:tabs>
          <w:tab w:val="left" w:pos="2843"/>
        </w:tabs>
        <w:spacing w:line="240" w:lineRule="auto"/>
        <w:jc w:val="center"/>
        <w:rPr>
          <w:b/>
          <w:sz w:val="24"/>
        </w:rPr>
      </w:pPr>
      <w:sdt>
        <w:sdtPr>
          <w:rPr>
            <w:b/>
            <w:sz w:val="24"/>
          </w:rPr>
          <w:alias w:val="Confidencialidad"/>
          <w:tag w:val="Confidencialidad"/>
          <w:id w:val="1447896894"/>
          <w:placeholder>
            <w:docPart w:val="30DAAAF823BC4C39BF6BDA63F82FDA4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042E2" w:rsidR="003042E2">
            <w:rPr>
              <w:b/>
              <w:sz w:val="24"/>
            </w:rPr>
            <w:t>SGF-PUBLICO</w:t>
          </w:r>
        </w:sdtContent>
      </w:sdt>
    </w:p>
    <w:p w:rsidR="00C8672C" w:rsidP="00D26EDE" w:rsidRDefault="00C8672C" w14:paraId="51CC5801" w14:textId="77777777">
      <w:pPr>
        <w:tabs>
          <w:tab w:val="left" w:pos="2843"/>
        </w:tabs>
        <w:spacing w:line="240" w:lineRule="auto"/>
        <w:rPr>
          <w:sz w:val="24"/>
        </w:rPr>
      </w:pPr>
    </w:p>
    <w:p w:rsidRPr="003042E2" w:rsidR="003554C5" w:rsidP="00D26EDE" w:rsidRDefault="008F1461" w14:paraId="12327C03" w14:textId="77777777">
      <w:pPr>
        <w:tabs>
          <w:tab w:val="left" w:pos="2843"/>
        </w:tabs>
        <w:spacing w:line="240" w:lineRule="auto"/>
        <w:rPr>
          <w:sz w:val="24"/>
        </w:rPr>
      </w:pPr>
      <w:bookmarkStart w:name="_GoBack" w:id="0"/>
      <w:bookmarkEnd w:id="0"/>
      <w:r w:rsidRPr="003042E2">
        <w:rPr>
          <w:sz w:val="24"/>
        </w:rPr>
        <w:tab/>
      </w:r>
    </w:p>
    <w:p w:rsidRPr="003042E2" w:rsidR="003042E2" w:rsidP="003042E2" w:rsidRDefault="003042E2" w14:paraId="35CC48F8" w14:textId="77777777">
      <w:pPr>
        <w:widowControl w:val="0"/>
        <w:spacing w:line="240" w:lineRule="auto"/>
        <w:ind w:left="34" w:right="86"/>
        <w:outlineLvl w:val="0"/>
        <w:rPr>
          <w:b/>
          <w:sz w:val="24"/>
        </w:rPr>
      </w:pPr>
      <w:r w:rsidRPr="003042E2">
        <w:rPr>
          <w:b/>
          <w:sz w:val="24"/>
        </w:rPr>
        <w:t xml:space="preserve">Dirigida a: </w:t>
      </w:r>
    </w:p>
    <w:p w:rsidRPr="003042E2" w:rsidR="003042E2" w:rsidP="003042E2" w:rsidRDefault="003042E2" w14:paraId="79182FAD" w14:textId="77777777">
      <w:pPr>
        <w:widowControl w:val="0"/>
        <w:spacing w:line="240" w:lineRule="auto"/>
        <w:ind w:left="34" w:right="86"/>
        <w:outlineLvl w:val="0"/>
        <w:rPr>
          <w:b/>
          <w:sz w:val="24"/>
        </w:rPr>
      </w:pPr>
    </w:p>
    <w:p w:rsidRPr="003042E2" w:rsidR="003042E2" w:rsidP="003042E2" w:rsidRDefault="003042E2" w14:paraId="2FE9FB08"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Bancos Comerciales del Estado</w:t>
      </w:r>
    </w:p>
    <w:p w:rsidRPr="003042E2" w:rsidR="003042E2" w:rsidP="003042E2" w:rsidRDefault="003042E2" w14:paraId="3E502D0F"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Bancos Creados por Leyes Especiales</w:t>
      </w:r>
    </w:p>
    <w:p w:rsidRPr="003042E2" w:rsidR="003042E2" w:rsidP="003042E2" w:rsidRDefault="003042E2" w14:paraId="24DD7969"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Bancos Privados</w:t>
      </w:r>
    </w:p>
    <w:p w:rsidRPr="003042E2" w:rsidR="003042E2" w:rsidP="003042E2" w:rsidRDefault="003042E2" w14:paraId="5F876644"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Empresas Financieras no Bancarias</w:t>
      </w:r>
    </w:p>
    <w:p w:rsidRPr="003042E2" w:rsidR="003042E2" w:rsidP="003042E2" w:rsidRDefault="003042E2" w14:paraId="686B3696"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Otras Entidades Financieras</w:t>
      </w:r>
    </w:p>
    <w:p w:rsidRPr="003042E2" w:rsidR="003042E2" w:rsidP="003042E2" w:rsidRDefault="003042E2" w14:paraId="741A0A4E"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Organizaciones Cooperativas de Ahorro y Crédito</w:t>
      </w:r>
    </w:p>
    <w:p w:rsidRPr="003042E2" w:rsidR="003042E2" w:rsidP="003042E2" w:rsidRDefault="003042E2" w14:paraId="260A4F2B" w14:textId="77777777">
      <w:pPr>
        <w:widowControl w:val="0"/>
        <w:numPr>
          <w:ilvl w:val="0"/>
          <w:numId w:val="13"/>
        </w:numPr>
        <w:spacing w:after="200" w:line="240" w:lineRule="auto"/>
        <w:ind w:left="567" w:right="86" w:hanging="567"/>
        <w:contextualSpacing/>
        <w:rPr>
          <w:b/>
          <w:sz w:val="24"/>
          <w:lang w:eastAsia="es-ES"/>
        </w:rPr>
      </w:pPr>
      <w:r w:rsidRPr="003042E2">
        <w:rPr>
          <w:b/>
          <w:sz w:val="24"/>
          <w:lang w:eastAsia="es-ES"/>
        </w:rPr>
        <w:t>Entidades Autorizadas del Sistema Financiera Nacional para la Vivienda</w:t>
      </w:r>
    </w:p>
    <w:p w:rsidRPr="003042E2" w:rsidR="003042E2" w:rsidP="003042E2" w:rsidRDefault="003042E2" w14:paraId="748BEFC5" w14:textId="77777777">
      <w:pPr>
        <w:widowControl w:val="0"/>
        <w:spacing w:line="240" w:lineRule="auto"/>
        <w:ind w:left="34" w:right="86"/>
        <w:rPr>
          <w:sz w:val="24"/>
        </w:rPr>
      </w:pPr>
    </w:p>
    <w:p w:rsidRPr="003042E2" w:rsidR="003042E2" w:rsidP="003042E2" w:rsidRDefault="003042E2" w14:paraId="377A5FE3" w14:textId="77777777">
      <w:pPr>
        <w:pStyle w:val="Texto0"/>
        <w:spacing w:after="0" w:line="240" w:lineRule="auto"/>
        <w:rPr>
          <w:sz w:val="24"/>
        </w:rPr>
      </w:pPr>
      <w:r w:rsidRPr="003042E2">
        <w:rPr>
          <w:b/>
          <w:sz w:val="24"/>
        </w:rPr>
        <w:t xml:space="preserve">Asunto: </w:t>
      </w:r>
      <w:r w:rsidRPr="003042E2">
        <w:rPr>
          <w:sz w:val="24"/>
        </w:rPr>
        <w:t xml:space="preserve">Actualizar el límite para la suma de los saldos totales adeudados a la entidad, a que se refiere el Artículo 4 del </w:t>
      </w:r>
      <w:hyperlink w:history="1" r:id="rId13">
        <w:r w:rsidRPr="003042E2">
          <w:rPr>
            <w:rFonts w:ascii="Times New Roman" w:hAnsi="Times New Roman"/>
            <w:i/>
            <w:color w:val="0000FF"/>
            <w:w w:val="105"/>
            <w:sz w:val="24"/>
          </w:rPr>
          <w:t xml:space="preserve">Reglamento para la Calificación de Deudores, </w:t>
        </w:r>
        <w:r w:rsidRPr="003042E2">
          <w:rPr>
            <w:rFonts w:ascii="Times New Roman" w:hAnsi="Times New Roman"/>
            <w:color w:val="0000FF"/>
            <w:w w:val="105"/>
            <w:sz w:val="24"/>
          </w:rPr>
          <w:t>Acuerdo SUGEF 1-05</w:t>
        </w:r>
        <w:r w:rsidRPr="003042E2">
          <w:rPr>
            <w:rFonts w:ascii="Times New Roman" w:hAnsi="Times New Roman"/>
            <w:i/>
            <w:color w:val="0000FF"/>
            <w:w w:val="105"/>
            <w:sz w:val="24"/>
          </w:rPr>
          <w:t>.</w:t>
        </w:r>
      </w:hyperlink>
    </w:p>
    <w:p w:rsidRPr="003042E2" w:rsidR="003042E2" w:rsidP="003042E2" w:rsidRDefault="003042E2" w14:paraId="6CBD631A" w14:textId="77777777">
      <w:pPr>
        <w:pStyle w:val="Texto0"/>
        <w:spacing w:before="0" w:after="0" w:line="240" w:lineRule="auto"/>
        <w:rPr>
          <w:sz w:val="24"/>
        </w:rPr>
      </w:pPr>
    </w:p>
    <w:p w:rsidRPr="003042E2" w:rsidR="003042E2" w:rsidP="003042E2" w:rsidRDefault="003042E2" w14:paraId="388FBBE8" w14:textId="77777777">
      <w:pPr>
        <w:pStyle w:val="Texto0"/>
        <w:spacing w:before="0" w:after="0" w:line="240" w:lineRule="auto"/>
        <w:rPr>
          <w:sz w:val="24"/>
        </w:rPr>
      </w:pPr>
    </w:p>
    <w:p w:rsidRPr="003042E2" w:rsidR="003042E2" w:rsidP="003042E2" w:rsidRDefault="003042E2" w14:paraId="7D2876A3" w14:textId="77777777">
      <w:pPr>
        <w:spacing w:line="240" w:lineRule="auto"/>
        <w:ind w:left="34"/>
        <w:outlineLvl w:val="0"/>
        <w:rPr>
          <w:sz w:val="24"/>
        </w:rPr>
      </w:pPr>
      <w:r w:rsidRPr="003042E2">
        <w:rPr>
          <w:b/>
          <w:sz w:val="24"/>
        </w:rPr>
        <w:t>El Superintendente General de Entidades Financieras,</w:t>
      </w:r>
    </w:p>
    <w:p w:rsidRPr="003042E2" w:rsidR="003042E2" w:rsidP="003042E2" w:rsidRDefault="003042E2" w14:paraId="145C56BC" w14:textId="77777777">
      <w:pPr>
        <w:spacing w:line="240" w:lineRule="auto"/>
        <w:ind w:left="34"/>
        <w:outlineLvl w:val="0"/>
        <w:rPr>
          <w:b/>
          <w:sz w:val="24"/>
        </w:rPr>
      </w:pPr>
    </w:p>
    <w:p w:rsidRPr="003042E2" w:rsidR="003042E2" w:rsidP="003042E2" w:rsidRDefault="003042E2" w14:paraId="3578262A" w14:textId="77777777">
      <w:pPr>
        <w:spacing w:line="240" w:lineRule="auto"/>
        <w:ind w:left="34"/>
        <w:outlineLvl w:val="0"/>
        <w:rPr>
          <w:sz w:val="24"/>
        </w:rPr>
      </w:pPr>
      <w:r w:rsidRPr="003042E2">
        <w:rPr>
          <w:b/>
          <w:sz w:val="24"/>
        </w:rPr>
        <w:t>Considerando que</w:t>
      </w:r>
      <w:r w:rsidRPr="003042E2">
        <w:rPr>
          <w:sz w:val="24"/>
        </w:rPr>
        <w:t>:</w:t>
      </w:r>
    </w:p>
    <w:p w:rsidRPr="003042E2" w:rsidR="003042E2" w:rsidP="003042E2" w:rsidRDefault="003042E2" w14:paraId="5D5CF81E" w14:textId="77777777">
      <w:pPr>
        <w:pStyle w:val="Prrafodelista"/>
        <w:rPr>
          <w:rFonts w:ascii="Cambria" w:hAnsi="Cambria"/>
          <w:sz w:val="24"/>
          <w:szCs w:val="24"/>
        </w:rPr>
      </w:pPr>
    </w:p>
    <w:p w:rsidRPr="003042E2" w:rsidR="003042E2" w:rsidP="003042E2" w:rsidRDefault="003042E2" w14:paraId="52A76F17" w14:textId="77777777">
      <w:pPr>
        <w:pStyle w:val="Prrafodelista"/>
        <w:numPr>
          <w:ilvl w:val="0"/>
          <w:numId w:val="15"/>
        </w:numPr>
        <w:spacing w:after="0" w:line="240" w:lineRule="auto"/>
        <w:ind w:left="426"/>
        <w:contextualSpacing w:val="0"/>
        <w:jc w:val="both"/>
        <w:rPr>
          <w:rFonts w:ascii="Times New Roman" w:hAnsi="Times New Roman"/>
          <w:w w:val="105"/>
          <w:sz w:val="24"/>
          <w:szCs w:val="24"/>
          <w:lang w:val="es-ES"/>
        </w:rPr>
      </w:pPr>
      <w:r w:rsidRPr="003042E2">
        <w:rPr>
          <w:rFonts w:ascii="Times New Roman" w:hAnsi="Times New Roman" w:cs="Times New Roman"/>
          <w:sz w:val="24"/>
          <w:szCs w:val="24"/>
        </w:rPr>
        <w:t>Mediante artículo 7, del acta de la sesión 540-2005, celebrada el 24 de noviembre del 2005</w:t>
      </w:r>
      <w:r w:rsidRPr="003042E2">
        <w:rPr>
          <w:rFonts w:ascii="Cambria" w:hAnsi="Cambria"/>
          <w:sz w:val="24"/>
          <w:szCs w:val="24"/>
        </w:rPr>
        <w:t xml:space="preserve">, el CONASSIF aprobó el </w:t>
      </w:r>
      <w:hyperlink w:history="1" r:id="rId14">
        <w:r w:rsidRPr="003042E2">
          <w:rPr>
            <w:rFonts w:ascii="Times New Roman" w:hAnsi="Times New Roman"/>
            <w:i/>
            <w:color w:val="0000FF"/>
            <w:w w:val="105"/>
            <w:sz w:val="24"/>
            <w:szCs w:val="24"/>
            <w:lang w:val="es-ES"/>
          </w:rPr>
          <w:t xml:space="preserve">Reglamento para la Calificación de Deudores, </w:t>
        </w:r>
        <w:r w:rsidRPr="003042E2">
          <w:rPr>
            <w:rFonts w:ascii="Times New Roman" w:hAnsi="Times New Roman"/>
            <w:color w:val="0000FF"/>
            <w:w w:val="105"/>
            <w:sz w:val="24"/>
            <w:szCs w:val="24"/>
            <w:lang w:val="es-ES"/>
          </w:rPr>
          <w:t>Acuerdo SUGEF 1-05</w:t>
        </w:r>
        <w:r w:rsidRPr="003042E2">
          <w:rPr>
            <w:rFonts w:ascii="Times New Roman" w:hAnsi="Times New Roman"/>
            <w:i/>
            <w:color w:val="0000FF"/>
            <w:w w:val="105"/>
            <w:sz w:val="24"/>
            <w:szCs w:val="24"/>
            <w:lang w:val="es-ES"/>
          </w:rPr>
          <w:t>,</w:t>
        </w:r>
      </w:hyperlink>
      <w:r w:rsidRPr="003042E2">
        <w:rPr>
          <w:rFonts w:ascii="Cambria" w:hAnsi="Cambria"/>
          <w:sz w:val="24"/>
          <w:szCs w:val="24"/>
        </w:rPr>
        <w:t xml:space="preserve"> publicado en el Publicado en el Diario Oficial La Gaceta N° 238 del 9 de diciembre del 2005. Este reglamento establece el marco metodológico para la clasificación de deudores y la constitución de las estimaciones correspondientes.</w:t>
      </w:r>
    </w:p>
    <w:p w:rsidRPr="003042E2" w:rsidR="003042E2" w:rsidP="003042E2" w:rsidRDefault="003042E2" w14:paraId="7C5D972C" w14:textId="77777777">
      <w:pPr>
        <w:pStyle w:val="Prrafodelista"/>
        <w:rPr>
          <w:rFonts w:ascii="Times New Roman" w:hAnsi="Times New Roman" w:cs="Times New Roman"/>
          <w:sz w:val="24"/>
          <w:szCs w:val="24"/>
        </w:rPr>
      </w:pPr>
    </w:p>
    <w:p w:rsidRPr="003042E2" w:rsidR="003042E2" w:rsidP="003042E2" w:rsidRDefault="003042E2" w14:paraId="2D7D80AD" w14:textId="77777777">
      <w:pPr>
        <w:pStyle w:val="Prrafodelista"/>
        <w:numPr>
          <w:ilvl w:val="0"/>
          <w:numId w:val="15"/>
        </w:numPr>
        <w:spacing w:after="0" w:line="240" w:lineRule="auto"/>
        <w:ind w:left="426"/>
        <w:contextualSpacing w:val="0"/>
        <w:jc w:val="both"/>
        <w:rPr>
          <w:rFonts w:ascii="Times New Roman" w:hAnsi="Times New Roman"/>
          <w:w w:val="105"/>
          <w:sz w:val="24"/>
          <w:szCs w:val="24"/>
          <w:lang w:val="es-ES"/>
        </w:rPr>
      </w:pPr>
      <w:r w:rsidRPr="003042E2">
        <w:rPr>
          <w:rFonts w:ascii="Times New Roman" w:hAnsi="Times New Roman" w:cs="Times New Roman"/>
          <w:sz w:val="24"/>
          <w:szCs w:val="24"/>
        </w:rPr>
        <w:t xml:space="preserve">Mediante Transitorio II del </w:t>
      </w:r>
      <w:r w:rsidRPr="003042E2">
        <w:rPr>
          <w:rFonts w:ascii="Times New Roman" w:hAnsi="Times New Roman" w:cs="Times New Roman"/>
          <w:color w:val="0000FF"/>
          <w:w w:val="105"/>
          <w:sz w:val="24"/>
          <w:szCs w:val="24"/>
          <w:lang w:val="es-ES"/>
        </w:rPr>
        <w:t>Acuerdo SUGEF 1-05</w:t>
      </w:r>
      <w:r w:rsidRPr="003042E2">
        <w:rPr>
          <w:rFonts w:ascii="Times New Roman" w:hAnsi="Times New Roman" w:cs="Times New Roman"/>
          <w:sz w:val="24"/>
          <w:szCs w:val="24"/>
        </w:rPr>
        <w:t xml:space="preserve"> se estableció que, hasta tanto el Superintendente no fije el límite a la suma de los saldos totales adeudados de las operaciones de crédito de los deudores a que se refiere el artículo 4 citado, este límite es igual a ¢50.000.000 (cincuenta millones de colones) o su equivalente en moneda extranjera. Posteriormente, mediante </w:t>
      </w:r>
      <w:hyperlink w:history="1" r:id="rId15">
        <w:r w:rsidRPr="003042E2">
          <w:rPr>
            <w:rFonts w:ascii="Times New Roman" w:hAnsi="Times New Roman" w:cs="Times New Roman"/>
            <w:color w:val="0000FF"/>
            <w:w w:val="105"/>
            <w:sz w:val="24"/>
            <w:szCs w:val="24"/>
            <w:lang w:val="es-ES"/>
          </w:rPr>
          <w:t>Resolución SUGEF-R-01-2009</w:t>
        </w:r>
      </w:hyperlink>
      <w:r w:rsidRPr="003042E2">
        <w:rPr>
          <w:rFonts w:ascii="Times New Roman" w:hAnsi="Times New Roman" w:cs="Times New Roman"/>
          <w:sz w:val="24"/>
          <w:szCs w:val="24"/>
        </w:rPr>
        <w:t xml:space="preserve"> del 12 de mayo de 2009, dicho límite se actualizó a ¢65.000.000 (sesenta y cinco millones de colones) o su equivalente en moneda extranjera.</w:t>
      </w:r>
    </w:p>
    <w:p w:rsidRPr="003042E2" w:rsidR="003042E2" w:rsidP="003042E2" w:rsidRDefault="003042E2" w14:paraId="42BE32E8" w14:textId="77777777">
      <w:pPr>
        <w:pStyle w:val="Prrafodelista"/>
        <w:rPr>
          <w:rFonts w:ascii="Times New Roman" w:hAnsi="Times New Roman"/>
          <w:w w:val="105"/>
          <w:sz w:val="24"/>
          <w:szCs w:val="24"/>
          <w:lang w:val="es-ES"/>
        </w:rPr>
      </w:pPr>
    </w:p>
    <w:p w:rsidRPr="003042E2" w:rsidR="003042E2" w:rsidP="003042E2" w:rsidRDefault="003042E2" w14:paraId="15B3C1C1" w14:textId="77777777">
      <w:pPr>
        <w:pStyle w:val="Prrafodelista"/>
        <w:numPr>
          <w:ilvl w:val="0"/>
          <w:numId w:val="15"/>
        </w:numPr>
        <w:spacing w:after="0" w:line="240" w:lineRule="auto"/>
        <w:ind w:left="426"/>
        <w:contextualSpacing w:val="0"/>
        <w:jc w:val="both"/>
        <w:rPr>
          <w:rFonts w:ascii="Times New Roman" w:hAnsi="Times New Roman"/>
          <w:w w:val="105"/>
          <w:sz w:val="24"/>
          <w:szCs w:val="24"/>
          <w:lang w:val="es-ES"/>
        </w:rPr>
      </w:pPr>
      <w:r w:rsidRPr="003042E2">
        <w:rPr>
          <w:rFonts w:ascii="Times New Roman" w:hAnsi="Times New Roman" w:cs="Times New Roman"/>
          <w:sz w:val="24"/>
          <w:szCs w:val="24"/>
        </w:rPr>
        <w:t>El límite indicado no han</w:t>
      </w:r>
      <w:r w:rsidRPr="003042E2">
        <w:rPr>
          <w:rFonts w:ascii="Times New Roman" w:hAnsi="Times New Roman"/>
          <w:w w:val="105"/>
          <w:sz w:val="24"/>
          <w:szCs w:val="24"/>
          <w:lang w:val="es-ES"/>
        </w:rPr>
        <w:t xml:space="preserve"> sido actualizado desde hace 10 años. Esto a pesar de que la economía nacional ha estado caracterizada desde hace casi tres lustros por niveles medios de inflación y devaluación (y/o depreciación), así como expuesta a un acelerado cambio tecnológico, principalmente en la industria de los servicios financieros.</w:t>
      </w:r>
    </w:p>
    <w:p w:rsidRPr="003042E2" w:rsidR="003042E2" w:rsidP="003042E2" w:rsidRDefault="003042E2" w14:paraId="2C1CC9EE" w14:textId="77777777">
      <w:pPr>
        <w:pStyle w:val="Prrafodelista"/>
        <w:rPr>
          <w:rFonts w:ascii="Times New Roman" w:hAnsi="Times New Roman"/>
          <w:w w:val="105"/>
          <w:sz w:val="24"/>
          <w:szCs w:val="24"/>
          <w:lang w:val="es-ES"/>
        </w:rPr>
      </w:pPr>
    </w:p>
    <w:p w:rsidRPr="003042E2" w:rsidR="003042E2" w:rsidP="003042E2" w:rsidRDefault="003042E2" w14:paraId="677B6781" w14:textId="77777777">
      <w:pPr>
        <w:pStyle w:val="Prrafodelista"/>
        <w:numPr>
          <w:ilvl w:val="0"/>
          <w:numId w:val="15"/>
        </w:numPr>
        <w:spacing w:after="0" w:line="240" w:lineRule="auto"/>
        <w:ind w:left="426"/>
        <w:contextualSpacing w:val="0"/>
        <w:jc w:val="both"/>
        <w:rPr>
          <w:rFonts w:ascii="Times New Roman" w:hAnsi="Times New Roman" w:cs="Times New Roman"/>
          <w:sz w:val="24"/>
          <w:szCs w:val="24"/>
        </w:rPr>
      </w:pPr>
      <w:r w:rsidRPr="003042E2">
        <w:rPr>
          <w:rFonts w:ascii="Times New Roman" w:hAnsi="Times New Roman"/>
          <w:w w:val="105"/>
          <w:sz w:val="24"/>
          <w:szCs w:val="24"/>
          <w:lang w:val="es-ES"/>
        </w:rPr>
        <w:t xml:space="preserve">El valor de </w:t>
      </w:r>
      <w:r w:rsidRPr="003042E2">
        <w:rPr>
          <w:rFonts w:ascii="Times New Roman" w:hAnsi="Times New Roman" w:cs="Times New Roman"/>
          <w:sz w:val="24"/>
          <w:szCs w:val="24"/>
        </w:rPr>
        <w:t xml:space="preserve">¢65 000 000 actualizado a colones constantes a marzo de 2019 equivale ¢47 783 252, es decir casi el 70% del valor último actualizado. De acuerdo con el </w:t>
      </w:r>
      <w:hyperlink w:history="1" r:id="rId16">
        <w:r w:rsidRPr="003042E2">
          <w:rPr>
            <w:rFonts w:ascii="Times New Roman" w:hAnsi="Times New Roman" w:cs="Times New Roman"/>
            <w:color w:val="0000FF"/>
            <w:w w:val="105"/>
            <w:sz w:val="24"/>
            <w:szCs w:val="24"/>
            <w:lang w:val="es-ES"/>
          </w:rPr>
          <w:t>Índice de Precios al Consumidor</w:t>
        </w:r>
      </w:hyperlink>
      <w:r w:rsidRPr="003042E2">
        <w:rPr>
          <w:rFonts w:ascii="Times New Roman" w:hAnsi="Times New Roman" w:cs="Times New Roman"/>
          <w:color w:val="0000FF"/>
          <w:w w:val="105"/>
          <w:sz w:val="24"/>
          <w:szCs w:val="24"/>
          <w:lang w:val="es-ES"/>
        </w:rPr>
        <w:t>,</w:t>
      </w:r>
      <w:r w:rsidRPr="003042E2">
        <w:rPr>
          <w:rFonts w:ascii="Times New Roman" w:hAnsi="Times New Roman" w:cs="Times New Roman"/>
          <w:sz w:val="24"/>
          <w:szCs w:val="24"/>
        </w:rPr>
        <w:t xml:space="preserve"> publicado por el Banco Central de Costa Rica, el valor de ¢65 000 000 de mayo de 2009, corregido sólo por inflación equivale a ¢88 543 795 en febrero de 2019.</w:t>
      </w:r>
    </w:p>
    <w:p w:rsidRPr="003042E2" w:rsidR="003042E2" w:rsidP="003042E2" w:rsidRDefault="003042E2" w14:paraId="043EBAF9" w14:textId="77777777">
      <w:pPr>
        <w:pStyle w:val="Prrafodelista"/>
        <w:rPr>
          <w:rFonts w:ascii="Times New Roman" w:hAnsi="Times New Roman" w:cs="Times New Roman"/>
          <w:sz w:val="24"/>
          <w:szCs w:val="24"/>
        </w:rPr>
      </w:pPr>
    </w:p>
    <w:p w:rsidRPr="003042E2" w:rsidR="003042E2" w:rsidP="003042E2" w:rsidRDefault="003042E2" w14:paraId="7597A6A4" w14:textId="77777777">
      <w:pPr>
        <w:pStyle w:val="Prrafodelista"/>
        <w:numPr>
          <w:ilvl w:val="0"/>
          <w:numId w:val="15"/>
        </w:numPr>
        <w:spacing w:after="0" w:line="240" w:lineRule="auto"/>
        <w:ind w:left="426"/>
        <w:contextualSpacing w:val="0"/>
        <w:jc w:val="both"/>
        <w:rPr>
          <w:sz w:val="24"/>
          <w:szCs w:val="24"/>
        </w:rPr>
      </w:pPr>
      <w:r w:rsidRPr="003042E2">
        <w:rPr>
          <w:rFonts w:ascii="Times New Roman" w:hAnsi="Times New Roman" w:cs="Times New Roman"/>
          <w:sz w:val="24"/>
          <w:szCs w:val="24"/>
        </w:rPr>
        <w:t xml:space="preserve">En adición a la evolución del Índice de Precios al Consumidor y del tipo de cambio </w:t>
      </w:r>
      <w:r w:rsidRPr="003042E2">
        <w:rPr>
          <w:rFonts w:ascii="Times New Roman" w:hAnsi="Times New Roman"/>
          <w:w w:val="105"/>
          <w:sz w:val="24"/>
          <w:szCs w:val="24"/>
          <w:lang w:val="es-ES"/>
        </w:rPr>
        <w:t>del colón respecto al dólar, debe considerarse la distribución de los saldos adeudados</w:t>
      </w:r>
      <w:r w:rsidRPr="003042E2">
        <w:rPr>
          <w:rFonts w:ascii="Times New Roman" w:hAnsi="Times New Roman" w:cs="Times New Roman"/>
          <w:sz w:val="24"/>
          <w:szCs w:val="24"/>
        </w:rPr>
        <w:t xml:space="preserve"> en las entidades supervisadas. En mayo de 2009 el monto de ¢65 000 000 como porcentaje del saldo de los percentiles 98 y 99 fue igual a 108%, y 65%. Estos porcentaje, multiplicados por los respectivos saldos de los percentiles 98 y 99 en febrero de 2019 dan como resultado montos de ¢103 006 645 y ¢89 789 790, respectivamente. </w:t>
      </w:r>
    </w:p>
    <w:p w:rsidRPr="003042E2" w:rsidR="003042E2" w:rsidP="003042E2" w:rsidRDefault="003042E2" w14:paraId="55E0C6A8" w14:textId="77777777">
      <w:pPr>
        <w:rPr>
          <w:rFonts w:ascii="Times New Roman" w:hAnsi="Times New Roman"/>
          <w:sz w:val="24"/>
        </w:rPr>
      </w:pPr>
    </w:p>
    <w:p w:rsidRPr="003042E2" w:rsidR="003042E2" w:rsidP="003042E2" w:rsidRDefault="003042E2" w14:paraId="2B31F638" w14:textId="77777777">
      <w:pPr>
        <w:pStyle w:val="Prrafodelista"/>
        <w:spacing w:after="0" w:line="240" w:lineRule="auto"/>
        <w:ind w:left="426"/>
        <w:contextualSpacing w:val="0"/>
        <w:jc w:val="both"/>
        <w:rPr>
          <w:rFonts w:ascii="Times New Roman" w:hAnsi="Times New Roman"/>
          <w:sz w:val="24"/>
          <w:szCs w:val="24"/>
        </w:rPr>
      </w:pPr>
      <w:r w:rsidRPr="003042E2">
        <w:rPr>
          <w:rFonts w:ascii="Times New Roman" w:hAnsi="Times New Roman" w:cs="Times New Roman"/>
          <w:sz w:val="24"/>
          <w:szCs w:val="24"/>
          <w:lang w:val="es-ES"/>
        </w:rPr>
        <w:t xml:space="preserve">La elección de los percentiles está respaldada por argumentos técnicos como prudenciales. La forma de la distribución de los saldos ha cambiado en los últimos diez años. Particularmente, la </w:t>
      </w:r>
      <w:r w:rsidRPr="003042E2">
        <w:rPr>
          <w:rFonts w:ascii="Times New Roman" w:hAnsi="Times New Roman"/>
          <w:w w:val="105"/>
          <w:sz w:val="24"/>
          <w:szCs w:val="24"/>
          <w:lang w:val="es-ES"/>
        </w:rPr>
        <w:t>cola derecha de la distribución, representada por los deudores con altos saldos adeudados, tiende a acumular una mayor densidad que hace diez años, reflejando mayor acumulación de riesgo en esta parte de la distribución con respecto a la cola izquierda, representada por deudores con bajos saldos adeudados. Desde el punto de vista prudencial, es oportuno concentrar los esfuerzos de regulación y supervisión hacia los mayores riesgos, en la cola derecha de la distribución, dada la importancia acumulada relativa de estos créditos en el sistema financiero.</w:t>
      </w:r>
    </w:p>
    <w:p w:rsidRPr="003042E2" w:rsidR="003042E2" w:rsidP="003042E2" w:rsidRDefault="003042E2" w14:paraId="36BF9E5B" w14:textId="77777777">
      <w:pPr>
        <w:spacing w:line="240" w:lineRule="auto"/>
        <w:rPr>
          <w:rFonts w:ascii="Times New Roman" w:hAnsi="Times New Roman"/>
          <w:sz w:val="24"/>
        </w:rPr>
      </w:pPr>
    </w:p>
    <w:p w:rsidRPr="003042E2" w:rsidR="003042E2" w:rsidP="003042E2" w:rsidRDefault="003042E2" w14:paraId="702AE4FE" w14:textId="77777777">
      <w:pPr>
        <w:pStyle w:val="Prrafodelista"/>
        <w:numPr>
          <w:ilvl w:val="0"/>
          <w:numId w:val="15"/>
        </w:numPr>
        <w:spacing w:after="0" w:line="240" w:lineRule="auto"/>
        <w:ind w:left="426"/>
        <w:contextualSpacing w:val="0"/>
        <w:jc w:val="both"/>
        <w:rPr>
          <w:rFonts w:ascii="Times New Roman" w:hAnsi="Times New Roman" w:cs="Times New Roman"/>
          <w:sz w:val="24"/>
          <w:szCs w:val="24"/>
        </w:rPr>
      </w:pPr>
      <w:r w:rsidRPr="003042E2">
        <w:rPr>
          <w:rFonts w:ascii="Times New Roman" w:hAnsi="Times New Roman" w:cs="Times New Roman"/>
          <w:sz w:val="24"/>
          <w:szCs w:val="24"/>
        </w:rPr>
        <w:t xml:space="preserve">Dada la evolución del Índice de Precios al Consumidor, del tipo de cambio del colón respecto al dólar desde la </w:t>
      </w:r>
      <w:hyperlink w:history="1" r:id="rId17">
        <w:r w:rsidRPr="003042E2">
          <w:rPr>
            <w:rFonts w:ascii="Times New Roman" w:hAnsi="Times New Roman" w:cs="Times New Roman"/>
            <w:color w:val="0000FF"/>
            <w:w w:val="105"/>
            <w:sz w:val="24"/>
            <w:szCs w:val="24"/>
            <w:lang w:val="es-ES"/>
          </w:rPr>
          <w:t>Resolución SUGEF-R-01-2009</w:t>
        </w:r>
      </w:hyperlink>
      <w:r w:rsidRPr="003042E2">
        <w:rPr>
          <w:rFonts w:ascii="Times New Roman" w:hAnsi="Times New Roman" w:cs="Times New Roman"/>
          <w:sz w:val="24"/>
          <w:szCs w:val="24"/>
        </w:rPr>
        <w:t xml:space="preserve"> del 12 de mayo de 2009, así como el cambio en la distribución de los saldos de los prestatarios en las entidades supervisadas, resulta pertinente aumentar a </w:t>
      </w:r>
      <w:r w:rsidRPr="003042E2">
        <w:rPr>
          <w:rFonts w:ascii="Calibri" w:hAnsi="Calibri" w:eastAsia="Times New Roman" w:cs="Calibri"/>
          <w:sz w:val="24"/>
          <w:szCs w:val="24"/>
          <w:lang w:eastAsia="es-CR"/>
        </w:rPr>
        <w:t>¢</w:t>
      </w:r>
      <w:r w:rsidRPr="003042E2">
        <w:rPr>
          <w:rFonts w:ascii="Times New Roman" w:hAnsi="Times New Roman" w:eastAsia="Times New Roman" w:cs="Times New Roman"/>
          <w:sz w:val="24"/>
          <w:szCs w:val="24"/>
          <w:lang w:eastAsia="es-CR"/>
        </w:rPr>
        <w:t xml:space="preserve">100 000 000 </w:t>
      </w:r>
      <w:r w:rsidRPr="003042E2">
        <w:rPr>
          <w:rFonts w:ascii="Times New Roman" w:hAnsi="Times New Roman" w:cs="Times New Roman"/>
          <w:sz w:val="24"/>
          <w:szCs w:val="24"/>
        </w:rPr>
        <w:t xml:space="preserve">(cien cinco millones de colones) o su equivalente en moneda extranjera de acuerdo con el tipo de cambio de compra del Banco Central de Costa Rica, el límite a la suma de los saldos totales adeudados de las operaciones de crédito de los deudores a que se refiere el Artículo 4 del </w:t>
      </w:r>
      <w:hyperlink w:history="1" r:id="rId18">
        <w:r w:rsidRPr="003042E2">
          <w:rPr>
            <w:rFonts w:ascii="Times New Roman" w:hAnsi="Times New Roman" w:cs="Times New Roman"/>
            <w:color w:val="0000FF"/>
            <w:w w:val="105"/>
            <w:sz w:val="24"/>
            <w:szCs w:val="24"/>
            <w:lang w:val="es-ES"/>
          </w:rPr>
          <w:t>Acuerdo SUGEF 1-05</w:t>
        </w:r>
      </w:hyperlink>
      <w:r w:rsidRPr="003042E2">
        <w:rPr>
          <w:rFonts w:ascii="Times New Roman" w:hAnsi="Times New Roman" w:cs="Times New Roman"/>
          <w:sz w:val="24"/>
          <w:szCs w:val="24"/>
        </w:rPr>
        <w:t>.</w:t>
      </w:r>
    </w:p>
    <w:p w:rsidRPr="003042E2" w:rsidR="003042E2" w:rsidP="003042E2" w:rsidRDefault="003042E2" w14:paraId="389FDF9B" w14:textId="77777777">
      <w:pPr>
        <w:spacing w:line="240" w:lineRule="auto"/>
        <w:rPr>
          <w:rFonts w:ascii="Times New Roman" w:hAnsi="Times New Roman"/>
          <w:sz w:val="24"/>
        </w:rPr>
      </w:pPr>
    </w:p>
    <w:p w:rsidRPr="003042E2" w:rsidR="003042E2" w:rsidP="003042E2" w:rsidRDefault="003042E2" w14:paraId="6852168C" w14:textId="77777777">
      <w:pPr>
        <w:spacing w:line="240" w:lineRule="auto"/>
        <w:rPr>
          <w:rFonts w:ascii="Times New Roman" w:hAnsi="Times New Roman"/>
          <w:sz w:val="24"/>
        </w:rPr>
      </w:pPr>
    </w:p>
    <w:p w:rsidRPr="003042E2" w:rsidR="003042E2" w:rsidP="003042E2" w:rsidRDefault="003042E2" w14:paraId="3037DF83" w14:textId="77777777">
      <w:pPr>
        <w:spacing w:line="240" w:lineRule="auto"/>
        <w:rPr>
          <w:rFonts w:ascii="Times New Roman" w:hAnsi="Times New Roman"/>
          <w:sz w:val="24"/>
        </w:rPr>
      </w:pPr>
    </w:p>
    <w:p w:rsidRPr="003042E2" w:rsidR="003042E2" w:rsidP="003042E2" w:rsidRDefault="003042E2" w14:paraId="6A867895" w14:textId="77777777">
      <w:pPr>
        <w:spacing w:line="240" w:lineRule="auto"/>
        <w:rPr>
          <w:rFonts w:ascii="Times New Roman" w:hAnsi="Times New Roman"/>
          <w:sz w:val="24"/>
        </w:rPr>
      </w:pPr>
    </w:p>
    <w:p w:rsidRPr="003042E2" w:rsidR="003042E2" w:rsidP="003042E2" w:rsidRDefault="003042E2" w14:paraId="43CCDDB8" w14:textId="77777777">
      <w:pPr>
        <w:spacing w:line="240" w:lineRule="auto"/>
        <w:rPr>
          <w:rFonts w:ascii="Times New Roman" w:hAnsi="Times New Roman"/>
          <w:sz w:val="24"/>
        </w:rPr>
      </w:pPr>
    </w:p>
    <w:p w:rsidRPr="003042E2" w:rsidR="003042E2" w:rsidP="003042E2" w:rsidRDefault="003042E2" w14:paraId="2562C3C5" w14:textId="77777777">
      <w:pPr>
        <w:spacing w:line="240" w:lineRule="auto"/>
        <w:rPr>
          <w:rFonts w:ascii="Times New Roman" w:hAnsi="Times New Roman"/>
          <w:sz w:val="24"/>
        </w:rPr>
      </w:pPr>
    </w:p>
    <w:p w:rsidRPr="003042E2" w:rsidR="003042E2" w:rsidP="003042E2" w:rsidRDefault="003042E2" w14:paraId="58FD33EE" w14:textId="77777777">
      <w:pPr>
        <w:spacing w:line="240" w:lineRule="auto"/>
        <w:rPr>
          <w:rFonts w:ascii="Times New Roman" w:hAnsi="Times New Roman"/>
          <w:sz w:val="24"/>
        </w:rPr>
      </w:pPr>
    </w:p>
    <w:p w:rsidRPr="003042E2" w:rsidR="003042E2" w:rsidP="003042E2" w:rsidRDefault="003042E2" w14:paraId="04BE29BA" w14:textId="77777777">
      <w:pPr>
        <w:pStyle w:val="Prrafodelista"/>
        <w:spacing w:before="120" w:after="120" w:line="240" w:lineRule="auto"/>
        <w:ind w:left="426"/>
        <w:contextualSpacing w:val="0"/>
        <w:jc w:val="center"/>
        <w:rPr>
          <w:rFonts w:ascii="Times New Roman" w:hAnsi="Times New Roman" w:cs="Times New Roman"/>
          <w:bCs/>
          <w:sz w:val="24"/>
          <w:szCs w:val="24"/>
        </w:rPr>
      </w:pPr>
    </w:p>
    <w:p w:rsidRPr="003042E2" w:rsidR="003042E2" w:rsidP="003042E2" w:rsidRDefault="003042E2" w14:paraId="0E536624" w14:textId="77777777">
      <w:pPr>
        <w:spacing w:before="120" w:after="120" w:line="240" w:lineRule="auto"/>
        <w:ind w:left="33"/>
        <w:rPr>
          <w:sz w:val="24"/>
        </w:rPr>
      </w:pPr>
      <w:r w:rsidRPr="003042E2">
        <w:rPr>
          <w:b/>
          <w:sz w:val="24"/>
        </w:rPr>
        <w:t>Dispone</w:t>
      </w:r>
      <w:r w:rsidRPr="003042E2">
        <w:rPr>
          <w:sz w:val="24"/>
        </w:rPr>
        <w:t>:</w:t>
      </w:r>
    </w:p>
    <w:p w:rsidRPr="003042E2" w:rsidR="003042E2" w:rsidP="003042E2" w:rsidRDefault="003042E2" w14:paraId="308234F1" w14:textId="77777777">
      <w:pPr>
        <w:pStyle w:val="Prrafodelista"/>
        <w:numPr>
          <w:ilvl w:val="0"/>
          <w:numId w:val="14"/>
        </w:numPr>
        <w:spacing w:before="120" w:after="120" w:line="240" w:lineRule="auto"/>
        <w:jc w:val="both"/>
        <w:rPr>
          <w:rFonts w:ascii="Times New Roman" w:hAnsi="Times New Roman" w:cs="Times New Roman"/>
          <w:sz w:val="24"/>
          <w:szCs w:val="24"/>
          <w:lang w:val="es-ES"/>
        </w:rPr>
      </w:pPr>
      <w:r w:rsidRPr="003042E2">
        <w:rPr>
          <w:rFonts w:ascii="Times New Roman" w:hAnsi="Times New Roman" w:cs="Times New Roman"/>
          <w:sz w:val="24"/>
          <w:szCs w:val="24"/>
        </w:rPr>
        <w:t xml:space="preserve">Fijar en </w:t>
      </w:r>
      <w:r w:rsidRPr="003042E2">
        <w:rPr>
          <w:rFonts w:ascii="Calibri" w:hAnsi="Calibri" w:eastAsia="Times New Roman" w:cs="Calibri"/>
          <w:sz w:val="24"/>
          <w:szCs w:val="24"/>
          <w:lang w:eastAsia="es-CR"/>
        </w:rPr>
        <w:t>¢</w:t>
      </w:r>
      <w:r w:rsidRPr="003042E2">
        <w:rPr>
          <w:rFonts w:ascii="Times New Roman" w:hAnsi="Times New Roman" w:eastAsia="Times New Roman" w:cs="Times New Roman"/>
          <w:sz w:val="24"/>
          <w:szCs w:val="24"/>
          <w:lang w:eastAsia="es-CR"/>
        </w:rPr>
        <w:t xml:space="preserve">100 000 000 </w:t>
      </w:r>
      <w:r w:rsidRPr="003042E2">
        <w:rPr>
          <w:rFonts w:ascii="Times New Roman" w:hAnsi="Times New Roman" w:cs="Times New Roman"/>
          <w:sz w:val="24"/>
          <w:szCs w:val="24"/>
        </w:rPr>
        <w:t xml:space="preserve">(cien millones de colones) o su equivalente en moneda extranjera de acuerdo con el tipo de cambio de compra del Banco Central de Costa Rica, el límite a la suma de los saldos totales adeudados de las operaciones de crédito de los deudores a que se refiere el Artículo 4 del </w:t>
      </w:r>
      <w:r w:rsidRPr="003042E2">
        <w:rPr>
          <w:rFonts w:ascii="Times New Roman" w:hAnsi="Times New Roman" w:cs="Times New Roman"/>
          <w:i/>
          <w:sz w:val="24"/>
          <w:szCs w:val="24"/>
        </w:rPr>
        <w:t>Reglamento para la Calificación de los Deudores</w:t>
      </w:r>
      <w:r w:rsidRPr="003042E2">
        <w:rPr>
          <w:rFonts w:ascii="Times New Roman" w:hAnsi="Times New Roman" w:cs="Times New Roman"/>
          <w:sz w:val="24"/>
          <w:szCs w:val="24"/>
        </w:rPr>
        <w:t xml:space="preserve">, </w:t>
      </w:r>
      <w:hyperlink w:history="1" r:id="rId19">
        <w:r w:rsidRPr="003042E2">
          <w:rPr>
            <w:rFonts w:ascii="Times New Roman" w:hAnsi="Times New Roman" w:cs="Times New Roman"/>
            <w:color w:val="0000FF"/>
            <w:w w:val="105"/>
            <w:sz w:val="24"/>
            <w:szCs w:val="24"/>
            <w:lang w:val="es-ES"/>
          </w:rPr>
          <w:t>Acuerdo SUGEF 1-05</w:t>
        </w:r>
      </w:hyperlink>
      <w:r w:rsidRPr="003042E2">
        <w:rPr>
          <w:rFonts w:ascii="Times New Roman" w:hAnsi="Times New Roman" w:cs="Times New Roman"/>
          <w:sz w:val="24"/>
          <w:szCs w:val="24"/>
          <w:lang w:val="es-ES"/>
        </w:rPr>
        <w:t>.</w:t>
      </w:r>
    </w:p>
    <w:p w:rsidRPr="003042E2" w:rsidR="003042E2" w:rsidP="003042E2" w:rsidRDefault="003042E2" w14:paraId="0E35CE6E" w14:textId="77777777">
      <w:pPr>
        <w:pStyle w:val="Prrafodelista"/>
        <w:spacing w:before="120" w:after="120" w:line="240" w:lineRule="auto"/>
        <w:rPr>
          <w:rFonts w:ascii="Cambria" w:hAnsi="Cambria"/>
          <w:bCs/>
          <w:sz w:val="24"/>
          <w:szCs w:val="24"/>
        </w:rPr>
      </w:pPr>
    </w:p>
    <w:p w:rsidRPr="003042E2" w:rsidR="003042E2" w:rsidP="003042E2" w:rsidRDefault="003042E2" w14:paraId="413D1360" w14:textId="77777777">
      <w:pPr>
        <w:pStyle w:val="Prrafodelista"/>
        <w:numPr>
          <w:ilvl w:val="0"/>
          <w:numId w:val="14"/>
        </w:numPr>
        <w:spacing w:before="120" w:after="120" w:line="240" w:lineRule="auto"/>
        <w:jc w:val="both"/>
        <w:rPr>
          <w:rFonts w:ascii="Cambria" w:hAnsi="Cambria"/>
          <w:bCs/>
          <w:sz w:val="24"/>
          <w:szCs w:val="24"/>
        </w:rPr>
      </w:pPr>
      <w:r w:rsidRPr="003042E2">
        <w:rPr>
          <w:rFonts w:ascii="Cambria" w:hAnsi="Cambria" w:cs="Cambria"/>
          <w:sz w:val="24"/>
          <w:szCs w:val="24"/>
          <w:lang w:eastAsia="es-CR"/>
        </w:rPr>
        <w:t xml:space="preserve">Derogar </w:t>
      </w:r>
      <w:r w:rsidRPr="003042E2">
        <w:rPr>
          <w:rFonts w:ascii="Cambria" w:hAnsi="Cambria"/>
          <w:bCs/>
          <w:sz w:val="24"/>
          <w:szCs w:val="24"/>
        </w:rPr>
        <w:t xml:space="preserve">la </w:t>
      </w:r>
      <w:hyperlink w:history="1" r:id="rId20">
        <w:r w:rsidRPr="003042E2">
          <w:rPr>
            <w:rFonts w:ascii="Times New Roman" w:hAnsi="Times New Roman" w:cs="Times New Roman"/>
            <w:color w:val="0000FF"/>
            <w:w w:val="105"/>
            <w:sz w:val="24"/>
            <w:szCs w:val="24"/>
            <w:lang w:val="es-ES"/>
          </w:rPr>
          <w:t>Resolución SUGEF-R-01-2009</w:t>
        </w:r>
      </w:hyperlink>
      <w:r w:rsidRPr="003042E2">
        <w:rPr>
          <w:rFonts w:ascii="Times New Roman" w:hAnsi="Times New Roman" w:cs="Times New Roman"/>
          <w:sz w:val="24"/>
          <w:szCs w:val="24"/>
        </w:rPr>
        <w:t xml:space="preserve"> del 12 de mayo de 2009,</w:t>
      </w:r>
      <w:r w:rsidRPr="003042E2">
        <w:rPr>
          <w:rFonts w:ascii="Cambria" w:hAnsi="Cambria"/>
          <w:bCs/>
          <w:sz w:val="24"/>
          <w:szCs w:val="24"/>
        </w:rPr>
        <w:t xml:space="preserve"> comunicada el 12 de mayo del 2009.</w:t>
      </w:r>
    </w:p>
    <w:p w:rsidRPr="003042E2" w:rsidR="003042E2" w:rsidP="003042E2" w:rsidRDefault="003042E2" w14:paraId="5F1D134E" w14:textId="77777777">
      <w:pPr>
        <w:spacing w:line="240" w:lineRule="auto"/>
        <w:rPr>
          <w:rFonts w:eastAsia="Calibri"/>
          <w:bCs/>
          <w:sz w:val="24"/>
        </w:rPr>
      </w:pPr>
    </w:p>
    <w:p w:rsidRPr="003042E2" w:rsidR="003042E2" w:rsidP="003042E2" w:rsidRDefault="003042E2" w14:paraId="797A7179" w14:textId="77777777">
      <w:pPr>
        <w:spacing w:line="240" w:lineRule="auto"/>
        <w:ind w:left="34"/>
        <w:outlineLvl w:val="0"/>
        <w:rPr>
          <w:b/>
          <w:sz w:val="24"/>
        </w:rPr>
      </w:pPr>
      <w:r w:rsidRPr="003042E2">
        <w:rPr>
          <w:rFonts w:eastAsia="Calibri"/>
          <w:bCs/>
          <w:sz w:val="24"/>
        </w:rPr>
        <w:t>Rige a partir de su comunicación.</w:t>
      </w:r>
    </w:p>
    <w:p w:rsidRPr="003042E2" w:rsidR="003042E2" w:rsidP="003042E2" w:rsidRDefault="003042E2" w14:paraId="69601C80" w14:textId="77777777">
      <w:pPr>
        <w:pStyle w:val="Texto0"/>
        <w:spacing w:before="0" w:after="0" w:line="240" w:lineRule="auto"/>
        <w:rPr>
          <w:sz w:val="24"/>
        </w:rPr>
      </w:pPr>
    </w:p>
    <w:p w:rsidRPr="003042E2" w:rsidR="003042E2" w:rsidP="003042E2" w:rsidRDefault="003042E2" w14:paraId="273249EC" w14:textId="77777777">
      <w:pPr>
        <w:pStyle w:val="Texto0"/>
        <w:spacing w:before="0" w:after="0" w:line="240" w:lineRule="auto"/>
        <w:rPr>
          <w:sz w:val="24"/>
        </w:rPr>
      </w:pPr>
      <w:r w:rsidRPr="003042E2">
        <w:rPr>
          <w:noProof/>
          <w:sz w:val="24"/>
          <w:lang w:val="es-CR" w:eastAsia="es-CR"/>
        </w:rPr>
        <w:drawing>
          <wp:anchor distT="0" distB="0" distL="114300" distR="114300" simplePos="0" relativeHeight="251660288" behindDoc="1" locked="0" layoutInCell="1" allowOverlap="1" wp14:editId="1744540A" wp14:anchorId="78EF8167">
            <wp:simplePos x="0" y="0"/>
            <wp:positionH relativeFrom="column">
              <wp:posOffset>-163830</wp:posOffset>
            </wp:positionH>
            <wp:positionV relativeFrom="paragraph">
              <wp:posOffset>167005</wp:posOffset>
            </wp:positionV>
            <wp:extent cx="2519680" cy="3905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042E2">
        <w:rPr>
          <w:sz w:val="24"/>
        </w:rPr>
        <w:t>Atentamente,</w:t>
      </w:r>
    </w:p>
    <w:p w:rsidRPr="003042E2" w:rsidR="003042E2" w:rsidP="003042E2" w:rsidRDefault="003042E2" w14:paraId="4F4A9A08" w14:textId="77777777">
      <w:pPr>
        <w:spacing w:line="240" w:lineRule="auto"/>
        <w:rPr>
          <w:sz w:val="24"/>
        </w:rPr>
      </w:pPr>
    </w:p>
    <w:p w:rsidRPr="003042E2" w:rsidR="003042E2" w:rsidP="003042E2" w:rsidRDefault="003042E2" w14:paraId="7C0400B1" w14:textId="77777777">
      <w:pPr>
        <w:spacing w:line="240" w:lineRule="auto"/>
        <w:rPr>
          <w:sz w:val="24"/>
        </w:rPr>
      </w:pPr>
    </w:p>
    <w:p w:rsidRPr="003042E2" w:rsidR="003042E2" w:rsidP="003042E2" w:rsidRDefault="003042E2" w14:paraId="409B73B2" w14:textId="77777777">
      <w:pPr>
        <w:jc w:val="left"/>
        <w:rPr>
          <w:sz w:val="24"/>
        </w:rPr>
      </w:pPr>
      <w:r w:rsidRPr="003042E2">
        <w:rPr>
          <w:sz w:val="24"/>
        </w:rPr>
        <w:t>Bernardo Alfaro A.</w:t>
      </w:r>
      <w:r w:rsidRPr="003042E2">
        <w:rPr>
          <w:sz w:val="24"/>
        </w:rPr>
        <w:br/>
      </w:r>
      <w:r w:rsidRPr="003042E2">
        <w:rPr>
          <w:b/>
          <w:sz w:val="24"/>
        </w:rPr>
        <w:t>Superintendente</w:t>
      </w:r>
    </w:p>
    <w:p w:rsidRPr="003042E2" w:rsidR="003042E2" w:rsidP="003042E2" w:rsidRDefault="003042E2" w14:paraId="26B254FF" w14:textId="77777777">
      <w:pPr>
        <w:pStyle w:val="NormalWeb"/>
        <w:spacing w:before="0" w:beforeAutospacing="0" w:after="0" w:afterAutospacing="0"/>
        <w:rPr>
          <w:rFonts w:asciiTheme="majorHAnsi" w:hAnsiTheme="majorHAnsi"/>
          <w:b/>
        </w:rPr>
      </w:pPr>
    </w:p>
    <w:p w:rsidRPr="003042E2" w:rsidR="003042E2" w:rsidP="003042E2" w:rsidRDefault="003042E2" w14:paraId="2273929B" w14:textId="77777777">
      <w:pPr>
        <w:pStyle w:val="Negrita"/>
        <w:tabs>
          <w:tab w:val="left" w:pos="6847"/>
        </w:tabs>
        <w:spacing w:line="240" w:lineRule="auto"/>
        <w:jc w:val="left"/>
        <w:rPr>
          <w:sz w:val="20"/>
        </w:rPr>
      </w:pPr>
      <w:r w:rsidRPr="003042E2">
        <w:rPr>
          <w:sz w:val="20"/>
        </w:rPr>
        <w:t>J</w:t>
      </w:r>
      <w:r w:rsidRPr="003042E2">
        <w:rPr>
          <w:sz w:val="20"/>
        </w:rPr>
        <w:t>SC/GAA/gvl</w:t>
      </w:r>
      <w:r w:rsidRPr="003042E2">
        <w:rPr>
          <w:sz w:val="20"/>
        </w:rPr>
        <w:t>*</w:t>
      </w:r>
    </w:p>
    <w:p w:rsidRPr="003042E2" w:rsidR="003042E2" w:rsidP="00D26EDE" w:rsidRDefault="003042E2" w14:paraId="46CC013A" w14:textId="77777777">
      <w:pPr>
        <w:pStyle w:val="Texto0"/>
        <w:spacing w:before="0" w:after="0" w:line="240" w:lineRule="auto"/>
        <w:rPr>
          <w:sz w:val="24"/>
        </w:rPr>
      </w:pPr>
    </w:p>
    <w:sectPr w:rsidRPr="003042E2" w:rsidR="003042E2" w:rsidSect="005739A8">
      <w:headerReference w:type="default" r:id="rId22"/>
      <w:footerReference w:type="default" r:id="rId23"/>
      <w:headerReference w:type="first" r:id="rId24"/>
      <w:footerReference w:type="first" r:id="rId25"/>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B47E2" w14:textId="77777777" w:rsidR="003042E2" w:rsidRDefault="003042E2" w:rsidP="00D43D57">
      <w:r>
        <w:separator/>
      </w:r>
    </w:p>
  </w:endnote>
  <w:endnote w:type="continuationSeparator" w:id="0">
    <w:p w14:paraId="4CF354AD" w14:textId="77777777" w:rsidR="003042E2" w:rsidRDefault="003042E2"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03159A0"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C39EC39" w14:textId="77777777">
      <w:trPr>
        <w:trHeight w:val="546"/>
      </w:trPr>
      <w:tc>
        <w:tcPr>
          <w:tcW w:w="3189" w:type="dxa"/>
          <w:shd w:val="clear" w:color="auto" w:fill="FFFFFF"/>
          <w:vAlign w:val="center"/>
        </w:tcPr>
        <w:p w:rsidR="008F1461" w:rsidP="000C62BB" w:rsidRDefault="008F1461" w14:paraId="30484DC1" w14:textId="77777777">
          <w:pPr>
            <w:pStyle w:val="Piepagina"/>
          </w:pPr>
          <w:r>
            <w:rPr>
              <w:b/>
              <w:bCs/>
            </w:rPr>
            <w:t>Teléfono</w:t>
          </w:r>
          <w:r>
            <w:t xml:space="preserve">   (506) 2243-4848</w:t>
          </w:r>
        </w:p>
        <w:p w:rsidR="008F1461" w:rsidP="000C62BB" w:rsidRDefault="008F1461" w14:paraId="60DBBE0D"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6916E9DD" w14:textId="77777777">
          <w:pPr>
            <w:pStyle w:val="Piepagina"/>
          </w:pPr>
          <w:r>
            <w:rPr>
              <w:b/>
              <w:bCs/>
            </w:rPr>
            <w:t>Apartado</w:t>
          </w:r>
          <w:r>
            <w:t xml:space="preserve"> 2762-1000</w:t>
          </w:r>
        </w:p>
        <w:p w:rsidR="008F1461" w:rsidP="000C62BB" w:rsidRDefault="008F1461" w14:paraId="2F16A7C4" w14:textId="77777777">
          <w:pPr>
            <w:pStyle w:val="Piepagina"/>
          </w:pPr>
          <w:r>
            <w:t>San José, Costa Rica</w:t>
          </w:r>
        </w:p>
      </w:tc>
      <w:tc>
        <w:tcPr>
          <w:tcW w:w="2410" w:type="dxa"/>
          <w:shd w:val="clear" w:color="auto" w:fill="FFFFFF"/>
          <w:vAlign w:val="center"/>
        </w:tcPr>
        <w:p w:rsidR="008F1461" w:rsidP="000C62BB" w:rsidRDefault="008F1461" w14:paraId="132ED3F0" w14:textId="77777777">
          <w:pPr>
            <w:pStyle w:val="Piepagina"/>
          </w:pPr>
          <w:r>
            <w:t>www.sugef.fi.cr</w:t>
          </w:r>
        </w:p>
        <w:p w:rsidR="008F1461" w:rsidP="000C62BB" w:rsidRDefault="008F1461" w14:paraId="0685477A" w14:textId="77777777">
          <w:pPr>
            <w:pStyle w:val="Piepagina"/>
          </w:pPr>
          <w:r>
            <w:t>sugefcr@sugef.fi.cr</w:t>
          </w:r>
        </w:p>
      </w:tc>
      <w:tc>
        <w:tcPr>
          <w:tcW w:w="260" w:type="dxa"/>
          <w:shd w:val="clear" w:color="auto" w:fill="FFFFFF"/>
        </w:tcPr>
        <w:p w:rsidR="008F1461" w:rsidP="000C62BB" w:rsidRDefault="008F1461" w14:paraId="4213CA05" w14:textId="77777777">
          <w:pPr>
            <w:pStyle w:val="Piepagina"/>
          </w:pPr>
          <w:r>
            <w:fldChar w:fldCharType="begin"/>
          </w:r>
          <w:r>
            <w:instrText>PAGE   \* MERGEFORMAT</w:instrText>
          </w:r>
          <w:r>
            <w:fldChar w:fldCharType="separate"/>
          </w:r>
          <w:r w:rsidR="00C8672C">
            <w:rPr>
              <w:noProof/>
            </w:rPr>
            <w:t>1</w:t>
          </w:r>
          <w:r>
            <w:fldChar w:fldCharType="end"/>
          </w:r>
        </w:p>
      </w:tc>
    </w:tr>
  </w:tbl>
  <w:p w:rsidRPr="000C62BB" w:rsidR="00590F07" w:rsidRDefault="00590F07" w14:paraId="25280859" w14:textId="77777777">
    <w:pPr>
      <w:pStyle w:val="Piedepgina"/>
      <w:jc w:val="right"/>
      <w:rPr>
        <w:color w:val="969696"/>
        <w:sz w:val="20"/>
        <w:szCs w:val="20"/>
      </w:rPr>
    </w:pPr>
  </w:p>
  <w:p w:rsidR="001C075B" w:rsidP="00FA54DF" w:rsidRDefault="001C075B" w14:paraId="0BD4F64F"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4BD8408" w14:textId="77777777">
    <w:pPr>
      <w:pStyle w:val="Piepagina"/>
      <w:jc w:val="center"/>
    </w:pPr>
    <w:r>
      <w:rPr>
        <w:noProof/>
        <w:lang w:val="es-CR" w:eastAsia="es-CR"/>
      </w:rPr>
      <w:drawing>
        <wp:anchor distT="0" distB="0" distL="114300" distR="114300" simplePos="0" relativeHeight="251669504" behindDoc="1" locked="0" layoutInCell="1" allowOverlap="1" wp14:editId="66A250D4" wp14:anchorId="41E4191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91202C9" wp14:anchorId="7C03CE6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5DA50465" w14:textId="77777777">
                          <w:pPr>
                            <w:rPr>
                              <w:color w:val="003A68"/>
                              <w:sz w:val="14"/>
                              <w:szCs w:val="14"/>
                            </w:rPr>
                          </w:pPr>
                          <w:r w:rsidRPr="00FA54DF">
                            <w:rPr>
                              <w:color w:val="003A68"/>
                              <w:sz w:val="14"/>
                              <w:szCs w:val="14"/>
                            </w:rPr>
                            <w:t xml:space="preserve">T. (506) 2243-3631   </w:t>
                          </w:r>
                        </w:p>
                        <w:p w:rsidRPr="00FA54DF" w:rsidR="001C075B" w:rsidRDefault="001C075B" w14:paraId="1EA675C7" w14:textId="77777777">
                          <w:pPr>
                            <w:rPr>
                              <w:color w:val="003A68"/>
                              <w:sz w:val="14"/>
                              <w:szCs w:val="14"/>
                            </w:rPr>
                          </w:pPr>
                          <w:r w:rsidRPr="00FA54DF">
                            <w:rPr>
                              <w:color w:val="003A68"/>
                              <w:sz w:val="14"/>
                              <w:szCs w:val="14"/>
                            </w:rPr>
                            <w:t xml:space="preserve">F. (506) 2243-4579   </w:t>
                          </w:r>
                        </w:p>
                        <w:p w:rsidR="001C075B" w:rsidRDefault="001C075B" w14:paraId="73011A06" w14:textId="77777777">
                          <w:pPr>
                            <w:rPr>
                              <w:color w:val="003A68"/>
                              <w:sz w:val="14"/>
                              <w:szCs w:val="14"/>
                            </w:rPr>
                          </w:pPr>
                          <w:r w:rsidRPr="00FA54DF">
                            <w:rPr>
                              <w:color w:val="003A68"/>
                              <w:sz w:val="14"/>
                              <w:szCs w:val="14"/>
                            </w:rPr>
                            <w:t>Apdo. 10058-1000</w:t>
                          </w:r>
                        </w:p>
                        <w:p w:rsidR="001C075B" w:rsidRDefault="001C075B" w14:paraId="0C504401" w14:textId="77777777">
                          <w:pPr>
                            <w:rPr>
                              <w:color w:val="003A68"/>
                              <w:sz w:val="14"/>
                              <w:szCs w:val="14"/>
                            </w:rPr>
                          </w:pPr>
                          <w:r w:rsidRPr="00FA54DF">
                            <w:rPr>
                              <w:color w:val="003A68"/>
                              <w:sz w:val="14"/>
                              <w:szCs w:val="14"/>
                            </w:rPr>
                            <w:t>Av. 1 y Central, Calles 2 y 4</w:t>
                          </w:r>
                        </w:p>
                        <w:p w:rsidRPr="00FA54DF" w:rsidR="001C075B" w:rsidRDefault="001C075B" w14:paraId="7E4D9C86"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03CE6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5DA50465" w14:textId="77777777">
                    <w:pPr>
                      <w:rPr>
                        <w:color w:val="003A68"/>
                        <w:sz w:val="14"/>
                        <w:szCs w:val="14"/>
                      </w:rPr>
                    </w:pPr>
                    <w:r w:rsidRPr="00FA54DF">
                      <w:rPr>
                        <w:color w:val="003A68"/>
                        <w:sz w:val="14"/>
                        <w:szCs w:val="14"/>
                      </w:rPr>
                      <w:t xml:space="preserve">T. (506) 2243-3631   </w:t>
                    </w:r>
                  </w:p>
                  <w:p w:rsidRPr="00FA54DF" w:rsidR="001C075B" w:rsidRDefault="001C075B" w14:paraId="1EA675C7" w14:textId="77777777">
                    <w:pPr>
                      <w:rPr>
                        <w:color w:val="003A68"/>
                        <w:sz w:val="14"/>
                        <w:szCs w:val="14"/>
                      </w:rPr>
                    </w:pPr>
                    <w:r w:rsidRPr="00FA54DF">
                      <w:rPr>
                        <w:color w:val="003A68"/>
                        <w:sz w:val="14"/>
                        <w:szCs w:val="14"/>
                      </w:rPr>
                      <w:t xml:space="preserve">F. (506) 2243-4579   </w:t>
                    </w:r>
                  </w:p>
                  <w:p w:rsidR="001C075B" w:rsidRDefault="001C075B" w14:paraId="73011A06" w14:textId="77777777">
                    <w:pPr>
                      <w:rPr>
                        <w:color w:val="003A68"/>
                        <w:sz w:val="14"/>
                        <w:szCs w:val="14"/>
                      </w:rPr>
                    </w:pPr>
                    <w:r w:rsidRPr="00FA54DF">
                      <w:rPr>
                        <w:color w:val="003A68"/>
                        <w:sz w:val="14"/>
                        <w:szCs w:val="14"/>
                      </w:rPr>
                      <w:t>Apdo. 10058-1000</w:t>
                    </w:r>
                  </w:p>
                  <w:p w:rsidR="001C075B" w:rsidRDefault="001C075B" w14:paraId="0C504401" w14:textId="77777777">
                    <w:pPr>
                      <w:rPr>
                        <w:color w:val="003A68"/>
                        <w:sz w:val="14"/>
                        <w:szCs w:val="14"/>
                      </w:rPr>
                    </w:pPr>
                    <w:r w:rsidRPr="00FA54DF">
                      <w:rPr>
                        <w:color w:val="003A68"/>
                        <w:sz w:val="14"/>
                        <w:szCs w:val="14"/>
                      </w:rPr>
                      <w:t>Av. 1 y Central, Calles 2 y 4</w:t>
                    </w:r>
                  </w:p>
                  <w:p w:rsidRPr="00FA54DF" w:rsidR="001C075B" w:rsidRDefault="001C075B" w14:paraId="7E4D9C86" w14:textId="77777777">
                    <w:pPr>
                      <w:rPr>
                        <w:color w:val="003A68"/>
                        <w:sz w:val="14"/>
                        <w:szCs w:val="14"/>
                      </w:rPr>
                    </w:pPr>
                  </w:p>
                </w:txbxContent>
              </v:textbox>
            </v:shape>
          </w:pict>
        </mc:Fallback>
      </mc:AlternateContent>
    </w:r>
  </w:p>
  <w:p w:rsidRPr="00D43D57" w:rsidR="001C075B" w:rsidP="008C0BF0" w:rsidRDefault="001C075B" w14:paraId="457EDEBA" w14:textId="77777777">
    <w:pPr>
      <w:pStyle w:val="Piepagina"/>
      <w:jc w:val="center"/>
    </w:pPr>
  </w:p>
  <w:p w:rsidR="001C075B" w:rsidRDefault="001C075B" w14:paraId="2F336BC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168E" w14:textId="77777777" w:rsidR="003042E2" w:rsidRDefault="003042E2" w:rsidP="00D43D57">
      <w:r>
        <w:separator/>
      </w:r>
    </w:p>
  </w:footnote>
  <w:footnote w:type="continuationSeparator" w:id="0">
    <w:p w14:paraId="1D35375A" w14:textId="77777777" w:rsidR="003042E2" w:rsidRDefault="003042E2"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762ACE2D" w14:textId="77777777">
    <w:pPr>
      <w:pStyle w:val="Piedepgina"/>
      <w:jc w:val="center"/>
    </w:pPr>
    <w:r>
      <w:rPr>
        <w:noProof/>
        <w:lang w:val="es-CR" w:eastAsia="es-CR"/>
      </w:rPr>
      <w:drawing>
        <wp:inline distT="0" distB="0" distL="0" distR="0" wp14:anchorId="72E8070C" wp14:editId="4A6348A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37E0CD8" w14:textId="77777777">
    <w:pPr>
      <w:pStyle w:val="Encabezado"/>
      <w:pBdr>
        <w:bottom w:val="single" w:color="auto" w:sz="4" w:space="3"/>
      </w:pBdr>
      <w:ind w:right="-1"/>
      <w:rPr>
        <w:b/>
        <w:sz w:val="20"/>
        <w:szCs w:val="20"/>
      </w:rPr>
    </w:pPr>
    <w:r>
      <w:rPr>
        <w:noProof/>
        <w:lang w:val="es-CR" w:eastAsia="es-CR"/>
      </w:rPr>
      <w:drawing>
        <wp:inline distT="0" distB="0" distL="0" distR="0" wp14:anchorId="5DE6FAB8" wp14:editId="012D4CB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5BF78CF"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C60534D"/>
    <w:multiLevelType w:val="hybridMultilevel"/>
    <w:tmpl w:val="2F18F304"/>
    <w:lvl w:ilvl="0" w:tplc="77D6D9D0">
      <w:start w:val="1"/>
      <w:numFmt w:val="upperRoman"/>
      <w:lvlText w:val="%1."/>
      <w:lvlJc w:val="left"/>
      <w:pPr>
        <w:ind w:left="720" w:hanging="360"/>
      </w:pPr>
      <w:rPr>
        <w:rFonts w:ascii="Times New Roman" w:hAnsi="Times New Roman" w:cs="Times New Roman" w:hint="default"/>
        <w:b w:val="0"/>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E2"/>
    <w:rsid w:val="000064A4"/>
    <w:rsid w:val="000235B5"/>
    <w:rsid w:val="00026C85"/>
    <w:rsid w:val="00041BDD"/>
    <w:rsid w:val="000439A6"/>
    <w:rsid w:val="00060C03"/>
    <w:rsid w:val="000646DD"/>
    <w:rsid w:val="00081865"/>
    <w:rsid w:val="00082968"/>
    <w:rsid w:val="000C2932"/>
    <w:rsid w:val="000C62BB"/>
    <w:rsid w:val="000E0AC6"/>
    <w:rsid w:val="000F34AE"/>
    <w:rsid w:val="001052E8"/>
    <w:rsid w:val="00117501"/>
    <w:rsid w:val="001322B4"/>
    <w:rsid w:val="001327EB"/>
    <w:rsid w:val="0016220C"/>
    <w:rsid w:val="001653C6"/>
    <w:rsid w:val="001946F4"/>
    <w:rsid w:val="001A6574"/>
    <w:rsid w:val="001C075B"/>
    <w:rsid w:val="001C5806"/>
    <w:rsid w:val="001E0448"/>
    <w:rsid w:val="00230C67"/>
    <w:rsid w:val="002645B7"/>
    <w:rsid w:val="002A14D5"/>
    <w:rsid w:val="002C56A4"/>
    <w:rsid w:val="002E2B0A"/>
    <w:rsid w:val="002E3589"/>
    <w:rsid w:val="002E56D1"/>
    <w:rsid w:val="002E571B"/>
    <w:rsid w:val="002F08D5"/>
    <w:rsid w:val="003042E2"/>
    <w:rsid w:val="003060E2"/>
    <w:rsid w:val="00310570"/>
    <w:rsid w:val="00317BBB"/>
    <w:rsid w:val="00322A87"/>
    <w:rsid w:val="003267FB"/>
    <w:rsid w:val="003312B8"/>
    <w:rsid w:val="00340273"/>
    <w:rsid w:val="003503A2"/>
    <w:rsid w:val="003554C5"/>
    <w:rsid w:val="00365794"/>
    <w:rsid w:val="00373B22"/>
    <w:rsid w:val="00385CC2"/>
    <w:rsid w:val="003C4C71"/>
    <w:rsid w:val="003E4EDB"/>
    <w:rsid w:val="00410551"/>
    <w:rsid w:val="00414B77"/>
    <w:rsid w:val="00427002"/>
    <w:rsid w:val="00445881"/>
    <w:rsid w:val="00447A41"/>
    <w:rsid w:val="004822E6"/>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26CC"/>
    <w:rsid w:val="007736D4"/>
    <w:rsid w:val="007815A6"/>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578D4"/>
    <w:rsid w:val="00962265"/>
    <w:rsid w:val="0097235C"/>
    <w:rsid w:val="00977CEE"/>
    <w:rsid w:val="00982147"/>
    <w:rsid w:val="00983CB1"/>
    <w:rsid w:val="00984A65"/>
    <w:rsid w:val="009908DE"/>
    <w:rsid w:val="009B5E5E"/>
    <w:rsid w:val="009C47FE"/>
    <w:rsid w:val="009F54CB"/>
    <w:rsid w:val="00A23019"/>
    <w:rsid w:val="00A26E9E"/>
    <w:rsid w:val="00A34523"/>
    <w:rsid w:val="00A76A2E"/>
    <w:rsid w:val="00A84CDB"/>
    <w:rsid w:val="00A906DD"/>
    <w:rsid w:val="00A97DBF"/>
    <w:rsid w:val="00AC5138"/>
    <w:rsid w:val="00AC5E12"/>
    <w:rsid w:val="00AD7B1E"/>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8672C"/>
    <w:rsid w:val="00C9305E"/>
    <w:rsid w:val="00CA3FA8"/>
    <w:rsid w:val="00CB07CA"/>
    <w:rsid w:val="00CC03EB"/>
    <w:rsid w:val="00D03728"/>
    <w:rsid w:val="00D06E99"/>
    <w:rsid w:val="00D102F8"/>
    <w:rsid w:val="00D10AD8"/>
    <w:rsid w:val="00D2424F"/>
    <w:rsid w:val="00D26EDE"/>
    <w:rsid w:val="00D32808"/>
    <w:rsid w:val="00D43D57"/>
    <w:rsid w:val="00D44EF3"/>
    <w:rsid w:val="00D45FC0"/>
    <w:rsid w:val="00D54C08"/>
    <w:rsid w:val="00D55CA3"/>
    <w:rsid w:val="00D96D0A"/>
    <w:rsid w:val="00DA0158"/>
    <w:rsid w:val="00DB3508"/>
    <w:rsid w:val="00DB3E70"/>
    <w:rsid w:val="00DB7D64"/>
    <w:rsid w:val="00DC2193"/>
    <w:rsid w:val="00DC3B8E"/>
    <w:rsid w:val="00DE08C6"/>
    <w:rsid w:val="00DE4098"/>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3277"/>
    <w:rsid w:val="00F6038D"/>
    <w:rsid w:val="00F654F5"/>
    <w:rsid w:val="00F731A3"/>
    <w:rsid w:val="00F73412"/>
    <w:rsid w:val="00F8680D"/>
    <w:rsid w:val="00FA06A7"/>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E5FF8"/>
  <w15:docId w15:val="{D8AD93F5-2BA5-48FE-B28E-20F8FA29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3042E2"/>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link w:val="Prrafodelista"/>
    <w:uiPriority w:val="34"/>
    <w:locked/>
    <w:rsid w:val="003042E2"/>
    <w:rPr>
      <w:rFonts w:asciiTheme="minorHAnsi" w:eastAsiaTheme="minorHAnsi" w:hAnsiTheme="minorHAnsi" w:cstheme="minorBidi"/>
      <w:sz w:val="22"/>
      <w:szCs w:val="22"/>
      <w:lang w:eastAsia="en-US"/>
    </w:rPr>
  </w:style>
  <w:style w:type="paragraph" w:styleId="NormalWeb">
    <w:name w:val="Normal (Web)"/>
    <w:basedOn w:val="Normal"/>
    <w:locked/>
    <w:rsid w:val="003042E2"/>
    <w:pPr>
      <w:spacing w:before="100" w:beforeAutospacing="1" w:after="100" w:afterAutospacing="1" w:line="240" w:lineRule="auto"/>
      <w:jc w:val="left"/>
    </w:pPr>
    <w:rPr>
      <w:rFonts w:ascii="Times New Roman" w:hAnsi="Times New Roman"/>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ugef.fi.cr/normativa/normativa_vigente/documentos/SUGEF%201-05%20(v51%20junio%202018)%20CNS-1416-2018.pdf" TargetMode="External"/><Relationship Id="rId18" Type="http://schemas.openxmlformats.org/officeDocument/2006/relationships/hyperlink" Target="https://www.sugef.fi.cr/normativa/normativa_vigente/documentos/SUGEF%201-05%20(v51%20junio%202018)%20CNS-1416-201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ugef.fi.cr/normativa/normativa_vigente/documentos/SUGEF%201-05%20(v51%20junio%202018)%20CNS-1416-201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dicadoreseconomicos.bccr.fi.cr/indicadoreseconomicos/Cuadros/frmVerCatCuadro.aspx?idioma=1&amp;CodCuadro=%202732" TargetMode="External"/><Relationship Id="rId20" Type="http://schemas.openxmlformats.org/officeDocument/2006/relationships/hyperlink" Target="https://www.sugef.fi.cr/normativa/normativa_vigente/documentos/SUGEF%201-05%20(v51%20junio%202018)%20CNS-1416-201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sugef.fi.cr/normativa/normativa_vigente/documentos/SUGEF%201-05%20(v51%20junio%202018)%20CNS-1416-201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ugef.fi.cr/normativa/normativa_vigente/documentos/SUGEF%201-05%20(v51%20junio%202018)%20CNS-1416-2018.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normativa/normativa_vigente/documentos/SUGEF%201-05%20(v51%20junio%202018)%20CNS-1416-2018.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67C4C0AE894C56B7240935923A2C2F"/>
        <w:category>
          <w:name w:val="General"/>
          <w:gallery w:val="placeholder"/>
        </w:category>
        <w:types>
          <w:type w:val="bbPlcHdr"/>
        </w:types>
        <w:behaviors>
          <w:behavior w:val="content"/>
        </w:behaviors>
        <w:guid w:val="{747527BA-D0ED-44B3-BF59-96C861B641D5}"/>
      </w:docPartPr>
      <w:docPartBody>
        <w:p w:rsidR="00000000" w:rsidRDefault="00611133">
          <w:pPr>
            <w:pStyle w:val="6F67C4C0AE894C56B7240935923A2C2F"/>
          </w:pPr>
          <w:r w:rsidRPr="001E0779">
            <w:rPr>
              <w:rStyle w:val="Textodelmarcadordeposicin"/>
            </w:rPr>
            <w:t>Haga clic aquí para escribir texto.</w:t>
          </w:r>
        </w:p>
      </w:docPartBody>
    </w:docPart>
    <w:docPart>
      <w:docPartPr>
        <w:name w:val="30DAAAF823BC4C39BF6BDA63F82FDA47"/>
        <w:category>
          <w:name w:val="General"/>
          <w:gallery w:val="placeholder"/>
        </w:category>
        <w:types>
          <w:type w:val="bbPlcHdr"/>
        </w:types>
        <w:behaviors>
          <w:behavior w:val="content"/>
        </w:behaviors>
        <w:guid w:val="{B431ABD1-4027-429A-A9B9-12BDB1DF7664}"/>
      </w:docPartPr>
      <w:docPartBody>
        <w:p w:rsidR="00000000" w:rsidRDefault="00FF7A70">
          <w:pPr>
            <w:pStyle w:val="30DAAAF823BC4C39BF6BDA63F82FDA4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6F67C4C0AE894C56B7240935923A2C2F">
    <w:name w:val="6F67C4C0AE894C56B7240935923A2C2F"/>
  </w:style>
  <w:style w:type="paragraph" w:customStyle="1" w:styleId="30DAAAF823BC4C39BF6BDA63F82FDA47">
    <w:name w:val="30DAAAF823BC4C39BF6BDA63F82FD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QXCLWWiQAcWIr2aCHUAnxCF+6hWQPSWNm2jI1cVSe2w=</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wlXfck22baXOgu85aB3dlZszAxAbLI+aiUp+sEtPFsw=</DigestValue>
    </Reference>
  </SignedInfo>
  <SignatureValue>dxNeDIKYyH3vaAu6aWGuNG8CDTDej8Y/zMC2HCUfvamtxqwDXgDn7F4GKXJJxSbnfEMT4hvKR+2q
YsjwcmiaVPUyGLFZ/vquKIZQXFAGtTQ7f67pFZqQJtNNZ19XfV89gsbe3tpxddToRIcJDOpseyHI
gbAu1Awr2tSyyH93lb3i5zXqjMJkjZrKFS2wUVtBsppMSReCjqNX5qIEoj3FgCcjWlEuBnBDgu0e
rmS0+4qlMxAQScX86gJJuU9Mi1Am7EcLREooP7Uu23EAq6DDsgjF7PLsCW0nuehMIeV08hJspje/
j8oIvUOt914kKaSpGKzMfKq96FKRLU+S8Tua+g==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nx6+JimA7weod9wOma1U9kydzblUp3P5XbT/OWsTMOY=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yFlt4XR71RIVxhMcL4WetpqtFXtPlIO77zHLv8HEKfk=</DigestValue>
      </Reference>
      <Reference URI="/word/endnotes.xml?ContentType=application/vnd.openxmlformats-officedocument.wordprocessingml.endnotes+xml">
        <DigestMethod Algorithm="http://www.w3.org/2001/04/xmlenc#sha256"/>
        <DigestValue>Kt5ATb/npz9UmFtcZHfILYuPxi9zjcYZsVQ+imcv8Ss=</DigestValue>
      </Reference>
      <Reference URI="/word/fontTable.xml?ContentType=application/vnd.openxmlformats-officedocument.wordprocessingml.fontTable+xml">
        <DigestMethod Algorithm="http://www.w3.org/2001/04/xmlenc#sha256"/>
        <DigestValue>eaHU50tbiVFcricYKfp7l9RUSQfTKiQI+hfhxOF0crM=</DigestValue>
      </Reference>
      <Reference URI="/word/footer1.xml?ContentType=application/vnd.openxmlformats-officedocument.wordprocessingml.footer+xml">
        <DigestMethod Algorithm="http://www.w3.org/2001/04/xmlenc#sha256"/>
        <DigestValue>Leoc9EtODb1Sz6287iIGUD1qyR5/JYpb/F5jzT9QoBg=</DigestValue>
      </Reference>
      <Reference URI="/word/footer2.xml?ContentType=application/vnd.openxmlformats-officedocument.wordprocessingml.footer+xml">
        <DigestMethod Algorithm="http://www.w3.org/2001/04/xmlenc#sha256"/>
        <DigestValue>lEv+UGkMqw8KxIMRbVsDIURBKo/pZSPqk7LeWtXOBRU=</DigestValue>
      </Reference>
      <Reference URI="/word/footnotes.xml?ContentType=application/vnd.openxmlformats-officedocument.wordprocessingml.footnotes+xml">
        <DigestMethod Algorithm="http://www.w3.org/2001/04/xmlenc#sha256"/>
        <DigestValue>xw29nMAI7xdycU1WDAMF7oJDe+MPs8k/M6McMULh4s8=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rN1jhVJllIYNhCdXtTsowxiKRgXuEDrSlAt2zKIBQms=</DigestValue>
      </Reference>
      <Reference URI="/word/glossary/fontTable.xml?ContentType=application/vnd.openxmlformats-officedocument.wordprocessingml.fontTable+xml">
        <DigestMethod Algorithm="http://www.w3.org/2001/04/xmlenc#sha256"/>
        <DigestValue>RZhl6ixk+DIeumrNUYtRDnqG22+oeWbHmPDdmgnbJCc=</DigestValue>
      </Reference>
      <Reference URI="/word/glossary/settings.xml?ContentType=application/vnd.openxmlformats-officedocument.wordprocessingml.settings+xml">
        <DigestMethod Algorithm="http://www.w3.org/2001/04/xmlenc#sha256"/>
        <DigestValue>4Ud7XFBKwZ+PHu/b237/DqVNrgPIoJ3c2cELSVdBL7M=</DigestValue>
      </Reference>
      <Reference URI="/word/glossary/styles.xml?ContentType=application/vnd.openxmlformats-officedocument.wordprocessingml.styles+xml">
        <DigestMethod Algorithm="http://www.w3.org/2001/04/xmlenc#sha256"/>
        <DigestValue>AYnq2/ggYDvdnx5zBQUVJvTxy8ZVrnR0xiyhwnvWmuA=</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U4HLLQfRz0dgFnSywWF6JscOLWc5/Sjs7b08MAiQwyA=</DigestValue>
      </Reference>
      <Reference URI="/word/header2.xml?ContentType=application/vnd.openxmlformats-officedocument.wordprocessingml.header+xml">
        <DigestMethod Algorithm="http://www.w3.org/2001/04/xmlenc#sha256"/>
        <DigestValue>VBxMH3GrHbJeKKetpVWAUJAhekr2tdQoHNVgRn7vgj8=</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oFmUIxYRNNFO8Q2QreLxPwi5CFEm3IV27Q1BZ8h5qlY=</DigestValue>
      </Reference>
      <Reference URI="/word/settings.xml?ContentType=application/vnd.openxmlformats-officedocument.wordprocessingml.settings+xml">
        <DigestMethod Algorithm="http://www.w3.org/2001/04/xmlenc#sha256"/>
        <DigestValue>cmhyY6+FJEtsrNUQtqgV7sam2FZborSufObvaf+78Hs=</DigestValue>
      </Reference>
      <Reference URI="/word/styles.xml?ContentType=application/vnd.openxmlformats-officedocument.wordprocessingml.styles+xml">
        <DigestMethod Algorithm="http://www.w3.org/2001/04/xmlenc#sha256"/>
        <DigestValue>Ng3+jQZBSxbToZEQ5YJKFptwg/G3z275R71I1JY7ClI=</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Ya86hDuU6SNOQ9EABNqR/VJGnCd7+QyvDZ3mIasHOfI=</DigestValue>
      </Reference>
    </Manifest>
    <SignatureProperties>
      <SignatureProperty Id="idSignatureTime" Target="#idPackageSignature">
        <mdssi:SignatureTime xmlns:mdssi="http://schemas.openxmlformats.org/package/2006/digital-signature">
          <mdssi:Format>YYYY-MM-DDThh:mm:ssTZD</mdssi:Format>
          <mdssi:Value>2019-05-24T00:24:49Z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2019-05-24T00:24:49Z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copia a Coordinación Administrativo para el respectivo trámite de publicación en La Gaceta.
Resolución 
Actualizar el límite para la suma de los saldos totales adeudados a la entidad, a que se refiere el Artículo 4 del Reglamento para la Calificación de Deudores, Acuerdo SUGEF 1-05.
Copiar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Área Coordinación Administrativa</TermName>
          <TermId>39ce7748-92aa-4572-8334-49785789cb1c</TermId>
        </TermInfo>
      </Term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Actualizar el límite para la suma de los saldos totales adeudados a la entidad, a que se refiere el Artículo 4 del Reglamento para la Calificación de Deudores, Acuerdo SUGEF 1-05</Subject1>
    <Entrante_x0020_relacionado xmlns="b875e23b-67d9-4b2e-bdec-edacbf90b326">
      <Url xsi:nil="true"/>
      <Description xsi:nil="true"/>
    </Entrante_x0020_relacionado>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347912D2-45B8-43E5-B860-A2F4ECC10231}"/>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5B11070C-738A-4604-92BA-BA6BA22A03D7}"/>
</file>

<file path=customXml/itemProps5.xml><?xml version="1.0" encoding="utf-8"?>
<ds:datastoreItem xmlns:ds="http://schemas.openxmlformats.org/officeDocument/2006/customXml" ds:itemID="{7F75E0E4-0BBF-49BF-B044-42F4080BC7A3}"/>
</file>

<file path=customXml/itemProps6.xml><?xml version="1.0" encoding="utf-8"?>
<ds:datastoreItem xmlns:ds="http://schemas.openxmlformats.org/officeDocument/2006/customXml" ds:itemID="{B98BD94D-5C63-472D-8BCE-3C18162DD380}"/>
</file>

<file path=docProps/app.xml><?xml version="1.0" encoding="utf-8"?>
<Properties xmlns="http://schemas.openxmlformats.org/officeDocument/2006/extended-properties" xmlns:vt="http://schemas.openxmlformats.org/officeDocument/2006/docPropsVTypes">
  <Template>plantilla-SGF-13-Normas</Template>
  <TotalTime>7</TotalTime>
  <Pages>3</Pages>
  <Words>894</Words>
  <Characters>4920</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LEAL MARIA GABRIELA</dc:creator>
  <cp:lastModifiedBy>VARGAS LEAL MARIA GABRIELA</cp:lastModifiedBy>
  <cp:revision>2</cp:revision>
  <cp:lastPrinted>2015-07-30T22:36:00Z</cp:lastPrinted>
  <dcterms:created xsi:type="dcterms:W3CDTF">2019-05-23T17:04:00Z</dcterms:created>
  <dcterms:modified xsi:type="dcterms:W3CDTF">2019-05-23T17:11:00Z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33700</vt:r8>
  </property>
  <property fmtid="{D5CDD505-2E9C-101B-9397-08002B2CF9AE}" pid="15" name="Confidencialidad">
    <vt:lpwstr>Público|99c2402f-8ec3-4ca8-8024-be52e4e7f629</vt:lpwstr>
  </property>
  <property fmtid="{D5CDD505-2E9C-101B-9397-08002B2CF9AE}" pid="16" name="WorkflowChangePath">
    <vt:lpwstr>db02241f-29c2-4291-a3e5-2279928b3947,5;d0e83af1-b0eb-40a2-ba65-b7f8bb3cd533,7;</vt:lpwstr>
  </property>
</Properties>
</file>