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F7C58" w:rsidR="004A4BE5" w:rsidP="004A4BE5" w:rsidRDefault="004A4BE5" w14:paraId="4BB177AF" w14:textId="77777777">
      <w:pPr>
        <w:pStyle w:val="Texto0"/>
        <w:spacing w:before="0" w:after="0" w:line="240" w:lineRule="auto"/>
        <w:jc w:val="center"/>
        <w:rPr>
          <w:b/>
          <w:sz w:val="24"/>
        </w:rPr>
      </w:pPr>
      <w:r w:rsidRPr="00CF7C58">
        <w:rPr>
          <w:b/>
          <w:sz w:val="24"/>
        </w:rPr>
        <w:t>CIRCULAR EXTERNA</w:t>
      </w:r>
    </w:p>
    <w:p w:rsidRPr="00CF7C58" w:rsidR="004A4BE5" w:rsidP="004A4BE5" w:rsidRDefault="004A4BE5" w14:paraId="724948DE" w14:textId="77777777">
      <w:pPr>
        <w:pStyle w:val="Texto0"/>
        <w:spacing w:before="0" w:after="0" w:line="240" w:lineRule="auto"/>
        <w:jc w:val="center"/>
        <w:rPr>
          <w:b/>
          <w:sz w:val="24"/>
        </w:rPr>
      </w:pPr>
    </w:p>
    <w:p w:rsidRPr="00CF7C58" w:rsidR="004A4BE5" w:rsidP="004A4BE5" w:rsidRDefault="00FF5733" w14:paraId="007D53C1" w14:textId="1BFC0E4F">
      <w:pPr>
        <w:pStyle w:val="Texto0"/>
        <w:spacing w:before="0" w:after="0" w:line="240" w:lineRule="auto"/>
        <w:jc w:val="center"/>
        <w:rPr>
          <w:b/>
          <w:sz w:val="24"/>
        </w:rPr>
      </w:pPr>
      <w:r>
        <w:rPr>
          <w:b/>
          <w:sz w:val="24"/>
        </w:rPr>
        <w:t>1</w:t>
      </w:r>
      <w:r w:rsidR="00203D19">
        <w:rPr>
          <w:b/>
          <w:sz w:val="24"/>
        </w:rPr>
        <w:t>3</w:t>
      </w:r>
      <w:bookmarkStart w:name="_GoBack" w:id="0"/>
      <w:bookmarkEnd w:id="0"/>
      <w:r w:rsidRPr="00CF7C58" w:rsidR="004A4BE5">
        <w:rPr>
          <w:b/>
          <w:sz w:val="24"/>
        </w:rPr>
        <w:t xml:space="preserve"> de diciembre del 2018</w:t>
      </w:r>
    </w:p>
    <w:sdt>
      <w:sdtPr>
        <w:rPr>
          <w:b/>
          <w:sz w:val="24"/>
        </w:rPr>
        <w:alias w:val="Consecutivo"/>
        <w:tag w:val="Consecutivo"/>
        <w:id w:val="2052717023"/>
        <w:placeholder>
          <w:docPart w:val="8CBBD3C99C8C430F8F171F9B1A1E8965"/>
        </w:placeholder>
        <w:text/>
      </w:sdtPr>
      <w:sdtEndPr/>
      <w:sdtContent>
        <w:p w:rsidRPr="00CF7C58" w:rsidR="004A4BE5" w:rsidP="004A4BE5" w:rsidRDefault="004A4BE5" w14:paraId="6302C431" w14:textId="77777777">
          <w:pPr>
            <w:tabs>
              <w:tab w:val="left" w:pos="2843"/>
            </w:tabs>
            <w:spacing w:line="240" w:lineRule="auto"/>
            <w:jc w:val="center"/>
            <w:rPr>
              <w:b/>
              <w:sz w:val="24"/>
            </w:rPr>
          </w:pPr>
          <w:r>
            <w:t>SGF-3827-2018</w:t>
          </w:r>
        </w:p>
      </w:sdtContent>
    </w:sdt>
    <w:p w:rsidRPr="00CF7C58" w:rsidR="004A4BE5" w:rsidP="004A4BE5" w:rsidRDefault="00203D19" w14:paraId="7C2D64AA" w14:textId="77777777">
      <w:pPr>
        <w:tabs>
          <w:tab w:val="left" w:pos="2843"/>
        </w:tabs>
        <w:spacing w:line="240" w:lineRule="auto"/>
        <w:jc w:val="center"/>
        <w:rPr>
          <w:sz w:val="24"/>
        </w:rPr>
      </w:pPr>
      <w:sdt>
        <w:sdtPr>
          <w:rPr>
            <w:b/>
            <w:sz w:val="24"/>
          </w:rPr>
          <w:alias w:val="Confidencialidad"/>
          <w:tag w:val="Confidencialidad"/>
          <w:id w:val="1447896894"/>
          <w:placeholder>
            <w:docPart w:val="F8A23BBD6A7B4B6F9FB790554092145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A4BE5">
            <w:rPr>
              <w:b/>
              <w:sz w:val="24"/>
            </w:rPr>
            <w:t>SGF-PUBLICO</w:t>
          </w:r>
        </w:sdtContent>
      </w:sdt>
    </w:p>
    <w:p w:rsidRPr="00CF7C58" w:rsidR="004A4BE5" w:rsidP="004A4BE5" w:rsidRDefault="004A4BE5" w14:paraId="747BC364" w14:textId="77777777">
      <w:pPr>
        <w:pStyle w:val="Texto0"/>
        <w:spacing w:before="0" w:after="0" w:line="240" w:lineRule="auto"/>
        <w:rPr>
          <w:sz w:val="24"/>
        </w:rPr>
      </w:pPr>
    </w:p>
    <w:p w:rsidRPr="0005659C" w:rsidR="004A4BE5" w:rsidP="004A4BE5" w:rsidRDefault="004A4BE5" w14:paraId="4B03DA6C" w14:textId="77777777">
      <w:pPr>
        <w:widowControl w:val="0"/>
        <w:spacing w:line="240" w:lineRule="auto"/>
        <w:ind w:left="34" w:right="86"/>
        <w:rPr>
          <w:b/>
          <w:sz w:val="24"/>
          <w:lang w:val="es-CR"/>
        </w:rPr>
      </w:pPr>
      <w:r w:rsidRPr="0005659C">
        <w:rPr>
          <w:b/>
          <w:sz w:val="24"/>
          <w:lang w:val="es-CR"/>
        </w:rPr>
        <w:t>Dirigida a:</w:t>
      </w:r>
    </w:p>
    <w:p w:rsidRPr="0005659C" w:rsidR="004A4BE5" w:rsidP="004A4BE5" w:rsidRDefault="004A4BE5" w14:paraId="6DDF4E41" w14:textId="77777777">
      <w:pPr>
        <w:pStyle w:val="NormalWeb"/>
        <w:spacing w:before="0" w:beforeAutospacing="0" w:after="0" w:afterAutospacing="0"/>
        <w:jc w:val="both"/>
        <w:rPr>
          <w:rFonts w:ascii="Cambria" w:hAnsi="Cambria"/>
          <w:b/>
          <w:sz w:val="24"/>
          <w:szCs w:val="24"/>
          <w:lang w:val="es-CR"/>
        </w:rPr>
      </w:pPr>
    </w:p>
    <w:p w:rsidRPr="0005659C" w:rsidR="004A4BE5" w:rsidP="004A4BE5" w:rsidRDefault="004A4BE5" w14:paraId="2AC9F878" w14:textId="77777777">
      <w:pPr>
        <w:widowControl w:val="0"/>
        <w:numPr>
          <w:ilvl w:val="0"/>
          <w:numId w:val="13"/>
        </w:numPr>
        <w:spacing w:after="200" w:line="240" w:lineRule="auto"/>
        <w:ind w:left="567" w:right="86" w:hanging="567"/>
        <w:contextualSpacing/>
        <w:rPr>
          <w:b/>
          <w:sz w:val="24"/>
          <w:lang w:val="es-CR" w:eastAsia="es-ES"/>
        </w:rPr>
      </w:pPr>
      <w:r w:rsidRPr="0005659C">
        <w:rPr>
          <w:sz w:val="24"/>
          <w:lang w:val="es-CR"/>
        </w:rPr>
        <w:t>Bancos comerciales del Estado</w:t>
      </w:r>
      <w:r>
        <w:rPr>
          <w:sz w:val="24"/>
          <w:lang w:val="es-CR"/>
        </w:rPr>
        <w:t>.</w:t>
      </w:r>
    </w:p>
    <w:p w:rsidRPr="0005659C" w:rsidR="004A4BE5" w:rsidP="004A4BE5" w:rsidRDefault="004A4BE5" w14:paraId="214DD9F4" w14:textId="77777777">
      <w:pPr>
        <w:widowControl w:val="0"/>
        <w:numPr>
          <w:ilvl w:val="0"/>
          <w:numId w:val="13"/>
        </w:numPr>
        <w:spacing w:after="200" w:line="240" w:lineRule="auto"/>
        <w:ind w:left="567" w:right="86" w:hanging="567"/>
        <w:contextualSpacing/>
        <w:rPr>
          <w:b/>
          <w:sz w:val="24"/>
          <w:lang w:val="es-CR" w:eastAsia="es-ES"/>
        </w:rPr>
      </w:pPr>
      <w:r w:rsidRPr="0005659C">
        <w:rPr>
          <w:sz w:val="24"/>
          <w:lang w:val="es-CR"/>
        </w:rPr>
        <w:t>Bancos Creados por leyes especiales</w:t>
      </w:r>
      <w:r>
        <w:rPr>
          <w:sz w:val="24"/>
          <w:lang w:val="es-CR"/>
        </w:rPr>
        <w:t>.</w:t>
      </w:r>
    </w:p>
    <w:p w:rsidRPr="0005659C" w:rsidR="004A4BE5" w:rsidP="004A4BE5" w:rsidRDefault="004A4BE5" w14:paraId="42AF2E9F" w14:textId="77777777">
      <w:pPr>
        <w:widowControl w:val="0"/>
        <w:numPr>
          <w:ilvl w:val="0"/>
          <w:numId w:val="13"/>
        </w:numPr>
        <w:spacing w:after="200" w:line="240" w:lineRule="auto"/>
        <w:ind w:left="567" w:right="86" w:hanging="567"/>
        <w:contextualSpacing/>
        <w:rPr>
          <w:b/>
          <w:sz w:val="24"/>
          <w:lang w:val="es-CR" w:eastAsia="es-ES"/>
        </w:rPr>
      </w:pPr>
      <w:r w:rsidRPr="0005659C">
        <w:rPr>
          <w:sz w:val="24"/>
          <w:lang w:val="es-CR"/>
        </w:rPr>
        <w:t>Bancos Privados</w:t>
      </w:r>
      <w:r>
        <w:rPr>
          <w:sz w:val="24"/>
          <w:lang w:val="es-CR"/>
        </w:rPr>
        <w:t>.</w:t>
      </w:r>
    </w:p>
    <w:p w:rsidRPr="004A4BE5" w:rsidR="004A4BE5" w:rsidP="004A4BE5" w:rsidRDefault="004A4BE5" w14:paraId="559C6074" w14:textId="77777777">
      <w:pPr>
        <w:widowControl w:val="0"/>
        <w:numPr>
          <w:ilvl w:val="0"/>
          <w:numId w:val="13"/>
        </w:numPr>
        <w:spacing w:after="200" w:line="240" w:lineRule="auto"/>
        <w:ind w:left="567" w:right="86" w:hanging="567"/>
        <w:contextualSpacing/>
        <w:rPr>
          <w:b/>
          <w:sz w:val="24"/>
          <w:lang w:val="es-CR" w:eastAsia="es-ES"/>
        </w:rPr>
      </w:pPr>
      <w:r w:rsidRPr="0005659C">
        <w:rPr>
          <w:sz w:val="24"/>
          <w:lang w:val="es-CR"/>
        </w:rPr>
        <w:t>Empresas Financieras no bancarias</w:t>
      </w:r>
      <w:r>
        <w:rPr>
          <w:sz w:val="24"/>
          <w:lang w:val="es-CR"/>
        </w:rPr>
        <w:t>.</w:t>
      </w:r>
    </w:p>
    <w:p w:rsidRPr="0005659C" w:rsidR="004A4BE5" w:rsidP="004A4BE5" w:rsidRDefault="004A4BE5" w14:paraId="6B2D220C" w14:textId="77777777">
      <w:pPr>
        <w:widowControl w:val="0"/>
        <w:numPr>
          <w:ilvl w:val="0"/>
          <w:numId w:val="13"/>
        </w:numPr>
        <w:spacing w:after="200" w:line="240" w:lineRule="auto"/>
        <w:ind w:left="567" w:right="86" w:hanging="567"/>
        <w:contextualSpacing/>
        <w:rPr>
          <w:b/>
          <w:sz w:val="24"/>
          <w:lang w:val="es-CR" w:eastAsia="es-ES"/>
        </w:rPr>
      </w:pPr>
      <w:r w:rsidRPr="0005659C">
        <w:rPr>
          <w:sz w:val="24"/>
          <w:lang w:val="es-CR"/>
        </w:rPr>
        <w:t>Otras entidades financieras.</w:t>
      </w:r>
    </w:p>
    <w:p w:rsidRPr="0005659C" w:rsidR="004A4BE5" w:rsidP="004A4BE5" w:rsidRDefault="004A4BE5" w14:paraId="3D801361" w14:textId="797700CE">
      <w:pPr>
        <w:widowControl w:val="0"/>
        <w:numPr>
          <w:ilvl w:val="0"/>
          <w:numId w:val="13"/>
        </w:numPr>
        <w:spacing w:after="200" w:line="240" w:lineRule="auto"/>
        <w:ind w:left="567" w:right="86" w:hanging="567"/>
        <w:contextualSpacing/>
        <w:rPr>
          <w:b/>
          <w:sz w:val="24"/>
          <w:lang w:val="es-CR" w:eastAsia="es-ES"/>
        </w:rPr>
      </w:pPr>
      <w:r w:rsidRPr="0005659C">
        <w:rPr>
          <w:sz w:val="24"/>
          <w:lang w:val="es-CR"/>
        </w:rPr>
        <w:t>Organizaciones c</w:t>
      </w:r>
      <w:r>
        <w:rPr>
          <w:sz w:val="24"/>
          <w:lang w:val="es-CR"/>
        </w:rPr>
        <w:t>ooperativas de ahorro y crédito</w:t>
      </w:r>
      <w:r w:rsidR="00843D82">
        <w:rPr>
          <w:sz w:val="24"/>
          <w:lang w:val="es-CR"/>
        </w:rPr>
        <w:t>.</w:t>
      </w:r>
    </w:p>
    <w:p w:rsidRPr="0005659C" w:rsidR="004A4BE5" w:rsidP="004A4BE5" w:rsidRDefault="004A4BE5" w14:paraId="7574552A" w14:textId="0E899E79">
      <w:pPr>
        <w:widowControl w:val="0"/>
        <w:numPr>
          <w:ilvl w:val="0"/>
          <w:numId w:val="13"/>
        </w:numPr>
        <w:spacing w:after="200" w:line="240" w:lineRule="auto"/>
        <w:ind w:left="567" w:right="86" w:hanging="567"/>
        <w:contextualSpacing/>
        <w:rPr>
          <w:b/>
          <w:sz w:val="24"/>
          <w:lang w:val="es-CR" w:eastAsia="es-ES"/>
        </w:rPr>
      </w:pPr>
      <w:r w:rsidRPr="0005659C">
        <w:rPr>
          <w:sz w:val="24"/>
          <w:lang w:val="es-CR"/>
        </w:rPr>
        <w:t>Entidades autorizadas del Sistema Finan</w:t>
      </w:r>
      <w:r>
        <w:rPr>
          <w:sz w:val="24"/>
          <w:lang w:val="es-CR"/>
        </w:rPr>
        <w:t>ciero Nacional para la vivienda</w:t>
      </w:r>
      <w:r w:rsidR="00843D82">
        <w:rPr>
          <w:sz w:val="24"/>
          <w:lang w:val="es-CR"/>
        </w:rPr>
        <w:t>.</w:t>
      </w:r>
    </w:p>
    <w:p w:rsidRPr="0005659C" w:rsidR="004A4BE5" w:rsidP="004A4BE5" w:rsidRDefault="004A4BE5" w14:paraId="0AF41FCD" w14:textId="77777777">
      <w:pPr>
        <w:widowControl w:val="0"/>
        <w:spacing w:after="200" w:line="240" w:lineRule="auto"/>
        <w:ind w:left="567" w:right="86"/>
        <w:contextualSpacing/>
        <w:rPr>
          <w:b/>
          <w:sz w:val="24"/>
          <w:lang w:val="es-CR" w:eastAsia="es-ES"/>
        </w:rPr>
      </w:pPr>
    </w:p>
    <w:p w:rsidRPr="0005659C" w:rsidR="004A4BE5" w:rsidP="004A4BE5" w:rsidRDefault="004A4BE5" w14:paraId="5274B28B" w14:textId="77777777">
      <w:pPr>
        <w:spacing w:line="240" w:lineRule="auto"/>
        <w:rPr>
          <w:sz w:val="24"/>
          <w:lang w:val="es-CR"/>
        </w:rPr>
      </w:pPr>
    </w:p>
    <w:p w:rsidRPr="0005659C" w:rsidR="004A4BE5" w:rsidP="004A4BE5" w:rsidRDefault="004A4BE5" w14:paraId="61F26BBD" w14:textId="31BD07C2">
      <w:pPr>
        <w:spacing w:line="240" w:lineRule="auto"/>
        <w:ind w:left="993" w:hanging="993"/>
        <w:rPr>
          <w:bCs/>
          <w:sz w:val="24"/>
          <w:lang w:val="es-CR"/>
        </w:rPr>
      </w:pPr>
      <w:r w:rsidRPr="0005659C">
        <w:rPr>
          <w:b/>
          <w:bCs/>
          <w:sz w:val="24"/>
          <w:lang w:val="es-CR"/>
        </w:rPr>
        <w:t>Asunto</w:t>
      </w:r>
      <w:r w:rsidRPr="0005659C">
        <w:rPr>
          <w:bCs/>
          <w:sz w:val="24"/>
          <w:lang w:val="es-CR"/>
        </w:rPr>
        <w:t>:</w:t>
      </w:r>
      <w:r w:rsidRPr="0005659C">
        <w:rPr>
          <w:bCs/>
          <w:sz w:val="24"/>
          <w:lang w:val="es-CR"/>
        </w:rPr>
        <w:tab/>
      </w:r>
      <w:r w:rsidR="00B12ECF">
        <w:rPr>
          <w:bCs/>
          <w:sz w:val="24"/>
          <w:lang w:val="es-CR"/>
        </w:rPr>
        <w:t>Solicitud</w:t>
      </w:r>
      <w:r w:rsidR="00176B47">
        <w:rPr>
          <w:bCs/>
          <w:sz w:val="24"/>
          <w:lang w:val="es-CR"/>
        </w:rPr>
        <w:t xml:space="preserve"> de información financiera y</w:t>
      </w:r>
      <w:r w:rsidR="00E22A85">
        <w:rPr>
          <w:bCs/>
          <w:sz w:val="24"/>
          <w:lang w:val="es-CR"/>
        </w:rPr>
        <w:t xml:space="preserve"> valoración de impacto en los </w:t>
      </w:r>
      <w:r w:rsidR="00176B47">
        <w:rPr>
          <w:bCs/>
          <w:sz w:val="24"/>
          <w:lang w:val="es-CR"/>
        </w:rPr>
        <w:t xml:space="preserve">indicadores CAMELS por la implementación del </w:t>
      </w:r>
      <w:r w:rsidRPr="00E22A85" w:rsidR="00E22A85">
        <w:rPr>
          <w:bCs/>
          <w:i/>
          <w:sz w:val="24"/>
          <w:lang w:val="es-CR"/>
        </w:rPr>
        <w:t>Reglamento de Implementación Financiera</w:t>
      </w:r>
      <w:r w:rsidR="00E22A85">
        <w:rPr>
          <w:bCs/>
          <w:sz w:val="24"/>
          <w:lang w:val="es-CR"/>
        </w:rPr>
        <w:t xml:space="preserve">, </w:t>
      </w:r>
      <w:r w:rsidR="00176B47">
        <w:rPr>
          <w:bCs/>
          <w:sz w:val="24"/>
          <w:lang w:val="es-CR"/>
        </w:rPr>
        <w:t>Acuerdo SUGEF 30-18</w:t>
      </w:r>
      <w:r w:rsidR="00E22A85">
        <w:rPr>
          <w:bCs/>
          <w:sz w:val="24"/>
          <w:lang w:val="es-CR"/>
        </w:rPr>
        <w:t>.</w:t>
      </w:r>
      <w:r w:rsidR="00176B47">
        <w:rPr>
          <w:bCs/>
          <w:sz w:val="24"/>
          <w:lang w:val="es-CR"/>
        </w:rPr>
        <w:t xml:space="preserve"> </w:t>
      </w:r>
    </w:p>
    <w:p w:rsidRPr="0005659C" w:rsidR="004A4BE5" w:rsidP="004A4BE5" w:rsidRDefault="004A4BE5" w14:paraId="2C1C2B6C" w14:textId="77777777">
      <w:pPr>
        <w:spacing w:line="240" w:lineRule="auto"/>
        <w:ind w:left="993" w:hanging="993"/>
        <w:rPr>
          <w:bCs/>
          <w:sz w:val="24"/>
          <w:lang w:val="es-CR"/>
        </w:rPr>
      </w:pPr>
    </w:p>
    <w:p w:rsidRPr="002E6017" w:rsidR="0066201A" w:rsidP="0066201A" w:rsidRDefault="0066201A" w14:paraId="1FA07989" w14:textId="77777777">
      <w:pPr>
        <w:spacing w:before="120" w:after="240" w:line="240" w:lineRule="auto"/>
        <w:rPr>
          <w:b/>
        </w:rPr>
      </w:pPr>
      <w:r w:rsidRPr="002E6017">
        <w:rPr>
          <w:b/>
        </w:rPr>
        <w:t xml:space="preserve">Considerando que: </w:t>
      </w:r>
    </w:p>
    <w:p w:rsidRPr="00882CD6" w:rsidR="0066201A" w:rsidP="0066201A" w:rsidRDefault="0066201A" w14:paraId="6A6343CD" w14:textId="7EBA0504">
      <w:pPr>
        <w:pStyle w:val="Prrafodelista"/>
        <w:numPr>
          <w:ilvl w:val="0"/>
          <w:numId w:val="16"/>
        </w:numPr>
        <w:spacing w:before="120" w:after="240" w:line="240" w:lineRule="auto"/>
        <w:ind w:left="400"/>
        <w:contextualSpacing w:val="0"/>
      </w:pPr>
      <w:r w:rsidRPr="002E6017">
        <w:t>El Consejo Nacional de Supervisión del Sistema Financiero (CONASSIF), mediante artículos 6 y 5 de las sesiones 1442-2018 y1443-2018, del 11 de setiembre del 2018 aprobó el</w:t>
      </w:r>
      <w:r w:rsidRPr="00882CD6">
        <w:t xml:space="preserve"> </w:t>
      </w:r>
      <w:r w:rsidRPr="00E22A85">
        <w:rPr>
          <w:i/>
        </w:rPr>
        <w:t>Reglamento de Información Financiera</w:t>
      </w:r>
      <w:r w:rsidRPr="00882CD6">
        <w:t xml:space="preserve"> </w:t>
      </w:r>
      <w:r w:rsidRPr="002E6017">
        <w:t>(RIF)</w:t>
      </w:r>
      <w:r w:rsidRPr="00882CD6">
        <w:t xml:space="preserve">, </w:t>
      </w:r>
      <w:r>
        <w:t>el cual</w:t>
      </w:r>
      <w:r w:rsidRPr="002E6017">
        <w:t xml:space="preserve"> actualiza la base contable aplicable a los entes supervisados a partir de 1 de enero 2020</w:t>
      </w:r>
      <w:r>
        <w:t xml:space="preserve"> e</w:t>
      </w:r>
      <w:r w:rsidRPr="002E6017">
        <w:t xml:space="preserve"> inicia un proceso ordenado, transparente y funda</w:t>
      </w:r>
      <w:r w:rsidRPr="002E6017">
        <w:lastRenderedPageBreak/>
        <w:t>mentado para la implementación de las Normas Internacionales de Información Financiera</w:t>
      </w:r>
      <w:r>
        <w:t xml:space="preserve"> (NIIF</w:t>
      </w:r>
      <w:r w:rsidRPr="002E6017">
        <w:t>)</w:t>
      </w:r>
      <w:r w:rsidR="006C5665">
        <w:t xml:space="preserve"> actualizadas</w:t>
      </w:r>
      <w:r w:rsidRPr="002E6017">
        <w:t>, emitidas por el International Accounting Standards Board</w:t>
      </w:r>
      <w:r>
        <w:t xml:space="preserve"> (</w:t>
      </w:r>
      <w:r w:rsidRPr="002E6017">
        <w:t>IASB</w:t>
      </w:r>
      <w:r>
        <w:t>, por sus siglas en español</w:t>
      </w:r>
      <w:r w:rsidRPr="002E6017">
        <w:t>)</w:t>
      </w:r>
      <w:r>
        <w:t>.</w:t>
      </w:r>
    </w:p>
    <w:p w:rsidRPr="00C41002" w:rsidR="0066201A" w:rsidP="0066201A" w:rsidRDefault="0066201A" w14:paraId="7D2CF0CD" w14:textId="77777777">
      <w:pPr>
        <w:pStyle w:val="Prrafodelista"/>
        <w:numPr>
          <w:ilvl w:val="0"/>
          <w:numId w:val="16"/>
        </w:numPr>
        <w:spacing w:before="120" w:after="240" w:line="240" w:lineRule="auto"/>
        <w:ind w:left="400"/>
        <w:contextualSpacing w:val="0"/>
      </w:pPr>
      <w:r w:rsidRPr="002E6017">
        <w:t xml:space="preserve">De acuerdo con el marco considerativo de dicho Reglamento y el Transitorio VI, es necesario que las entidades financieras valoren los impactos durante la implementación del RIF, por lo que es preciso que sobre dicha base regulatoria presenten el estado de situación, estado de resultados integral, estado de flujos de efectivo y estado de cambios en el patrimonio </w:t>
      </w:r>
      <w:r w:rsidRPr="00C41002">
        <w:t xml:space="preserve">correspondientes a los trimestres de marzo, junio y setiembre de 2019, preparados tanto con la base contable vigente como con las disposiciones del RIF; y de los indicadores financieros regulatorios, así como la incidencia de esa base regulatoria en la determinación de la suficiencia patrimonial para esos trimestres. </w:t>
      </w:r>
    </w:p>
    <w:p w:rsidRPr="00882CD6" w:rsidR="0066201A" w:rsidP="0066201A" w:rsidRDefault="0066201A" w14:paraId="401EE6CD" w14:textId="32205F02">
      <w:pPr>
        <w:pStyle w:val="Prrafodelista"/>
        <w:numPr>
          <w:ilvl w:val="0"/>
          <w:numId w:val="16"/>
        </w:numPr>
        <w:spacing w:before="120" w:after="240" w:line="240" w:lineRule="auto"/>
        <w:ind w:left="400"/>
        <w:contextualSpacing w:val="0"/>
      </w:pPr>
      <w:r w:rsidRPr="00C41002">
        <w:t>Es necesario que las entidades supervisadas establezcan un cronograma, implementen una metodología y asignen recursos en atención a la adopción oportuna de las disposiciones incluidas en el RIF, incluidos los cambios en los sistemas de información rela</w:t>
      </w:r>
      <w:r w:rsidR="00081F62">
        <w:t>cionados con el Plan de Cuentas.</w:t>
      </w:r>
      <w:r w:rsidRPr="00C41002">
        <w:t xml:space="preserve"> </w:t>
      </w:r>
      <w:r w:rsidR="00081F62">
        <w:t>E</w:t>
      </w:r>
      <w:r w:rsidRPr="00C41002">
        <w:t>n ese sentido, se requiere que comuniquen a la Superintendencia la información detallada sobre pl</w:t>
      </w:r>
      <w:r w:rsidRPr="00882CD6">
        <w:t>anificación y seguimiento de actividades para asegurar la implementación pertinente y oportuna.</w:t>
      </w:r>
    </w:p>
    <w:p w:rsidRPr="002E6017" w:rsidR="0066201A" w:rsidP="0066201A" w:rsidRDefault="0066201A" w14:paraId="7C8929E6" w14:textId="20BC711D">
      <w:pPr>
        <w:pStyle w:val="Prrafodelista"/>
        <w:numPr>
          <w:ilvl w:val="0"/>
          <w:numId w:val="16"/>
        </w:numPr>
        <w:spacing w:before="120" w:after="240" w:line="240" w:lineRule="auto"/>
        <w:ind w:left="400"/>
        <w:contextualSpacing w:val="0"/>
      </w:pPr>
      <w:r w:rsidRPr="00882CD6">
        <w:t xml:space="preserve">La Superintendencia </w:t>
      </w:r>
      <w:r w:rsidRPr="00C41002">
        <w:t xml:space="preserve">requiere que las entidades que han participado en el ejercicio de  prueba de tensión </w:t>
      </w:r>
      <w:r w:rsidRPr="003F47CB">
        <w:rPr>
          <w:i/>
        </w:rPr>
        <w:t>bottom up</w:t>
      </w:r>
      <w:r w:rsidRPr="00C41002">
        <w:t xml:space="preserve"> (BUST), cuyo foco de análisis es el riesgo de crédito, presenten informes trimestrales sobre la cuantificación del riesgo de crédito de los deudores por medio de las estimaciones regulatorias, comparadas con las estimación determinadas bajo sus modelos internos de pérdidas esperadas, con el propósito de conocer las brechas que existen entre ambas metodología en la medición del riesgo de crédito.</w:t>
      </w:r>
    </w:p>
    <w:p w:rsidRPr="002E6017" w:rsidR="0066201A" w:rsidP="0066201A" w:rsidRDefault="0066201A" w14:paraId="35195E2E" w14:textId="614F5FCB">
      <w:pPr>
        <w:pStyle w:val="Prrafodelista"/>
        <w:numPr>
          <w:ilvl w:val="0"/>
          <w:numId w:val="16"/>
        </w:numPr>
        <w:spacing w:before="120" w:after="240" w:line="240" w:lineRule="auto"/>
        <w:ind w:left="400"/>
        <w:contextualSpacing w:val="0"/>
      </w:pPr>
      <w:r w:rsidRPr="002E6017">
        <w:lastRenderedPageBreak/>
        <w:t xml:space="preserve">De acuerdo con lo dispuesto en el acápite iii), literal a) del artículo 155 de la Ley Orgánica del Banco Central de Costa Rica, </w:t>
      </w:r>
      <w:r w:rsidR="00081F62">
        <w:t xml:space="preserve">Ley N° 7558, </w:t>
      </w:r>
      <w:r w:rsidRPr="002E6017">
        <w:t xml:space="preserve">la  Superintendencia cuenta con la potestad de requerir a las entidades supervisadas información sobre plazos, situación jurídica, económica, financiera y sobre las características y costos de sus servicios </w:t>
      </w:r>
      <w:r w:rsidR="00B84DE9">
        <w:t>y operaciones activas y pasivas.</w:t>
      </w:r>
      <w:r w:rsidRPr="002E6017">
        <w:t xml:space="preserve"> </w:t>
      </w:r>
      <w:r w:rsidR="00B84DE9">
        <w:t>L</w:t>
      </w:r>
      <w:r w:rsidRPr="002E6017">
        <w:t xml:space="preserve">a información requerida en esta Circular Externa es necesaria para validar los </w:t>
      </w:r>
      <w:r w:rsidR="00B84DE9">
        <w:t>efectos</w:t>
      </w:r>
      <w:r w:rsidRPr="002E6017">
        <w:t xml:space="preserve"> de la implementación del </w:t>
      </w:r>
      <w:r w:rsidR="00B84DE9">
        <w:t>RIF</w:t>
      </w:r>
      <w:r w:rsidRPr="002E6017">
        <w:t xml:space="preserve">, así como la transición ordenada hacia la base contable definida en </w:t>
      </w:r>
      <w:r w:rsidR="00B84DE9">
        <w:t>es</w:t>
      </w:r>
      <w:r w:rsidRPr="002E6017">
        <w:t>a regulación.</w:t>
      </w:r>
    </w:p>
    <w:p w:rsidRPr="002E6017" w:rsidR="0066201A" w:rsidP="0066201A" w:rsidRDefault="0066201A" w14:paraId="293EEDD8" w14:textId="77777777">
      <w:pPr>
        <w:pStyle w:val="Prrafodelista"/>
        <w:numPr>
          <w:ilvl w:val="0"/>
          <w:numId w:val="16"/>
        </w:numPr>
        <w:spacing w:before="120" w:after="240" w:line="240" w:lineRule="auto"/>
        <w:ind w:left="400"/>
        <w:contextualSpacing w:val="0"/>
      </w:pPr>
      <w:r w:rsidRPr="002E6017">
        <w:t>De conformidad con el Artículo 131, inciso b) de la Ley N° 7558 corresponde al Superintendente tomar las medidas necesarias para ejecutar los acuerdos del CONASSIF.</w:t>
      </w:r>
    </w:p>
    <w:p w:rsidRPr="002E6017" w:rsidR="0066201A" w:rsidP="0066201A" w:rsidRDefault="0066201A" w14:paraId="6E3736DB" w14:textId="77777777">
      <w:pPr>
        <w:spacing w:before="120" w:after="240" w:line="240" w:lineRule="auto"/>
        <w:rPr>
          <w:b/>
        </w:rPr>
      </w:pPr>
      <w:r w:rsidRPr="002E6017">
        <w:rPr>
          <w:b/>
        </w:rPr>
        <w:t xml:space="preserve">Por tanto, dispone: </w:t>
      </w:r>
    </w:p>
    <w:p w:rsidRPr="002E6017" w:rsidR="0066201A" w:rsidP="0066201A" w:rsidRDefault="0066201A" w14:paraId="57406306" w14:textId="19F4F4A2">
      <w:pPr>
        <w:pStyle w:val="Prrafodelista"/>
        <w:numPr>
          <w:ilvl w:val="0"/>
          <w:numId w:val="17"/>
        </w:numPr>
        <w:spacing w:before="120" w:after="240" w:line="240" w:lineRule="auto"/>
        <w:ind w:left="400"/>
        <w:contextualSpacing w:val="0"/>
        <w:rPr>
          <w:rFonts w:cs="Arial"/>
        </w:rPr>
      </w:pPr>
      <w:r w:rsidRPr="002E6017">
        <w:rPr>
          <w:rFonts w:cs="Arial"/>
        </w:rPr>
        <w:t xml:space="preserve">Las entidades supervisadas por esta Superintendencia deben remitir mediante el </w:t>
      </w:r>
      <w:r>
        <w:rPr>
          <w:rFonts w:cs="Arial"/>
        </w:rPr>
        <w:t>Sistema de N</w:t>
      </w:r>
      <w:r w:rsidRPr="002E6017">
        <w:rPr>
          <w:rFonts w:cs="Arial"/>
        </w:rPr>
        <w:t>otificaciones, 30 días hábiles posteriores al cierre trimestral</w:t>
      </w:r>
      <w:r>
        <w:rPr>
          <w:rFonts w:cs="Arial"/>
        </w:rPr>
        <w:t xml:space="preserve"> de</w:t>
      </w:r>
      <w:r w:rsidRPr="002E6017">
        <w:rPr>
          <w:rFonts w:cs="Arial"/>
        </w:rPr>
        <w:t xml:space="preserve"> marzo, junio y setiembre </w:t>
      </w:r>
      <w:r w:rsidR="000E0547">
        <w:rPr>
          <w:rFonts w:cs="Arial"/>
        </w:rPr>
        <w:t xml:space="preserve">de </w:t>
      </w:r>
      <w:r w:rsidRPr="002E6017">
        <w:rPr>
          <w:rFonts w:cs="Arial"/>
        </w:rPr>
        <w:t>2019</w:t>
      </w:r>
      <w:r w:rsidR="00BA009F">
        <w:rPr>
          <w:rFonts w:cs="Arial"/>
        </w:rPr>
        <w:t>,</w:t>
      </w:r>
      <w:r w:rsidRPr="002E6017">
        <w:rPr>
          <w:rFonts w:cs="Arial"/>
        </w:rPr>
        <w:t xml:space="preserve"> y en congruencia con las disposiciones indicadas en el RIF</w:t>
      </w:r>
      <w:r w:rsidR="000E0547">
        <w:rPr>
          <w:rFonts w:cs="Arial"/>
        </w:rPr>
        <w:t>, la siguiente información</w:t>
      </w:r>
      <w:r w:rsidRPr="002E6017">
        <w:rPr>
          <w:rFonts w:cs="Arial"/>
        </w:rPr>
        <w:t>:</w:t>
      </w:r>
    </w:p>
    <w:p w:rsidRPr="002E6017" w:rsidR="0066201A" w:rsidP="0066201A" w:rsidRDefault="0066201A" w14:paraId="5C23B392" w14:textId="77777777">
      <w:pPr>
        <w:pStyle w:val="Prrafodelista"/>
        <w:numPr>
          <w:ilvl w:val="1"/>
          <w:numId w:val="17"/>
        </w:numPr>
        <w:spacing w:before="120" w:after="240" w:line="240" w:lineRule="auto"/>
        <w:ind w:left="851"/>
        <w:contextualSpacing w:val="0"/>
        <w:rPr>
          <w:rFonts w:cs="Arial"/>
        </w:rPr>
      </w:pPr>
      <w:r w:rsidRPr="002E6017">
        <w:rPr>
          <w:rFonts w:cs="Arial"/>
        </w:rPr>
        <w:t xml:space="preserve">El estado de situación financiera, el estado de resultados integral, el estado de flujos de efectivo y el estado de cambios en el patrimonio, de acuerdo con los formatos del Anexo 5 del RIF. </w:t>
      </w:r>
    </w:p>
    <w:p w:rsidRPr="002E6017" w:rsidR="0066201A" w:rsidP="0066201A" w:rsidRDefault="0066201A" w14:paraId="60ACD270" w14:textId="77777777">
      <w:pPr>
        <w:pStyle w:val="Prrafodelista"/>
        <w:numPr>
          <w:ilvl w:val="1"/>
          <w:numId w:val="17"/>
        </w:numPr>
        <w:spacing w:before="120" w:after="240" w:line="240" w:lineRule="auto"/>
        <w:ind w:left="851"/>
        <w:contextualSpacing w:val="0"/>
        <w:rPr>
          <w:rFonts w:cs="Arial"/>
        </w:rPr>
      </w:pPr>
      <w:r w:rsidRPr="002E6017">
        <w:rPr>
          <w:rFonts w:cs="Arial"/>
        </w:rPr>
        <w:t>El resultado del cálculo de los indicadores financieros del CAMELS, comparado con los indicadores calculados de acuerdo con la normativa vigente. La presentación del resultado de los indicadores C</w:t>
      </w:r>
      <w:r>
        <w:rPr>
          <w:rFonts w:cs="Arial"/>
        </w:rPr>
        <w:t>AMELS</w:t>
      </w:r>
      <w:r w:rsidRPr="002E6017">
        <w:rPr>
          <w:rFonts w:cs="Arial"/>
        </w:rPr>
        <w:t xml:space="preserve"> deberá hacerse conforme el detalle indicado en los Anexos 1 y 2 del </w:t>
      </w:r>
      <w:r w:rsidRPr="002E6017">
        <w:rPr>
          <w:rFonts w:cs="Arial"/>
          <w:i/>
        </w:rPr>
        <w:t>Reglamento para juzgar la situación económica financiera de las entidades fiscalizadas</w:t>
      </w:r>
      <w:r>
        <w:rPr>
          <w:rFonts w:cs="Arial"/>
        </w:rPr>
        <w:t>, Acuerdo SUGEF 24-00,</w:t>
      </w:r>
      <w:r w:rsidRPr="002E6017">
        <w:rPr>
          <w:rFonts w:cs="Arial"/>
        </w:rPr>
        <w:t xml:space="preserve"> y del </w:t>
      </w:r>
      <w:r w:rsidRPr="002E6017">
        <w:rPr>
          <w:i/>
        </w:rPr>
        <w:t xml:space="preserve">Reglamento para </w:t>
      </w:r>
      <w:r w:rsidRPr="002E6017">
        <w:rPr>
          <w:i/>
        </w:rPr>
        <w:lastRenderedPageBreak/>
        <w:t>juzgar la situación económica financiera de las asociaciones mutualistas de ahorro y préstamo para la vivienda</w:t>
      </w:r>
      <w:r>
        <w:rPr>
          <w:rFonts w:cs="Arial"/>
        </w:rPr>
        <w:t>, Acuerdo SUGEF 27-00</w:t>
      </w:r>
      <w:r w:rsidRPr="002E6017">
        <w:rPr>
          <w:rFonts w:cs="Arial"/>
        </w:rPr>
        <w:t>.</w:t>
      </w:r>
    </w:p>
    <w:p w:rsidRPr="002E6017" w:rsidR="0066201A" w:rsidP="0066201A" w:rsidRDefault="0066201A" w14:paraId="6111E9D4" w14:textId="77777777">
      <w:pPr>
        <w:pStyle w:val="Prrafodelista"/>
        <w:numPr>
          <w:ilvl w:val="1"/>
          <w:numId w:val="17"/>
        </w:numPr>
        <w:spacing w:before="120" w:after="240" w:line="240" w:lineRule="auto"/>
        <w:ind w:left="851"/>
        <w:contextualSpacing w:val="0"/>
        <w:rPr>
          <w:rFonts w:cs="Arial"/>
        </w:rPr>
      </w:pPr>
      <w:r w:rsidRPr="002E6017">
        <w:rPr>
          <w:rFonts w:cs="Arial"/>
        </w:rPr>
        <w:t xml:space="preserve">Un cronograma detallado de las acciones para implementar </w:t>
      </w:r>
      <w:r w:rsidRPr="002E6017">
        <w:t>la adopción oportuna de las disposiciones incluidas en el RIF, incluido los cambios en los sistemas de información relacionados con el Plan de Cuentas</w:t>
      </w:r>
      <w:r w:rsidRPr="002E6017">
        <w:rPr>
          <w:rFonts w:cs="Arial"/>
        </w:rPr>
        <w:t>.  Además, se solicita que presenten un informe sobre el grado de avance en su implementación y cuando proceda, comunicar cualquier impedimento técnico sobre el particular, indicando el origen de éste  y las acciones correctivas y plazos determinados para resolverlo.</w:t>
      </w:r>
    </w:p>
    <w:p w:rsidRPr="002E6017" w:rsidR="0066201A" w:rsidP="0066201A" w:rsidRDefault="0066201A" w14:paraId="07444D60" w14:textId="37C0C67F">
      <w:pPr>
        <w:pStyle w:val="Prrafodelista"/>
        <w:numPr>
          <w:ilvl w:val="1"/>
          <w:numId w:val="17"/>
        </w:numPr>
        <w:spacing w:before="120" w:after="240" w:line="240" w:lineRule="auto"/>
        <w:ind w:left="851"/>
        <w:contextualSpacing w:val="0"/>
        <w:rPr>
          <w:rFonts w:cs="Arial"/>
        </w:rPr>
      </w:pPr>
      <w:r w:rsidRPr="002E6017">
        <w:t xml:space="preserve">Para las entidades que han participado en el ejercicio de  prueba de tensión </w:t>
      </w:r>
      <w:r w:rsidRPr="003F47CB">
        <w:rPr>
          <w:i/>
        </w:rPr>
        <w:t>bottom up</w:t>
      </w:r>
      <w:r w:rsidRPr="002E6017">
        <w:t xml:space="preserve"> (BUST), cuyo foco de análisis es el riesgo de crédito, presenten los resultados de la cuantificación del riesgo de crédito de los deudores por medio de las estimaciones regulatorias, comparadas con la</w:t>
      </w:r>
      <w:r w:rsidR="00D61524">
        <w:t>s</w:t>
      </w:r>
      <w:r w:rsidRPr="002E6017">
        <w:t xml:space="preserve"> estimaci</w:t>
      </w:r>
      <w:r w:rsidR="00D61524">
        <w:t>ones</w:t>
      </w:r>
      <w:r w:rsidRPr="002E6017">
        <w:t xml:space="preserve"> </w:t>
      </w:r>
      <w:r w:rsidR="00D61524">
        <w:t>resulta</w:t>
      </w:r>
      <w:r w:rsidR="00A07C78">
        <w:t>do</w:t>
      </w:r>
      <w:r w:rsidR="00D61524">
        <w:t xml:space="preserve"> de la aplicación</w:t>
      </w:r>
      <w:r w:rsidRPr="002E6017">
        <w:t xml:space="preserve"> </w:t>
      </w:r>
      <w:r w:rsidR="00D61524">
        <w:t>de</w:t>
      </w:r>
      <w:r w:rsidRPr="002E6017">
        <w:t xml:space="preserve"> sus modelos internos de pérdidas esperadas.</w:t>
      </w:r>
    </w:p>
    <w:p w:rsidRPr="002E6017" w:rsidR="0066201A" w:rsidP="0066201A" w:rsidRDefault="0066201A" w14:paraId="625909CE" w14:textId="5081BD0E">
      <w:pPr>
        <w:pStyle w:val="Prrafodelista"/>
        <w:numPr>
          <w:ilvl w:val="0"/>
          <w:numId w:val="17"/>
        </w:numPr>
        <w:spacing w:before="120" w:after="240" w:line="240" w:lineRule="auto"/>
        <w:ind w:left="400"/>
        <w:contextualSpacing w:val="0"/>
        <w:rPr>
          <w:rFonts w:cs="Arial"/>
        </w:rPr>
      </w:pPr>
      <w:r w:rsidRPr="002E6017">
        <w:rPr>
          <w:rFonts w:cs="Arial"/>
        </w:rPr>
        <w:t xml:space="preserve">Los grupos y conglomerados financieros cuyo supervisor responsable es esta Superintendencia deben remitir mediante el </w:t>
      </w:r>
      <w:r>
        <w:rPr>
          <w:rFonts w:cs="Arial"/>
        </w:rPr>
        <w:t>S</w:t>
      </w:r>
      <w:r w:rsidRPr="002E6017">
        <w:rPr>
          <w:rFonts w:cs="Arial"/>
        </w:rPr>
        <w:t xml:space="preserve">istema de </w:t>
      </w:r>
      <w:r>
        <w:rPr>
          <w:rFonts w:cs="Arial"/>
        </w:rPr>
        <w:t>N</w:t>
      </w:r>
      <w:r w:rsidRPr="002E6017">
        <w:rPr>
          <w:rFonts w:cs="Arial"/>
        </w:rPr>
        <w:t>otificaciones, 30 días hábiles posteriores al cierre trimestral</w:t>
      </w:r>
      <w:r w:rsidR="009714D4">
        <w:rPr>
          <w:rFonts w:cs="Arial"/>
        </w:rPr>
        <w:t xml:space="preserve"> de</w:t>
      </w:r>
      <w:r w:rsidRPr="002E6017">
        <w:rPr>
          <w:rFonts w:cs="Arial"/>
        </w:rPr>
        <w:t xml:space="preserve"> marzo, junio y setiembre </w:t>
      </w:r>
      <w:r w:rsidR="009714D4">
        <w:rPr>
          <w:rFonts w:cs="Arial"/>
        </w:rPr>
        <w:t xml:space="preserve">de </w:t>
      </w:r>
      <w:r w:rsidRPr="002E6017">
        <w:rPr>
          <w:rFonts w:cs="Arial"/>
        </w:rPr>
        <w:t>2019</w:t>
      </w:r>
      <w:r w:rsidR="009714D4">
        <w:rPr>
          <w:rFonts w:cs="Arial"/>
        </w:rPr>
        <w:t>,</w:t>
      </w:r>
      <w:r w:rsidRPr="002E6017">
        <w:rPr>
          <w:rFonts w:cs="Arial"/>
        </w:rPr>
        <w:t xml:space="preserve"> y en congruencia con las disposiciones indicadas en el RIF</w:t>
      </w:r>
      <w:r w:rsidR="009714D4">
        <w:rPr>
          <w:rFonts w:cs="Arial"/>
        </w:rPr>
        <w:t>, la siguiente información</w:t>
      </w:r>
      <w:r w:rsidRPr="002E6017">
        <w:rPr>
          <w:rFonts w:cs="Arial"/>
        </w:rPr>
        <w:t>:</w:t>
      </w:r>
    </w:p>
    <w:p w:rsidRPr="002E6017" w:rsidR="0066201A" w:rsidP="0066201A" w:rsidRDefault="0066201A" w14:paraId="0CDA0AF1" w14:textId="77777777">
      <w:pPr>
        <w:pStyle w:val="Prrafodelista"/>
        <w:numPr>
          <w:ilvl w:val="0"/>
          <w:numId w:val="18"/>
        </w:numPr>
        <w:spacing w:before="120" w:after="240" w:line="240" w:lineRule="auto"/>
        <w:ind w:left="851"/>
        <w:contextualSpacing w:val="0"/>
        <w:rPr>
          <w:rFonts w:cs="Arial"/>
        </w:rPr>
      </w:pPr>
      <w:r w:rsidRPr="002E6017">
        <w:rPr>
          <w:rFonts w:cs="Arial"/>
        </w:rPr>
        <w:t>El estado de situación financiera, el estado de resultados integral, el estado de flujos de efectivo y el estado de cambios en el patrimonio, consolidados de las entidades que forman parte del grupo o conglomerado financiero.</w:t>
      </w:r>
    </w:p>
    <w:p w:rsidRPr="002E6017" w:rsidR="0066201A" w:rsidP="0066201A" w:rsidRDefault="0066201A" w14:paraId="23E270A1" w14:textId="77777777">
      <w:pPr>
        <w:pStyle w:val="Prrafodelista"/>
        <w:numPr>
          <w:ilvl w:val="0"/>
          <w:numId w:val="18"/>
        </w:numPr>
        <w:spacing w:before="120" w:after="240" w:line="240" w:lineRule="auto"/>
        <w:ind w:left="851"/>
        <w:contextualSpacing w:val="0"/>
        <w:rPr>
          <w:rFonts w:cs="Arial"/>
        </w:rPr>
      </w:pPr>
      <w:r w:rsidRPr="002E6017">
        <w:rPr>
          <w:rFonts w:cs="Arial"/>
        </w:rPr>
        <w:lastRenderedPageBreak/>
        <w:t>El estado de situación financiera, el estado de resultados integral, el estado de flujos de efectivo y el estado de cambios en el patrimonio, separados, de cada una de las entidades no financieras que forman parte del grupo económico.</w:t>
      </w:r>
    </w:p>
    <w:p w:rsidRPr="002E6017" w:rsidR="0066201A" w:rsidP="0066201A" w:rsidRDefault="0066201A" w14:paraId="4107A95A" w14:textId="77777777">
      <w:pPr>
        <w:pStyle w:val="Prrafodelista"/>
        <w:numPr>
          <w:ilvl w:val="0"/>
          <w:numId w:val="17"/>
        </w:numPr>
        <w:spacing w:before="120" w:after="240" w:line="240" w:lineRule="auto"/>
        <w:ind w:left="400"/>
        <w:contextualSpacing w:val="0"/>
        <w:rPr>
          <w:rFonts w:cs="Arial"/>
        </w:rPr>
      </w:pPr>
      <w:r w:rsidRPr="002E6017">
        <w:rPr>
          <w:rFonts w:cs="Arial"/>
        </w:rPr>
        <w:t>La información indicada en los numerales anteriores, debe ser remitida bajo el formato Excel, para lo cual se adjunta un archivo  de referencia.</w:t>
      </w:r>
    </w:p>
    <w:p w:rsidRPr="00FF665D" w:rsidR="004A4BE5" w:rsidP="004A4BE5" w:rsidRDefault="004A4BE5" w14:paraId="3E87F209" w14:textId="77777777">
      <w:pPr>
        <w:spacing w:line="240" w:lineRule="auto"/>
        <w:rPr>
          <w:sz w:val="24"/>
          <w:lang w:val="es-CR"/>
        </w:rPr>
      </w:pPr>
      <w:r w:rsidRPr="00FF665D">
        <w:rPr>
          <w:noProof/>
          <w:sz w:val="24"/>
          <w:lang w:val="es-CR" w:eastAsia="es-CR"/>
        </w:rPr>
        <w:drawing>
          <wp:anchor distT="0" distB="0" distL="114300" distR="114300" simplePos="0" relativeHeight="251659264" behindDoc="1" locked="0" layoutInCell="1" allowOverlap="1" wp14:editId="0194C103" wp14:anchorId="40EA8FA0">
            <wp:simplePos x="0" y="0"/>
            <wp:positionH relativeFrom="column">
              <wp:posOffset>-120324</wp:posOffset>
            </wp:positionH>
            <wp:positionV relativeFrom="paragraph">
              <wp:posOffset>173544</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FF665D">
        <w:rPr>
          <w:sz w:val="24"/>
          <w:lang w:val="es-CR"/>
        </w:rPr>
        <w:t>Atentamente,</w:t>
      </w:r>
    </w:p>
    <w:p w:rsidRPr="00FF665D" w:rsidR="004A4BE5" w:rsidP="004A4BE5" w:rsidRDefault="004A4BE5" w14:paraId="005D0A88" w14:textId="77777777">
      <w:pPr>
        <w:spacing w:line="240" w:lineRule="auto"/>
        <w:rPr>
          <w:sz w:val="24"/>
          <w:lang w:val="es-CR"/>
        </w:rPr>
      </w:pPr>
    </w:p>
    <w:p w:rsidRPr="00FF665D" w:rsidR="004A4BE5" w:rsidP="004A4BE5" w:rsidRDefault="004A4BE5" w14:paraId="0C69ACEC" w14:textId="77777777">
      <w:pPr>
        <w:spacing w:line="240" w:lineRule="auto"/>
        <w:rPr>
          <w:sz w:val="24"/>
          <w:lang w:val="es-CR"/>
        </w:rPr>
      </w:pPr>
    </w:p>
    <w:p w:rsidRPr="00FF665D" w:rsidR="004A4BE5" w:rsidP="004A4BE5" w:rsidRDefault="004A4BE5" w14:paraId="4D1B7EFA" w14:textId="77777777">
      <w:pPr>
        <w:spacing w:line="240" w:lineRule="auto"/>
        <w:jc w:val="left"/>
        <w:rPr>
          <w:sz w:val="24"/>
          <w:lang w:val="es-CR"/>
        </w:rPr>
      </w:pPr>
      <w:r w:rsidRPr="00FF665D">
        <w:rPr>
          <w:sz w:val="24"/>
          <w:lang w:val="es-CR"/>
        </w:rPr>
        <w:t xml:space="preserve">Bernardo Alfaro Araya </w:t>
      </w:r>
    </w:p>
    <w:p w:rsidRPr="00FF665D" w:rsidR="004A4BE5" w:rsidP="004A4BE5" w:rsidRDefault="004A4BE5" w14:paraId="32E3093D" w14:textId="77777777">
      <w:pPr>
        <w:spacing w:line="240" w:lineRule="auto"/>
        <w:jc w:val="left"/>
        <w:rPr>
          <w:b/>
          <w:sz w:val="24"/>
          <w:lang w:val="es-CR"/>
        </w:rPr>
      </w:pPr>
      <w:r w:rsidRPr="00FF665D">
        <w:rPr>
          <w:b/>
          <w:sz w:val="24"/>
          <w:lang w:val="es-CR"/>
        </w:rPr>
        <w:t xml:space="preserve">Superintendente </w:t>
      </w:r>
    </w:p>
    <w:p w:rsidRPr="00FF665D" w:rsidR="004A4BE5" w:rsidP="004A4BE5" w:rsidRDefault="004A4BE5" w14:paraId="4AE63E34" w14:textId="77777777">
      <w:pPr>
        <w:pStyle w:val="Negrita"/>
        <w:spacing w:line="240" w:lineRule="auto"/>
        <w:rPr>
          <w:sz w:val="16"/>
          <w:szCs w:val="16"/>
          <w:lang w:val="es-CR"/>
        </w:rPr>
      </w:pPr>
    </w:p>
    <w:p w:rsidRPr="00FF665D" w:rsidR="004A4BE5" w:rsidP="004A4BE5" w:rsidRDefault="004A4BE5" w14:paraId="7DED30F2" w14:textId="77777777">
      <w:pPr>
        <w:pStyle w:val="Negrita"/>
        <w:spacing w:line="240" w:lineRule="auto"/>
        <w:rPr>
          <w:sz w:val="16"/>
          <w:szCs w:val="16"/>
          <w:lang w:val="es-CR"/>
        </w:rPr>
      </w:pPr>
      <w:r w:rsidRPr="00FF665D">
        <w:rPr>
          <w:sz w:val="16"/>
          <w:szCs w:val="16"/>
          <w:lang w:val="es-CR"/>
        </w:rPr>
        <w:t>CGM/</w:t>
      </w:r>
      <w:r>
        <w:rPr>
          <w:sz w:val="16"/>
          <w:szCs w:val="16"/>
          <w:lang w:val="es-CR"/>
        </w:rPr>
        <w:t>GAA</w:t>
      </w:r>
      <w:r w:rsidRPr="00FF665D">
        <w:rPr>
          <w:sz w:val="16"/>
          <w:szCs w:val="16"/>
          <w:lang w:val="es-CR"/>
        </w:rPr>
        <w:t>/</w:t>
      </w:r>
      <w:r>
        <w:rPr>
          <w:sz w:val="16"/>
          <w:szCs w:val="16"/>
          <w:lang w:val="es-CR"/>
        </w:rPr>
        <w:t>CRC/</w:t>
      </w:r>
      <w:r w:rsidRPr="00FF665D">
        <w:rPr>
          <w:sz w:val="16"/>
          <w:szCs w:val="16"/>
          <w:lang w:val="es-CR"/>
        </w:rPr>
        <w:t>gvl*</w:t>
      </w:r>
    </w:p>
    <w:p w:rsidR="004A4BE5" w:rsidP="004A4BE5" w:rsidRDefault="004A4BE5" w14:paraId="0F7BAEE0" w14:textId="77777777">
      <w:pPr>
        <w:spacing w:line="240" w:lineRule="auto"/>
        <w:ind w:left="993" w:hanging="993"/>
        <w:rPr>
          <w:rFonts w:asciiTheme="majorHAnsi" w:hAnsiTheme="majorHAnsi"/>
          <w:b/>
          <w:sz w:val="24"/>
          <w:lang w:val="es-CR"/>
        </w:rPr>
      </w:pPr>
    </w:p>
    <w:p w:rsidR="004A4BE5" w:rsidP="004A4BE5" w:rsidRDefault="004A4BE5" w14:paraId="16F07DB3" w14:textId="77777777">
      <w:pPr>
        <w:spacing w:line="240" w:lineRule="auto"/>
        <w:ind w:left="993" w:hanging="993"/>
        <w:rPr>
          <w:rFonts w:asciiTheme="majorHAnsi" w:hAnsiTheme="majorHAnsi"/>
          <w:b/>
          <w:sz w:val="24"/>
          <w:lang w:val="es-CR"/>
        </w:rPr>
      </w:pPr>
    </w:p>
    <w:p w:rsidR="004A4BE5" w:rsidP="004A4BE5" w:rsidRDefault="00203D19" w14:paraId="231309F4" w14:textId="77777777">
      <w:pPr>
        <w:spacing w:before="120" w:after="120" w:line="240" w:lineRule="auto"/>
        <w:contextualSpacing/>
        <w:rPr>
          <w:rFonts w:eastAsia="Calibri" w:asciiTheme="majorHAnsi" w:hAnsiTheme="majorHAnsi"/>
          <w:bCs/>
          <w:sz w:val="18"/>
        </w:rPr>
      </w:pPr>
      <w:sdt>
        <w:sdtPr>
          <w:rPr>
            <w:rFonts w:eastAsia="Calibri" w:asciiTheme="majorHAnsi" w:hAnsiTheme="majorHAnsi"/>
            <w:bCs/>
            <w:sz w:val="18"/>
          </w:rPr>
          <w:alias w:val="Unidad generadora"/>
          <w:tag w:val="unidad generadora"/>
          <w:id w:val="11415835"/>
          <w:placeholder>
            <w:docPart w:val="0B3F30D6E9054FE89C58C8AF7BA0C753"/>
          </w:placeholder>
        </w:sdtPr>
        <w:sdtEndPr/>
        <w:sdtContent>
          <w:r w:rsidRPr="00BF0585" w:rsidR="004A4BE5">
            <w:rPr>
              <w:rFonts w:eastAsia="Calibri" w:asciiTheme="majorHAnsi" w:hAnsiTheme="majorHAnsi"/>
              <w:b/>
              <w:bCs/>
              <w:sz w:val="18"/>
            </w:rPr>
            <w:t>Unidad generadora:</w:t>
          </w:r>
        </w:sdtContent>
      </w:sdt>
      <w:r w:rsidRPr="00BF0585" w:rsidR="004A4BE5">
        <w:rPr>
          <w:rFonts w:eastAsia="Calibri" w:asciiTheme="majorHAnsi" w:hAnsiTheme="majorHAnsi"/>
          <w:bCs/>
          <w:sz w:val="18"/>
        </w:rPr>
        <w:t xml:space="preserve"> Departamento de </w:t>
      </w:r>
      <w:r w:rsidR="004A4BE5">
        <w:rPr>
          <w:rFonts w:eastAsia="Calibri" w:asciiTheme="majorHAnsi" w:hAnsiTheme="majorHAnsi"/>
          <w:bCs/>
          <w:sz w:val="18"/>
        </w:rPr>
        <w:t>Normas</w:t>
      </w:r>
      <w:r w:rsidRPr="00BF0585" w:rsidR="004A4BE5">
        <w:rPr>
          <w:rFonts w:eastAsia="Calibri" w:asciiTheme="majorHAnsi" w:hAnsiTheme="majorHAnsi"/>
          <w:bCs/>
          <w:sz w:val="18"/>
        </w:rPr>
        <w:t>, Dirección General de Servicios Técnicos.</w:t>
      </w:r>
    </w:p>
    <w:p w:rsidRPr="00BF0585" w:rsidR="004A4BE5" w:rsidP="004A4BE5" w:rsidRDefault="004A4BE5" w14:paraId="2C71ABE2" w14:textId="77777777">
      <w:pPr>
        <w:spacing w:before="120" w:after="120" w:line="240" w:lineRule="auto"/>
        <w:contextualSpacing/>
        <w:rPr>
          <w:rFonts w:asciiTheme="majorHAnsi" w:hAnsiTheme="majorHAnsi"/>
          <w:sz w:val="18"/>
        </w:rPr>
      </w:pPr>
      <w:r w:rsidRPr="00BF0585">
        <w:rPr>
          <w:rFonts w:eastAsia="Calibri" w:asciiTheme="majorHAnsi" w:hAnsiTheme="majorHAnsi"/>
          <w:b/>
          <w:bCs/>
          <w:sz w:val="18"/>
        </w:rPr>
        <w:t>Categoría:</w:t>
      </w:r>
      <w:r w:rsidRPr="00BF0585">
        <w:rPr>
          <w:rFonts w:eastAsia="Calibri" w:asciiTheme="majorHAnsi" w:hAnsiTheme="majorHAnsi"/>
          <w:bCs/>
          <w:sz w:val="18"/>
        </w:rPr>
        <w:t xml:space="preserve"> </w:t>
      </w:r>
      <w:sdt>
        <w:sdtPr>
          <w:rPr>
            <w:rFonts w:eastAsia="Calibri" w:asciiTheme="majorHAnsi" w:hAnsiTheme="majorHAnsi"/>
            <w:bCs/>
            <w:sz w:val="18"/>
          </w:rPr>
          <w:alias w:val="Categoria"/>
          <w:tag w:val="categoria"/>
          <w:id w:val="11415837"/>
          <w:placeholder>
            <w:docPart w:val="6BA5ECC254E6421080B2E9ABE00B4A09"/>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Pr>
              <w:rFonts w:eastAsia="Calibri" w:asciiTheme="majorHAnsi" w:hAnsiTheme="majorHAnsi"/>
              <w:bCs/>
              <w:sz w:val="18"/>
            </w:rPr>
            <w:t>Comunicado</w:t>
          </w:r>
        </w:sdtContent>
      </w:sdt>
      <w:r w:rsidRPr="00BF0585">
        <w:rPr>
          <w:rFonts w:eastAsia="Calibri" w:asciiTheme="majorHAnsi" w:hAnsiTheme="majorHAnsi"/>
          <w:bCs/>
          <w:sz w:val="18"/>
        </w:rPr>
        <w:t xml:space="preserve"> </w:t>
      </w:r>
    </w:p>
    <w:p w:rsidR="00A26E9E" w:rsidP="004A4BE5" w:rsidRDefault="00A26E9E" w14:paraId="1FDBD991" w14:textId="77777777"/>
    <w:p w:rsidR="00AD0C8C" w:rsidP="004A4BE5" w:rsidRDefault="00AD0C8C" w14:paraId="062F7303" w14:textId="0F17E35C"/>
    <w:p w:rsidR="00AD0C8C" w:rsidP="004A4BE5" w:rsidRDefault="00AD0C8C" w14:paraId="6464EE53" w14:textId="408696FE">
      <w:r>
        <w:t>Adjunto:</w:t>
      </w:r>
    </w:p>
    <w:p w:rsidRPr="00AE27F5" w:rsidR="00AD0C8C" w:rsidP="004A4BE5" w:rsidRDefault="00AD0C8C" w14:paraId="0844553C" w14:textId="67EE16F3">
      <w:pPr>
        <w:rPr>
          <w:b/>
        </w:rPr>
      </w:pPr>
      <w:r w:rsidRPr="00AE27F5">
        <w:rPr>
          <w:b/>
        </w:rPr>
        <w:t>Archivo Excel de referencia para remitir la información:</w:t>
      </w:r>
    </w:p>
    <w:bookmarkStart w:name="_MON_1606043723" w:id="1"/>
    <w:bookmarkEnd w:id="1"/>
    <w:p w:rsidRPr="004A4BE5" w:rsidR="00AD0C8C" w:rsidP="004A4BE5" w:rsidRDefault="007B7A83" w14:paraId="0145A596" w14:textId="77777777">
      <w:r>
        <w:object w:dxaOrig="1469" w:dyaOrig="941" w14:anchorId="66625B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in;height:50.25pt" o:ole="" type="#_x0000_t75">
            <v:imagedata o:title="" r:id="rId14"/>
          </v:shape>
          <o:OLEObject Type="Embed" ProgID="Excel.Sheet.12" ShapeID="_x0000_i1025" DrawAspect="Icon" ObjectID="_1606200517" r:id="rId15"/>
        </w:object>
      </w:r>
    </w:p>
    <w:sectPr w:rsidRPr="004A4BE5" w:rsidR="00AD0C8C"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8211" w14:textId="77777777" w:rsidR="004A4BE5" w:rsidRDefault="004A4BE5" w:rsidP="00D43D57">
      <w:r>
        <w:separator/>
      </w:r>
    </w:p>
  </w:endnote>
  <w:endnote w:type="continuationSeparator" w:id="0">
    <w:p w14:paraId="1B94ECAE" w14:textId="77777777" w:rsidR="004A4BE5" w:rsidRDefault="004A4BE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4F4DE4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009660A" w14:textId="77777777">
      <w:trPr>
        <w:trHeight w:val="546"/>
      </w:trPr>
      <w:tc>
        <w:tcPr>
          <w:tcW w:w="3189" w:type="dxa"/>
          <w:shd w:val="clear" w:color="auto" w:fill="FFFFFF"/>
          <w:vAlign w:val="center"/>
        </w:tcPr>
        <w:p w:rsidR="008F1461" w:rsidP="000C62BB" w:rsidRDefault="008F1461" w14:paraId="4100073C" w14:textId="77777777">
          <w:pPr>
            <w:pStyle w:val="Piepagina"/>
          </w:pPr>
          <w:r>
            <w:rPr>
              <w:b/>
              <w:bCs/>
            </w:rPr>
            <w:t>Teléfono</w:t>
          </w:r>
          <w:r>
            <w:t xml:space="preserve">   (506) 2243-4848</w:t>
          </w:r>
        </w:p>
        <w:p w:rsidR="008F1461" w:rsidP="000C62BB" w:rsidRDefault="008F1461" w14:paraId="3922608A"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6DE5C81" w14:textId="77777777">
          <w:pPr>
            <w:pStyle w:val="Piepagina"/>
          </w:pPr>
          <w:r>
            <w:rPr>
              <w:b/>
              <w:bCs/>
            </w:rPr>
            <w:t>Apartado</w:t>
          </w:r>
          <w:r>
            <w:t xml:space="preserve"> 2762-1000</w:t>
          </w:r>
        </w:p>
        <w:p w:rsidR="008F1461" w:rsidP="000C62BB" w:rsidRDefault="008F1461" w14:paraId="4B8FC0EA" w14:textId="77777777">
          <w:pPr>
            <w:pStyle w:val="Piepagina"/>
          </w:pPr>
          <w:r>
            <w:t>San José, Costa Rica</w:t>
          </w:r>
        </w:p>
      </w:tc>
      <w:tc>
        <w:tcPr>
          <w:tcW w:w="2410" w:type="dxa"/>
          <w:shd w:val="clear" w:color="auto" w:fill="FFFFFF"/>
          <w:vAlign w:val="center"/>
        </w:tcPr>
        <w:p w:rsidR="008F1461" w:rsidP="000C62BB" w:rsidRDefault="008F1461" w14:paraId="64E8BB2E" w14:textId="77777777">
          <w:pPr>
            <w:pStyle w:val="Piepagina"/>
          </w:pPr>
          <w:r>
            <w:t>www.sugef.fi.cr</w:t>
          </w:r>
        </w:p>
        <w:p w:rsidR="008F1461" w:rsidP="000C62BB" w:rsidRDefault="008F1461" w14:paraId="4F61BC4F" w14:textId="77777777">
          <w:pPr>
            <w:pStyle w:val="Piepagina"/>
          </w:pPr>
          <w:r>
            <w:t>sugefcr@sugef.fi.cr</w:t>
          </w:r>
        </w:p>
      </w:tc>
      <w:tc>
        <w:tcPr>
          <w:tcW w:w="260" w:type="dxa"/>
          <w:shd w:val="clear" w:color="auto" w:fill="FFFFFF"/>
        </w:tcPr>
        <w:p w:rsidR="008F1461" w:rsidP="000C62BB" w:rsidRDefault="008F1461" w14:paraId="7382126A" w14:textId="77777777">
          <w:pPr>
            <w:pStyle w:val="Piepagina"/>
          </w:pPr>
          <w:r>
            <w:fldChar w:fldCharType="begin"/>
          </w:r>
          <w:r>
            <w:instrText>PAGE   \* MERGEFORMAT</w:instrText>
          </w:r>
          <w:r>
            <w:fldChar w:fldCharType="separate"/>
          </w:r>
          <w:r w:rsidR="00203D19">
            <w:rPr>
              <w:noProof/>
            </w:rPr>
            <w:t>1</w:t>
          </w:r>
          <w:r>
            <w:fldChar w:fldCharType="end"/>
          </w:r>
        </w:p>
      </w:tc>
    </w:tr>
  </w:tbl>
  <w:p w:rsidRPr="000C62BB" w:rsidR="00590F07" w:rsidRDefault="00590F07" w14:paraId="639C7F72" w14:textId="77777777">
    <w:pPr>
      <w:pStyle w:val="Piedepgina"/>
      <w:jc w:val="right"/>
      <w:rPr>
        <w:color w:val="969696"/>
        <w:sz w:val="20"/>
        <w:szCs w:val="20"/>
      </w:rPr>
    </w:pPr>
  </w:p>
  <w:p w:rsidR="001C075B" w:rsidP="00FA54DF" w:rsidRDefault="001C075B" w14:paraId="05D2354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1F8A47E" w14:textId="77777777">
    <w:pPr>
      <w:pStyle w:val="Piepagina"/>
      <w:jc w:val="center"/>
    </w:pPr>
    <w:r>
      <w:rPr>
        <w:noProof/>
        <w:lang w:val="es-CR" w:eastAsia="es-CR"/>
      </w:rPr>
      <w:drawing>
        <wp:anchor distT="0" distB="0" distL="114300" distR="114300" simplePos="0" relativeHeight="251669504" behindDoc="1" locked="0" layoutInCell="1" allowOverlap="1" wp14:editId="6E9B505F" wp14:anchorId="783399A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D4804A6" wp14:anchorId="5767342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EE7174A" w14:textId="77777777">
                          <w:pPr>
                            <w:rPr>
                              <w:color w:val="003A68"/>
                              <w:sz w:val="14"/>
                              <w:szCs w:val="14"/>
                            </w:rPr>
                          </w:pPr>
                          <w:r w:rsidRPr="00FA54DF">
                            <w:rPr>
                              <w:color w:val="003A68"/>
                              <w:sz w:val="14"/>
                              <w:szCs w:val="14"/>
                            </w:rPr>
                            <w:t xml:space="preserve">T. (506) 2243-3631   </w:t>
                          </w:r>
                        </w:p>
                        <w:p w:rsidRPr="00FA54DF" w:rsidR="001C075B" w:rsidRDefault="001C075B" w14:paraId="42755A8F" w14:textId="77777777">
                          <w:pPr>
                            <w:rPr>
                              <w:color w:val="003A68"/>
                              <w:sz w:val="14"/>
                              <w:szCs w:val="14"/>
                            </w:rPr>
                          </w:pPr>
                          <w:r w:rsidRPr="00FA54DF">
                            <w:rPr>
                              <w:color w:val="003A68"/>
                              <w:sz w:val="14"/>
                              <w:szCs w:val="14"/>
                            </w:rPr>
                            <w:t xml:space="preserve">F. (506) 2243-4579   </w:t>
                          </w:r>
                        </w:p>
                        <w:p w:rsidR="001C075B" w:rsidRDefault="001C075B" w14:paraId="2B1FF046" w14:textId="77777777">
                          <w:pPr>
                            <w:rPr>
                              <w:color w:val="003A68"/>
                              <w:sz w:val="14"/>
                              <w:szCs w:val="14"/>
                            </w:rPr>
                          </w:pPr>
                          <w:r w:rsidRPr="00FA54DF">
                            <w:rPr>
                              <w:color w:val="003A68"/>
                              <w:sz w:val="14"/>
                              <w:szCs w:val="14"/>
                            </w:rPr>
                            <w:t>Apdo. 10058-1000</w:t>
                          </w:r>
                        </w:p>
                        <w:p w:rsidR="001C075B" w:rsidRDefault="001C075B" w14:paraId="03517C7C" w14:textId="77777777">
                          <w:pPr>
                            <w:rPr>
                              <w:color w:val="003A68"/>
                              <w:sz w:val="14"/>
                              <w:szCs w:val="14"/>
                            </w:rPr>
                          </w:pPr>
                          <w:r w:rsidRPr="00FA54DF">
                            <w:rPr>
                              <w:color w:val="003A68"/>
                              <w:sz w:val="14"/>
                              <w:szCs w:val="14"/>
                            </w:rPr>
                            <w:t>Av. 1 y Central, Calles 2 y 4</w:t>
                          </w:r>
                        </w:p>
                        <w:p w:rsidRPr="00FA54DF" w:rsidR="001C075B" w:rsidRDefault="001C075B" w14:paraId="6821465C"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673423">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EE7174A" w14:textId="77777777">
                    <w:pPr>
                      <w:rPr>
                        <w:color w:val="003A68"/>
                        <w:sz w:val="14"/>
                        <w:szCs w:val="14"/>
                      </w:rPr>
                    </w:pPr>
                    <w:r w:rsidRPr="00FA54DF">
                      <w:rPr>
                        <w:color w:val="003A68"/>
                        <w:sz w:val="14"/>
                        <w:szCs w:val="14"/>
                      </w:rPr>
                      <w:t xml:space="preserve">T. (506) 2243-3631   </w:t>
                    </w:r>
                  </w:p>
                  <w:p w:rsidRPr="00FA54DF" w:rsidR="001C075B" w:rsidRDefault="001C075B" w14:paraId="42755A8F" w14:textId="77777777">
                    <w:pPr>
                      <w:rPr>
                        <w:color w:val="003A68"/>
                        <w:sz w:val="14"/>
                        <w:szCs w:val="14"/>
                      </w:rPr>
                    </w:pPr>
                    <w:r w:rsidRPr="00FA54DF">
                      <w:rPr>
                        <w:color w:val="003A68"/>
                        <w:sz w:val="14"/>
                        <w:szCs w:val="14"/>
                      </w:rPr>
                      <w:t xml:space="preserve">F. (506) 2243-4579   </w:t>
                    </w:r>
                  </w:p>
                  <w:p w:rsidR="001C075B" w:rsidRDefault="001C075B" w14:paraId="2B1FF046" w14:textId="77777777">
                    <w:pPr>
                      <w:rPr>
                        <w:color w:val="003A68"/>
                        <w:sz w:val="14"/>
                        <w:szCs w:val="14"/>
                      </w:rPr>
                    </w:pPr>
                    <w:r w:rsidRPr="00FA54DF">
                      <w:rPr>
                        <w:color w:val="003A68"/>
                        <w:sz w:val="14"/>
                        <w:szCs w:val="14"/>
                      </w:rPr>
                      <w:t>Apdo. 10058-1000</w:t>
                    </w:r>
                  </w:p>
                  <w:p w:rsidR="001C075B" w:rsidRDefault="001C075B" w14:paraId="03517C7C" w14:textId="77777777">
                    <w:pPr>
                      <w:rPr>
                        <w:color w:val="003A68"/>
                        <w:sz w:val="14"/>
                        <w:szCs w:val="14"/>
                      </w:rPr>
                    </w:pPr>
                    <w:r w:rsidRPr="00FA54DF">
                      <w:rPr>
                        <w:color w:val="003A68"/>
                        <w:sz w:val="14"/>
                        <w:szCs w:val="14"/>
                      </w:rPr>
                      <w:t>Av. 1 y Central, Calles 2 y 4</w:t>
                    </w:r>
                  </w:p>
                  <w:p w:rsidRPr="00FA54DF" w:rsidR="001C075B" w:rsidRDefault="001C075B" w14:paraId="6821465C" w14:textId="77777777">
                    <w:pPr>
                      <w:rPr>
                        <w:color w:val="003A68"/>
                        <w:sz w:val="14"/>
                        <w:szCs w:val="14"/>
                      </w:rPr>
                    </w:pPr>
                  </w:p>
                </w:txbxContent>
              </v:textbox>
            </v:shape>
          </w:pict>
        </mc:Fallback>
      </mc:AlternateContent>
    </w:r>
  </w:p>
  <w:p w:rsidRPr="00D43D57" w:rsidR="001C075B" w:rsidP="008C0BF0" w:rsidRDefault="001C075B" w14:paraId="3ACB28CD" w14:textId="77777777">
    <w:pPr>
      <w:pStyle w:val="Piepagina"/>
      <w:jc w:val="center"/>
    </w:pPr>
  </w:p>
  <w:p w:rsidR="001C075B" w:rsidRDefault="001C075B" w14:paraId="1EE90EB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3DA5" w14:textId="77777777" w:rsidR="004A4BE5" w:rsidRDefault="004A4BE5" w:rsidP="00D43D57">
      <w:r>
        <w:separator/>
      </w:r>
    </w:p>
  </w:footnote>
  <w:footnote w:type="continuationSeparator" w:id="0">
    <w:p w14:paraId="2DC504D3" w14:textId="77777777" w:rsidR="004A4BE5" w:rsidRDefault="004A4BE5"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C81B54A" w14:textId="77777777">
    <w:pPr>
      <w:pStyle w:val="Piedepgina"/>
      <w:jc w:val="center"/>
    </w:pPr>
    <w:r>
      <w:rPr>
        <w:noProof/>
        <w:lang w:val="es-CR" w:eastAsia="es-CR"/>
      </w:rPr>
      <w:drawing>
        <wp:inline distT="0" distB="0" distL="0" distR="0" wp14:anchorId="3C75AC3E" wp14:editId="095DA1F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D3109DA" w14:textId="77777777">
    <w:pPr>
      <w:pStyle w:val="Encabezado"/>
      <w:pBdr>
        <w:bottom w:val="single" w:color="auto" w:sz="4" w:space="3"/>
      </w:pBdr>
      <w:ind w:right="-1"/>
      <w:rPr>
        <w:b/>
        <w:sz w:val="20"/>
        <w:szCs w:val="20"/>
      </w:rPr>
    </w:pPr>
    <w:r>
      <w:rPr>
        <w:noProof/>
        <w:lang w:val="es-CR" w:eastAsia="es-CR"/>
      </w:rPr>
      <w:drawing>
        <wp:inline distT="0" distB="0" distL="0" distR="0" wp14:anchorId="681A3EBD" wp14:editId="51E5CE9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D53AD90"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19B6"/>
    <w:multiLevelType w:val="hybridMultilevel"/>
    <w:tmpl w:val="17BCF42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D203AA9"/>
    <w:multiLevelType w:val="hybridMultilevel"/>
    <w:tmpl w:val="5B5420DE"/>
    <w:lvl w:ilvl="0" w:tplc="140A000F">
      <w:start w:val="1"/>
      <w:numFmt w:val="decimal"/>
      <w:lvlText w:val="%1."/>
      <w:lvlJc w:val="left"/>
      <w:pPr>
        <w:ind w:left="36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15:restartNumberingAfterBreak="0">
    <w:nsid w:val="364C4CB4"/>
    <w:multiLevelType w:val="hybridMultilevel"/>
    <w:tmpl w:val="AFA24F3C"/>
    <w:lvl w:ilvl="0" w:tplc="140A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15:restartNumberingAfterBreak="0">
    <w:nsid w:val="673D4E0E"/>
    <w:multiLevelType w:val="hybridMultilevel"/>
    <w:tmpl w:val="7BCA7B20"/>
    <w:lvl w:ilvl="0" w:tplc="140A0019">
      <w:start w:val="1"/>
      <w:numFmt w:val="lowerLetter"/>
      <w:lvlText w:val="%1."/>
      <w:lvlJc w:val="left"/>
      <w:pPr>
        <w:ind w:left="1120" w:hanging="360"/>
      </w:pPr>
    </w:lvl>
    <w:lvl w:ilvl="1" w:tplc="140A0019" w:tentative="1">
      <w:start w:val="1"/>
      <w:numFmt w:val="lowerLetter"/>
      <w:lvlText w:val="%2."/>
      <w:lvlJc w:val="left"/>
      <w:pPr>
        <w:ind w:left="1840" w:hanging="360"/>
      </w:pPr>
    </w:lvl>
    <w:lvl w:ilvl="2" w:tplc="140A001B" w:tentative="1">
      <w:start w:val="1"/>
      <w:numFmt w:val="lowerRoman"/>
      <w:lvlText w:val="%3."/>
      <w:lvlJc w:val="right"/>
      <w:pPr>
        <w:ind w:left="2560" w:hanging="180"/>
      </w:pPr>
    </w:lvl>
    <w:lvl w:ilvl="3" w:tplc="140A000F" w:tentative="1">
      <w:start w:val="1"/>
      <w:numFmt w:val="decimal"/>
      <w:lvlText w:val="%4."/>
      <w:lvlJc w:val="left"/>
      <w:pPr>
        <w:ind w:left="3280" w:hanging="360"/>
      </w:pPr>
    </w:lvl>
    <w:lvl w:ilvl="4" w:tplc="140A0019" w:tentative="1">
      <w:start w:val="1"/>
      <w:numFmt w:val="lowerLetter"/>
      <w:lvlText w:val="%5."/>
      <w:lvlJc w:val="left"/>
      <w:pPr>
        <w:ind w:left="4000" w:hanging="360"/>
      </w:pPr>
    </w:lvl>
    <w:lvl w:ilvl="5" w:tplc="140A001B" w:tentative="1">
      <w:start w:val="1"/>
      <w:numFmt w:val="lowerRoman"/>
      <w:lvlText w:val="%6."/>
      <w:lvlJc w:val="right"/>
      <w:pPr>
        <w:ind w:left="4720" w:hanging="180"/>
      </w:pPr>
    </w:lvl>
    <w:lvl w:ilvl="6" w:tplc="140A000F" w:tentative="1">
      <w:start w:val="1"/>
      <w:numFmt w:val="decimal"/>
      <w:lvlText w:val="%7."/>
      <w:lvlJc w:val="left"/>
      <w:pPr>
        <w:ind w:left="5440" w:hanging="360"/>
      </w:pPr>
    </w:lvl>
    <w:lvl w:ilvl="7" w:tplc="140A0019" w:tentative="1">
      <w:start w:val="1"/>
      <w:numFmt w:val="lowerLetter"/>
      <w:lvlText w:val="%8."/>
      <w:lvlJc w:val="left"/>
      <w:pPr>
        <w:ind w:left="6160" w:hanging="360"/>
      </w:pPr>
    </w:lvl>
    <w:lvl w:ilvl="8" w:tplc="140A001B" w:tentative="1">
      <w:start w:val="1"/>
      <w:numFmt w:val="lowerRoman"/>
      <w:lvlText w:val="%9."/>
      <w:lvlJc w:val="right"/>
      <w:pPr>
        <w:ind w:left="6880" w:hanging="180"/>
      </w:pPr>
    </w:lvl>
  </w:abstractNum>
  <w:abstractNum w:abstractNumId="16"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E5"/>
    <w:rsid w:val="000064A4"/>
    <w:rsid w:val="000235B5"/>
    <w:rsid w:val="00026C85"/>
    <w:rsid w:val="00041BDD"/>
    <w:rsid w:val="000439A6"/>
    <w:rsid w:val="00060C03"/>
    <w:rsid w:val="000646DD"/>
    <w:rsid w:val="00081865"/>
    <w:rsid w:val="00081F62"/>
    <w:rsid w:val="00082968"/>
    <w:rsid w:val="000C2932"/>
    <w:rsid w:val="000C62BB"/>
    <w:rsid w:val="000E0547"/>
    <w:rsid w:val="000E0AC6"/>
    <w:rsid w:val="000F34AE"/>
    <w:rsid w:val="001052E8"/>
    <w:rsid w:val="00117501"/>
    <w:rsid w:val="001322B4"/>
    <w:rsid w:val="001327EB"/>
    <w:rsid w:val="0016220C"/>
    <w:rsid w:val="001653C6"/>
    <w:rsid w:val="00176B47"/>
    <w:rsid w:val="001946F4"/>
    <w:rsid w:val="001A6574"/>
    <w:rsid w:val="001C075B"/>
    <w:rsid w:val="001C5806"/>
    <w:rsid w:val="001E0448"/>
    <w:rsid w:val="00203D19"/>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B624D"/>
    <w:rsid w:val="003C4C71"/>
    <w:rsid w:val="003E4EDB"/>
    <w:rsid w:val="003F47CB"/>
    <w:rsid w:val="00410551"/>
    <w:rsid w:val="00414B77"/>
    <w:rsid w:val="00427002"/>
    <w:rsid w:val="00445881"/>
    <w:rsid w:val="00447A41"/>
    <w:rsid w:val="004822E6"/>
    <w:rsid w:val="00492FE3"/>
    <w:rsid w:val="004A4BE5"/>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01A"/>
    <w:rsid w:val="00662901"/>
    <w:rsid w:val="00681F7A"/>
    <w:rsid w:val="00692661"/>
    <w:rsid w:val="006C2059"/>
    <w:rsid w:val="006C5665"/>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B7A83"/>
    <w:rsid w:val="007D1328"/>
    <w:rsid w:val="007F1723"/>
    <w:rsid w:val="007F327D"/>
    <w:rsid w:val="007F3A44"/>
    <w:rsid w:val="007F5430"/>
    <w:rsid w:val="008202A0"/>
    <w:rsid w:val="008310AB"/>
    <w:rsid w:val="00832753"/>
    <w:rsid w:val="00842773"/>
    <w:rsid w:val="00843D82"/>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14D4"/>
    <w:rsid w:val="0097235C"/>
    <w:rsid w:val="00977CEE"/>
    <w:rsid w:val="00982147"/>
    <w:rsid w:val="00983CB1"/>
    <w:rsid w:val="00984A65"/>
    <w:rsid w:val="009908DE"/>
    <w:rsid w:val="009B5E5E"/>
    <w:rsid w:val="009C47FE"/>
    <w:rsid w:val="009F54CB"/>
    <w:rsid w:val="00A07C78"/>
    <w:rsid w:val="00A23019"/>
    <w:rsid w:val="00A26E9E"/>
    <w:rsid w:val="00A34523"/>
    <w:rsid w:val="00A76A2E"/>
    <w:rsid w:val="00A84CDB"/>
    <w:rsid w:val="00A906DD"/>
    <w:rsid w:val="00AC5138"/>
    <w:rsid w:val="00AC5E12"/>
    <w:rsid w:val="00AD0C8C"/>
    <w:rsid w:val="00AD7B1E"/>
    <w:rsid w:val="00AE27F5"/>
    <w:rsid w:val="00AE3929"/>
    <w:rsid w:val="00AF45B7"/>
    <w:rsid w:val="00B079EC"/>
    <w:rsid w:val="00B12ECF"/>
    <w:rsid w:val="00B1318C"/>
    <w:rsid w:val="00B43C40"/>
    <w:rsid w:val="00B464F6"/>
    <w:rsid w:val="00B75B30"/>
    <w:rsid w:val="00B77CF0"/>
    <w:rsid w:val="00B80284"/>
    <w:rsid w:val="00B84DE9"/>
    <w:rsid w:val="00B84E87"/>
    <w:rsid w:val="00B90216"/>
    <w:rsid w:val="00B94DE2"/>
    <w:rsid w:val="00BA009F"/>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61524"/>
    <w:rsid w:val="00D96D0A"/>
    <w:rsid w:val="00DA0158"/>
    <w:rsid w:val="00DB3508"/>
    <w:rsid w:val="00DB3E70"/>
    <w:rsid w:val="00DB7D64"/>
    <w:rsid w:val="00DC2193"/>
    <w:rsid w:val="00DC3B8E"/>
    <w:rsid w:val="00DE08C6"/>
    <w:rsid w:val="00E0013C"/>
    <w:rsid w:val="00E11252"/>
    <w:rsid w:val="00E13C47"/>
    <w:rsid w:val="00E22A85"/>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9116B"/>
    <w:rsid w:val="00FA06A7"/>
    <w:rsid w:val="00FA1E58"/>
    <w:rsid w:val="00FA54DF"/>
    <w:rsid w:val="00FB79EB"/>
    <w:rsid w:val="00FE41AC"/>
    <w:rsid w:val="00FE44E2"/>
    <w:rsid w:val="00FF5733"/>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FE35F0"/>
  <w15:docId w15:val="{22761C4B-4333-4100-8622-A65E2A47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4A4BE5"/>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4A4BE5"/>
    <w:rPr>
      <w:color w:val="4F81BD" w:themeColor="hyperlink"/>
      <w:u w:val="single"/>
    </w:rPr>
  </w:style>
  <w:style w:type="paragraph" w:styleId="NormalWeb">
    <w:name w:val="Normal (Web)"/>
    <w:basedOn w:val="Normal"/>
    <w:semiHidden/>
    <w:unhideWhenUsed/>
    <w:locked/>
    <w:rsid w:val="004A4BE5"/>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4A4BE5"/>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4A4BE5"/>
    <w:rPr>
      <w:rFonts w:ascii="Times New Roman" w:eastAsia="Times New Roman" w:hAnsi="Times New Roman"/>
      <w:sz w:val="24"/>
      <w:lang w:val="es-ES_tradnl" w:eastAsia="es-ES"/>
    </w:rPr>
  </w:style>
  <w:style w:type="paragraph" w:styleId="Prrafodelista">
    <w:name w:val="List Paragraph"/>
    <w:basedOn w:val="Normal"/>
    <w:uiPriority w:val="34"/>
    <w:qFormat/>
    <w:locked/>
    <w:rsid w:val="004A4BE5"/>
    <w:pPr>
      <w:ind w:left="720"/>
      <w:contextualSpacing/>
    </w:pPr>
  </w:style>
  <w:style w:type="paragraph" w:customStyle="1" w:styleId="Default">
    <w:name w:val="Default"/>
    <w:rsid w:val="004A4B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Hoja_de_c_lculo_de_Microsoft_Excel1.xlsx"/><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BBD3C99C8C430F8F171F9B1A1E8965"/>
        <w:category>
          <w:name w:val="General"/>
          <w:gallery w:val="placeholder"/>
        </w:category>
        <w:types>
          <w:type w:val="bbPlcHdr"/>
        </w:types>
        <w:behaviors>
          <w:behavior w:val="content"/>
        </w:behaviors>
        <w:guid w:val="{CDC2BF21-A115-464E-A9E9-B1E3EA09BFA1}"/>
      </w:docPartPr>
      <w:docPartBody>
        <w:p w:rsidR="007A3233" w:rsidRDefault="000307A2" w:rsidP="000307A2">
          <w:pPr>
            <w:pStyle w:val="8CBBD3C99C8C430F8F171F9B1A1E8965"/>
          </w:pPr>
          <w:r w:rsidRPr="001E0779">
            <w:rPr>
              <w:rStyle w:val="Textodelmarcadordeposicin"/>
            </w:rPr>
            <w:t>Haga clic aquí para escribir texto.</w:t>
          </w:r>
        </w:p>
      </w:docPartBody>
    </w:docPart>
    <w:docPart>
      <w:docPartPr>
        <w:name w:val="F8A23BBD6A7B4B6F9FB7905540921455"/>
        <w:category>
          <w:name w:val="General"/>
          <w:gallery w:val="placeholder"/>
        </w:category>
        <w:types>
          <w:type w:val="bbPlcHdr"/>
        </w:types>
        <w:behaviors>
          <w:behavior w:val="content"/>
        </w:behaviors>
        <w:guid w:val="{201E659F-6D70-47AC-9D0A-EF3B9E76DF9D}"/>
      </w:docPartPr>
      <w:docPartBody>
        <w:p w:rsidR="007A3233" w:rsidRDefault="000307A2" w:rsidP="000307A2">
          <w:pPr>
            <w:pStyle w:val="F8A23BBD6A7B4B6F9FB7905540921455"/>
          </w:pPr>
          <w:r>
            <w:rPr>
              <w:rStyle w:val="Textodelmarcadordeposicin"/>
            </w:rPr>
            <w:t>Elija un elemento.</w:t>
          </w:r>
        </w:p>
      </w:docPartBody>
    </w:docPart>
    <w:docPart>
      <w:docPartPr>
        <w:name w:val="0B3F30D6E9054FE89C58C8AF7BA0C753"/>
        <w:category>
          <w:name w:val="General"/>
          <w:gallery w:val="placeholder"/>
        </w:category>
        <w:types>
          <w:type w:val="bbPlcHdr"/>
        </w:types>
        <w:behaviors>
          <w:behavior w:val="content"/>
        </w:behaviors>
        <w:guid w:val="{6228DCE9-C9CB-44EB-A266-FD885023D1CB}"/>
      </w:docPartPr>
      <w:docPartBody>
        <w:p w:rsidR="007A3233" w:rsidRDefault="000307A2" w:rsidP="000307A2">
          <w:pPr>
            <w:pStyle w:val="0B3F30D6E9054FE89C58C8AF7BA0C753"/>
          </w:pPr>
          <w:r w:rsidRPr="00016D12">
            <w:rPr>
              <w:rStyle w:val="Textodelmarcadordeposicin"/>
            </w:rPr>
            <w:t>Haga clic aquí para escribir texto.</w:t>
          </w:r>
        </w:p>
      </w:docPartBody>
    </w:docPart>
    <w:docPart>
      <w:docPartPr>
        <w:name w:val="6BA5ECC254E6421080B2E9ABE00B4A09"/>
        <w:category>
          <w:name w:val="General"/>
          <w:gallery w:val="placeholder"/>
        </w:category>
        <w:types>
          <w:type w:val="bbPlcHdr"/>
        </w:types>
        <w:behaviors>
          <w:behavior w:val="content"/>
        </w:behaviors>
        <w:guid w:val="{899F9C62-A84E-4024-A74F-0F200913F6D4}"/>
      </w:docPartPr>
      <w:docPartBody>
        <w:p w:rsidR="007A3233" w:rsidRDefault="000307A2" w:rsidP="000307A2">
          <w:pPr>
            <w:pStyle w:val="6BA5ECC254E6421080B2E9ABE00B4A09"/>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A2"/>
    <w:rsid w:val="000307A2"/>
    <w:rsid w:val="007A32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07A2"/>
    <w:rPr>
      <w:color w:val="808080"/>
    </w:rPr>
  </w:style>
  <w:style w:type="paragraph" w:customStyle="1" w:styleId="EDB5AB250A044DE7B6D1A7373A7F6617">
    <w:name w:val="EDB5AB250A044DE7B6D1A7373A7F6617"/>
  </w:style>
  <w:style w:type="paragraph" w:customStyle="1" w:styleId="85C75FC88BBC4F7EAC147C510AD9C3E8">
    <w:name w:val="85C75FC88BBC4F7EAC147C510AD9C3E8"/>
  </w:style>
  <w:style w:type="paragraph" w:customStyle="1" w:styleId="8CBBD3C99C8C430F8F171F9B1A1E8965">
    <w:name w:val="8CBBD3C99C8C430F8F171F9B1A1E8965"/>
    <w:rsid w:val="000307A2"/>
  </w:style>
  <w:style w:type="paragraph" w:customStyle="1" w:styleId="F8A23BBD6A7B4B6F9FB7905540921455">
    <w:name w:val="F8A23BBD6A7B4B6F9FB7905540921455"/>
    <w:rsid w:val="000307A2"/>
  </w:style>
  <w:style w:type="paragraph" w:customStyle="1" w:styleId="0B3F30D6E9054FE89C58C8AF7BA0C753">
    <w:name w:val="0B3F30D6E9054FE89C58C8AF7BA0C753"/>
    <w:rsid w:val="000307A2"/>
  </w:style>
  <w:style w:type="paragraph" w:customStyle="1" w:styleId="6BA5ECC254E6421080B2E9ABE00B4A09">
    <w:name w:val="6BA5ECC254E6421080B2E9ABE00B4A09"/>
    <w:rsid w:val="00030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+nPmsr8kPvwZSOHrbG5mv03mzCsG3QNDFFh39x4VBKU=</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LXxkC99o/x89Xua0lQiMEIqzJm8WS60CC6LJCU+mqfA=</DigestValue>
    </Reference>
  </SignedInfo>
  <SignatureValue>fI5PEOII3+qhqL+devPGct1PDmZpb6dafCgbG3eqN2R2tr3ALCOo2R387oSXbeq2XiiPhwE78BQB
Weea+4j7vYkg1xNvzYOiW1hrkPxl6Z9asANLZdCk+ZBTGes1s1RA8Pf5fGAtau4HJ/r09TSahImt
HcLEObFow9Ob6iw++HM/3BpUT3GAOn8qHLs3pmvIPCZeL4exMyDT/JWAfvFQmyQ4zweolj9Gvt2g
4mu9C/crKd+5G7Weoy7lx+Vjrrzl3Rs2XcOTek/fvg0TZZxpxsX96mYZP5tymjs5j147RXuBGedg
nj/36TA5UHJ9pIFPrRaLw8lYGrurm5HNg5URlA==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vC12m9bBKMIATdtuW2nsO8pawtAotxARS+SwMfB5+Gk=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nAPVtEuO/OzJQ5V8VH4O6OuhRmEFzmGfQI+U5pIcRKY=</DigestValue>
      </Reference>
      <Reference URI="/word/embeddings/Hoja_de_c_lculo_de_Microsoft_Excel1.xlsx?ContentType=application/vnd.openxmlformats-officedocument.spreadsheetml.sheet">
        <DigestMethod Algorithm="http://www.w3.org/2001/04/xmlenc#sha256"/>
        <DigestValue>ZT/n+xbbaQd0wr2gYNMb8ztsc8hrnPYXLUSbZBkcJL8=</DigestValue>
      </Reference>
      <Reference URI="/word/endnotes.xml?ContentType=application/vnd.openxmlformats-officedocument.wordprocessingml.endnotes+xml">
        <DigestMethod Algorithm="http://www.w3.org/2001/04/xmlenc#sha256"/>
        <DigestValue>sx1zFDJy2/eTS5pe/7RyaQK6jxIlobbm57mctYH56Pk=</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fejNNVF8F2M88NpkvCyA/k97tQW6IRl+BMjWzMBkcY8=</DigestValue>
      </Reference>
      <Reference URI="/word/footer2.xml?ContentType=application/vnd.openxmlformats-officedocument.wordprocessingml.footer+xml">
        <DigestMethod Algorithm="http://www.w3.org/2001/04/xmlenc#sha256"/>
        <DigestValue>76u44zJX2p4GpM256vskgcVSa3qKiTZv+DRxoT0Z1to=</DigestValue>
      </Reference>
      <Reference URI="/word/footnotes.xml?ContentType=application/vnd.openxmlformats-officedocument.wordprocessingml.footnotes+xml">
        <DigestMethod Algorithm="http://www.w3.org/2001/04/xmlenc#sha256"/>
        <DigestValue>kPGEv194d+bV4/Fnnp4QnhlJjRSpwGnR/oopiJT3YfY=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qsC2V6XQzEz5CKecS/HlddZf+l1nvbdn2YO7w7Mk1Gg=</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i2XMauhpIu/8q7IVyRjVn/5rhSlhmrw+YG3RUVWNGFk=</DigestValue>
      </Reference>
      <Reference URI="/word/glossary/styles.xml?ContentType=application/vnd.openxmlformats-officedocument.wordprocessingml.styles+xml">
        <DigestMethod Algorithm="http://www.w3.org/2001/04/xmlenc#sha256"/>
        <DigestValue>SlgYH8yFDlxHXHOGZOnchexed6vwxJnhj/cjdYT+9CI=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XjFKXDbS3FuYKmhHVRRMej07TuDAslknTBw6t/0FN0g=</DigestValue>
      </Reference>
      <Reference URI="/word/header2.xml?ContentType=application/vnd.openxmlformats-officedocument.wordprocessingml.header+xml">
        <DigestMethod Algorithm="http://www.w3.org/2001/04/xmlenc#sha256"/>
        <DigestValue>kTP0Ee9seHHcvA8XUdQmt4z8Lxzq/6RX18tdi2/TK+c=</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GHMsnXe4IFpvIGZfIadxeKv95gMKdsJo26eM67x6oEY=</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ztMN6OLWDqzXDgKQH//dbdeAnOaNOwHRBpRvxD26KxE=</DigestValue>
      </Reference>
      <Reference URI="/word/settings.xml?ContentType=application/vnd.openxmlformats-officedocument.wordprocessingml.settings+xml">
        <DigestMethod Algorithm="http://www.w3.org/2001/04/xmlenc#sha256"/>
        <DigestValue>PN9cvnWNJKFKfmCunJohbglyfwRCrKZLSLxSN0tFf6k=</DigestValue>
      </Reference>
      <Reference URI="/word/styles.xml?ContentType=application/vnd.openxmlformats-officedocument.wordprocessingml.styles+xml">
        <DigestMethod Algorithm="http://www.w3.org/2001/04/xmlenc#sha256"/>
        <DigestValue>EOXflaFa6PvLKSRQIRcu5jojFcrBzZHHGJoaWmUcue4=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2018-12-13T22:45:10Z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2018-12-13T22:45:10Z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Impacto RIF
Copiar: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Impacto RIF</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E1E7-4709-4440-9455-266F06AADB7B}"/>
</file>

<file path=customXml/itemProps2.xml><?xml version="1.0" encoding="utf-8"?>
<ds:datastoreItem xmlns:ds="http://schemas.openxmlformats.org/officeDocument/2006/customXml" ds:itemID="{347912D2-45B8-43E5-B860-A2F4ECC10231}"/>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7F75E0E4-0BBF-49BF-B044-42F4080BC7A3}"/>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AB4375F2-A1B8-49F7-A53B-4E7D467219BA}"/>
</file>

<file path=docProps/app.xml><?xml version="1.0" encoding="utf-8"?>
<Properties xmlns="http://schemas.openxmlformats.org/officeDocument/2006/extended-properties" xmlns:vt="http://schemas.openxmlformats.org/officeDocument/2006/docPropsVTypes">
  <Template>plantilla-SGF-13-Normas.dotm</Template>
  <TotalTime>51</TotalTime>
  <Pages>3</Pages>
  <Words>1026</Words>
  <Characters>5646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21</cp:revision>
  <cp:lastPrinted>2015-07-30T22:36:00Z</cp:lastPrinted>
  <dcterms:created xsi:type="dcterms:W3CDTF">2018-12-11T14:32:00Z</dcterms:created>
  <dcterms:modified xsi:type="dcterms:W3CDTF">2018-12-13T15:54:00Z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27400</vt:r8>
  </property>
  <property fmtid="{D5CDD505-2E9C-101B-9397-08002B2CF9AE}" pid="13" name="Confidencialidad">
    <vt:lpwstr>Público|99c2402f-8ec3-4ca8-8024-be52e4e7f629</vt:lpwstr>
  </property>
  <property fmtid="{D5CDD505-2E9C-101B-9397-08002B2CF9AE}" pid="14" name="WorkflowChangePath">
    <vt:lpwstr>d6c6aed4-e342-4faf-a234-cd9a4f593e49,6;cb1954ac-0595-4038-a807-eb26625a3b7c,9;cb1954ac-0595-4038-a807-eb26625a3b7c,9;</vt:lpwstr>
  </property>
</Properties>
</file>