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2315" w:rsidR="00776B79" w:rsidP="00562315" w:rsidRDefault="00776B79" w14:paraId="5D4EF48D" w14:textId="77777777">
      <w:pPr>
        <w:pStyle w:val="Texto"/>
        <w:spacing w:before="0" w:after="0" w:line="240" w:lineRule="auto"/>
        <w:contextualSpacing/>
        <w:rPr>
          <w:sz w:val="24"/>
        </w:rPr>
      </w:pPr>
    </w:p>
    <w:p w:rsidRPr="00562315" w:rsidR="00776B79" w:rsidP="00562315" w:rsidRDefault="00776B79" w14:paraId="3908BCA9" w14:textId="77777777">
      <w:pPr>
        <w:pStyle w:val="Texto"/>
        <w:spacing w:before="0" w:after="0" w:line="240" w:lineRule="auto"/>
        <w:contextualSpacing/>
        <w:rPr>
          <w:sz w:val="24"/>
        </w:rPr>
      </w:pPr>
    </w:p>
    <w:p w:rsidRPr="00562315" w:rsidR="00456ECA" w:rsidP="00562315" w:rsidRDefault="002A3CD1" w14:paraId="77318057" w14:textId="5126FA61">
      <w:pPr>
        <w:pStyle w:val="Texto"/>
        <w:spacing w:before="0" w:after="0" w:line="240" w:lineRule="auto"/>
        <w:contextualSpacing/>
        <w:jc w:val="center"/>
        <w:rPr>
          <w:b/>
          <w:sz w:val="24"/>
        </w:rPr>
      </w:pPr>
      <w:r>
        <w:rPr>
          <w:b/>
          <w:sz w:val="24"/>
        </w:rPr>
        <w:t>Circular Externa</w:t>
      </w:r>
    </w:p>
    <w:p w:rsidRPr="00562315" w:rsidR="00456ECA" w:rsidP="00562315" w:rsidRDefault="002A3CD1" w14:paraId="41158F94" w14:textId="44196F91">
      <w:pPr>
        <w:pStyle w:val="Texto"/>
        <w:spacing w:before="0" w:after="0" w:line="240" w:lineRule="auto"/>
        <w:contextualSpacing/>
        <w:jc w:val="center"/>
        <w:rPr>
          <w:sz w:val="24"/>
        </w:rPr>
      </w:pPr>
      <w:r>
        <w:rPr>
          <w:sz w:val="24"/>
        </w:rPr>
        <w:t>01 de abril</w:t>
      </w:r>
      <w:r w:rsidRPr="00562315" w:rsidR="00456ECA">
        <w:rPr>
          <w:sz w:val="24"/>
        </w:rPr>
        <w:t xml:space="preserve"> 2020</w:t>
      </w:r>
    </w:p>
    <w:sdt>
      <w:sdtPr>
        <w:rPr>
          <w:sz w:val="24"/>
        </w:rPr>
        <w:alias w:val="Consecutivo"/>
        <w:tag w:val="Consecutivo"/>
        <w:id w:val="2052717023"/>
        <w:placeholder>
          <w:docPart w:val="0DE3DA67CD0C46BC92B843E07971C7CD"/>
        </w:placeholder>
        <w:text/>
      </w:sdtPr>
      <w:sdtEndPr/>
      <w:sdtContent>
        <w:p w:rsidRPr="00562315" w:rsidR="00456ECA" w:rsidP="00562315" w:rsidRDefault="00456ECA" w14:paraId="7331F1E9" w14:textId="77777777">
          <w:pPr>
            <w:tabs>
              <w:tab w:val="left" w:pos="2843"/>
            </w:tabs>
            <w:spacing w:line="240" w:lineRule="auto"/>
            <w:contextualSpacing/>
            <w:jc w:val="center"/>
            <w:rPr>
              <w:sz w:val="24"/>
            </w:rPr>
          </w:pPr>
          <w:r>
            <w:t>SGF-1090-2020</w:t>
          </w:r>
        </w:p>
      </w:sdtContent>
    </w:sdt>
    <w:p w:rsidRPr="00562315" w:rsidR="00456ECA" w:rsidP="00562315" w:rsidRDefault="004F4A06" w14:paraId="5E1A6CFB"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249DBBCB690C48B9AB251C4FA474923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62315" w:rsidR="00456ECA">
            <w:rPr>
              <w:sz w:val="24"/>
            </w:rPr>
            <w:t>SGF-PUBLICO</w:t>
          </w:r>
        </w:sdtContent>
      </w:sdt>
    </w:p>
    <w:p w:rsidRPr="00562315" w:rsidR="00456ECA" w:rsidP="00562315" w:rsidRDefault="00456ECA" w14:paraId="36D3C468" w14:textId="77777777">
      <w:pPr>
        <w:tabs>
          <w:tab w:val="left" w:pos="2843"/>
        </w:tabs>
        <w:spacing w:line="240" w:lineRule="auto"/>
        <w:contextualSpacing/>
        <w:rPr>
          <w:sz w:val="24"/>
        </w:rPr>
      </w:pPr>
      <w:r w:rsidRPr="00562315">
        <w:rPr>
          <w:sz w:val="24"/>
        </w:rPr>
        <w:tab/>
      </w:r>
    </w:p>
    <w:p w:rsidRPr="00562315" w:rsidR="00456ECA" w:rsidP="00562315" w:rsidRDefault="00456ECA" w14:paraId="7522A0D8" w14:textId="77777777">
      <w:pPr>
        <w:widowControl w:val="0"/>
        <w:spacing w:line="240" w:lineRule="auto"/>
        <w:ind w:left="34" w:right="86"/>
        <w:contextualSpacing/>
        <w:outlineLvl w:val="0"/>
        <w:rPr>
          <w:b/>
          <w:sz w:val="24"/>
          <w:lang w:val="es-CR"/>
        </w:rPr>
      </w:pPr>
    </w:p>
    <w:p w:rsidRPr="00562315" w:rsidR="00562315" w:rsidP="00562315" w:rsidRDefault="00562315" w14:paraId="5297F30F" w14:textId="77777777">
      <w:pPr>
        <w:widowControl w:val="0"/>
        <w:spacing w:line="240" w:lineRule="auto"/>
        <w:ind w:right="86"/>
        <w:contextualSpacing/>
        <w:outlineLvl w:val="0"/>
        <w:rPr>
          <w:b/>
          <w:sz w:val="24"/>
          <w:lang w:val="es-CR"/>
        </w:rPr>
      </w:pPr>
      <w:r w:rsidRPr="00562315">
        <w:rPr>
          <w:b/>
          <w:sz w:val="24"/>
          <w:lang w:val="es-CR"/>
        </w:rPr>
        <w:t xml:space="preserve">Dirigida a: </w:t>
      </w:r>
    </w:p>
    <w:p w:rsidRPr="00562315" w:rsidR="00562315" w:rsidP="00562315" w:rsidRDefault="00562315" w14:paraId="2A547A84" w14:textId="77777777">
      <w:pPr>
        <w:widowControl w:val="0"/>
        <w:spacing w:line="240" w:lineRule="auto"/>
        <w:ind w:left="34" w:right="86"/>
        <w:contextualSpacing/>
        <w:outlineLvl w:val="0"/>
        <w:rPr>
          <w:b/>
          <w:sz w:val="24"/>
          <w:lang w:val="es-CR"/>
        </w:rPr>
      </w:pPr>
    </w:p>
    <w:p w:rsidRPr="00562315" w:rsidR="00562315" w:rsidP="00562315" w:rsidRDefault="00562315" w14:paraId="05ECDB4B"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Bancos Comerciales del Estado</w:t>
      </w:r>
    </w:p>
    <w:p w:rsidRPr="00562315" w:rsidR="00562315" w:rsidP="00562315" w:rsidRDefault="00562315" w14:paraId="6AA58EB5"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Bancos Creados por Leyes Especiales</w:t>
      </w:r>
    </w:p>
    <w:p w:rsidRPr="00562315" w:rsidR="00562315" w:rsidP="00562315" w:rsidRDefault="00562315" w14:paraId="6C609403"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Bancos Privados</w:t>
      </w:r>
    </w:p>
    <w:p w:rsidRPr="00562315" w:rsidR="00562315" w:rsidP="00562315" w:rsidRDefault="00562315" w14:paraId="501B2442"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Empresas Financieras no Bancarias</w:t>
      </w:r>
    </w:p>
    <w:p w:rsidRPr="00562315" w:rsidR="00562315" w:rsidP="00562315" w:rsidRDefault="00562315" w14:paraId="3C4AEAD8"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Otras Entidades Financieras</w:t>
      </w:r>
    </w:p>
    <w:p w:rsidRPr="00562315" w:rsidR="00562315" w:rsidP="00562315" w:rsidRDefault="00562315" w14:paraId="21202568"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Organizaciones Cooperativas de Ahorro y Crédito</w:t>
      </w:r>
    </w:p>
    <w:p w:rsidRPr="00562315" w:rsidR="00562315" w:rsidP="00562315" w:rsidRDefault="00562315" w14:paraId="6947BE73" w14:textId="77777777">
      <w:pPr>
        <w:widowControl w:val="0"/>
        <w:numPr>
          <w:ilvl w:val="0"/>
          <w:numId w:val="5"/>
        </w:numPr>
        <w:spacing w:after="200" w:line="240" w:lineRule="auto"/>
        <w:ind w:left="567" w:right="86" w:hanging="567"/>
        <w:contextualSpacing/>
        <w:rPr>
          <w:b/>
          <w:sz w:val="24"/>
          <w:lang w:val="es-CR" w:eastAsia="es-ES"/>
        </w:rPr>
      </w:pPr>
      <w:r w:rsidRPr="00562315">
        <w:rPr>
          <w:b/>
          <w:sz w:val="24"/>
          <w:lang w:val="es-CR" w:eastAsia="es-ES"/>
        </w:rPr>
        <w:t>Entidades Autorizadas del Sistema Financiera Nacional para la Vivienda</w:t>
      </w:r>
    </w:p>
    <w:p w:rsidRPr="00562315" w:rsidR="00562315" w:rsidP="00562315" w:rsidRDefault="00562315" w14:paraId="00624069" w14:textId="77777777">
      <w:pPr>
        <w:widowControl w:val="0"/>
        <w:spacing w:line="240" w:lineRule="auto"/>
        <w:ind w:left="34" w:right="86"/>
        <w:contextualSpacing/>
        <w:rPr>
          <w:sz w:val="24"/>
          <w:lang w:val="es-CR"/>
        </w:rPr>
      </w:pPr>
    </w:p>
    <w:p w:rsidR="00562315" w:rsidP="00562315" w:rsidRDefault="00562315" w14:paraId="544DAE92" w14:textId="72A45C3F">
      <w:pPr>
        <w:pStyle w:val="Texto"/>
        <w:spacing w:line="240" w:lineRule="auto"/>
        <w:contextualSpacing/>
        <w:rPr>
          <w:sz w:val="24"/>
        </w:rPr>
      </w:pPr>
      <w:r w:rsidRPr="00562315">
        <w:rPr>
          <w:b/>
          <w:sz w:val="24"/>
        </w:rPr>
        <w:t xml:space="preserve">Asunto: </w:t>
      </w:r>
      <w:r w:rsidRPr="00562315">
        <w:rPr>
          <w:sz w:val="24"/>
        </w:rPr>
        <w:t>En relación con varias consultas recibidas se consideró necesario realizar la siguiente aclaración con relación al registro contable de los intereses devengados, en razón de las flexibilidades que las entidades están otorgando a sus clientes para el pago de sus obligaciones</w:t>
      </w:r>
      <w:r w:rsidR="00455680">
        <w:rPr>
          <w:sz w:val="24"/>
        </w:rPr>
        <w:t>.</w:t>
      </w:r>
    </w:p>
    <w:p w:rsidRPr="00562315" w:rsidR="00562315" w:rsidP="00562315" w:rsidRDefault="00562315" w14:paraId="61A809DD" w14:textId="77777777">
      <w:pPr>
        <w:pStyle w:val="Texto"/>
        <w:spacing w:line="240" w:lineRule="auto"/>
        <w:contextualSpacing/>
        <w:rPr>
          <w:strike/>
          <w:sz w:val="24"/>
        </w:rPr>
      </w:pPr>
    </w:p>
    <w:p w:rsidRPr="00562315" w:rsidR="00562315" w:rsidP="00562315" w:rsidRDefault="00562315" w14:paraId="432EFA3F" w14:textId="77777777">
      <w:pPr>
        <w:spacing w:line="240" w:lineRule="auto"/>
        <w:ind w:left="34"/>
        <w:contextualSpacing/>
        <w:outlineLvl w:val="0"/>
        <w:rPr>
          <w:b/>
          <w:sz w:val="24"/>
          <w:lang w:val="es-CR" w:eastAsia="es-ES"/>
        </w:rPr>
      </w:pPr>
      <w:r w:rsidRPr="00562315">
        <w:rPr>
          <w:b/>
          <w:sz w:val="24"/>
          <w:lang w:val="es-CR" w:eastAsia="es-ES"/>
        </w:rPr>
        <w:t>Se aclara:</w:t>
      </w:r>
    </w:p>
    <w:p w:rsidRPr="00562315" w:rsidR="00562315" w:rsidP="00562315" w:rsidRDefault="00562315" w14:paraId="7C4317A1" w14:textId="77777777">
      <w:pPr>
        <w:spacing w:line="240" w:lineRule="auto"/>
        <w:ind w:left="34"/>
        <w:contextualSpacing/>
        <w:outlineLvl w:val="0"/>
        <w:rPr>
          <w:b/>
          <w:strike/>
          <w:sz w:val="24"/>
        </w:rPr>
      </w:pPr>
    </w:p>
    <w:p w:rsidRPr="00562315" w:rsidR="00562315" w:rsidP="00562315" w:rsidRDefault="00562315" w14:paraId="34EE660A" w14:textId="63F3862A">
      <w:pPr>
        <w:pStyle w:val="Texto"/>
        <w:numPr>
          <w:ilvl w:val="0"/>
          <w:numId w:val="8"/>
        </w:numPr>
        <w:spacing w:after="576" w:afterLines="240" w:line="240" w:lineRule="auto"/>
        <w:contextualSpacing/>
        <w:rPr>
          <w:sz w:val="24"/>
        </w:rPr>
      </w:pPr>
      <w:r w:rsidRPr="00562315">
        <w:rPr>
          <w:sz w:val="24"/>
        </w:rPr>
        <w:t>El reconocimiento contable de los ingresos devengados tiene su origen en la obligación de pago que subyace de la relación contractual entre el deudor y la entidad supervisada, aun y cuando las partes convengan modificar la relación contractual, la obligación no se extingue, los intereses se siguen devengando, independientemente de cuando se perciban. Para su registro las entidades supervisadas deben aplicar lo dispuesto en la</w:t>
      </w:r>
      <w:r w:rsidR="00636710">
        <w:rPr>
          <w:sz w:val="24"/>
        </w:rPr>
        <w:t>s Normas Internacionales de Información Financiera (</w:t>
      </w:r>
      <w:r w:rsidRPr="00562315">
        <w:rPr>
          <w:sz w:val="24"/>
        </w:rPr>
        <w:t>NIIF</w:t>
      </w:r>
      <w:r w:rsidR="00636710">
        <w:rPr>
          <w:sz w:val="24"/>
        </w:rPr>
        <w:t>)</w:t>
      </w:r>
      <w:r w:rsidRPr="00562315">
        <w:rPr>
          <w:sz w:val="24"/>
        </w:rPr>
        <w:t>.</w:t>
      </w:r>
    </w:p>
    <w:p w:rsidRPr="00562315" w:rsidR="00562315" w:rsidP="00562315" w:rsidRDefault="00562315" w14:paraId="38CD4C80" w14:textId="385A1178">
      <w:pPr>
        <w:pStyle w:val="Prrafodelista"/>
        <w:numPr>
          <w:ilvl w:val="0"/>
          <w:numId w:val="8"/>
        </w:numPr>
        <w:spacing w:after="576" w:afterLines="240" w:line="240" w:lineRule="auto"/>
        <w:jc w:val="both"/>
        <w:rPr>
          <w:rFonts w:ascii="Cambria" w:hAnsi="Cambria"/>
          <w:sz w:val="24"/>
          <w:szCs w:val="24"/>
        </w:rPr>
      </w:pPr>
      <w:r w:rsidRPr="00562315">
        <w:rPr>
          <w:rFonts w:ascii="Cambria" w:hAnsi="Cambria"/>
          <w:sz w:val="24"/>
          <w:szCs w:val="24"/>
        </w:rPr>
        <w:t xml:space="preserve">Cuando las negociaciones entre un deudor y una entidad financiera derive en la modificación de los términos de la operación crediticia, la entidad financiera deberá implementar los controles para cumplir los preceptos establecidos en las siguientes disposiciones legales y reglamentarias. Lo dispuesto en el artículo 56 de la </w:t>
      </w:r>
      <w:r w:rsidRPr="00562315">
        <w:rPr>
          <w:rFonts w:ascii="Cambria" w:hAnsi="Cambria"/>
          <w:i/>
          <w:sz w:val="24"/>
          <w:szCs w:val="24"/>
        </w:rPr>
        <w:t>Ley Orgánica del Sistema Bancario Nacional</w:t>
      </w:r>
      <w:r w:rsidRPr="00562315">
        <w:rPr>
          <w:rFonts w:ascii="Cambria" w:hAnsi="Cambria"/>
          <w:sz w:val="24"/>
          <w:szCs w:val="24"/>
        </w:rPr>
        <w:t xml:space="preserve">, sobre el registro de las comisiones e intereses de operaciones de préstamos y descuentos vencidas a más de ciento ochenta días, devengados y no percibidos, y lo dispuesto en el artículo 19 del </w:t>
      </w:r>
      <w:r w:rsidRPr="00562315">
        <w:rPr>
          <w:rFonts w:ascii="Cambria" w:hAnsi="Cambria"/>
          <w:i/>
          <w:sz w:val="24"/>
          <w:szCs w:val="24"/>
        </w:rPr>
        <w:t>Reglamento de Información Financiera</w:t>
      </w:r>
      <w:r w:rsidRPr="00562315">
        <w:rPr>
          <w:rFonts w:ascii="Cambria" w:hAnsi="Cambria"/>
          <w:sz w:val="24"/>
          <w:szCs w:val="24"/>
        </w:rPr>
        <w:t xml:space="preserve">, </w:t>
      </w:r>
      <w:r w:rsidRPr="00562315">
        <w:rPr>
          <w:rFonts w:ascii="Cambria" w:hAnsi="Cambria" w:eastAsia="Times New Roman" w:cs="Times New Roman"/>
          <w:sz w:val="24"/>
          <w:szCs w:val="24"/>
          <w:lang w:val="es-ES"/>
        </w:rPr>
        <w:t>Acuerdo SUGEF 30-18</w:t>
      </w:r>
      <w:r w:rsidRPr="00562315">
        <w:rPr>
          <w:rFonts w:ascii="Cambria" w:hAnsi="Cambria"/>
          <w:sz w:val="24"/>
          <w:szCs w:val="24"/>
        </w:rPr>
        <w:t xml:space="preserve">. Además, </w:t>
      </w:r>
      <w:r w:rsidR="004F4A06">
        <w:rPr>
          <w:rFonts w:ascii="Cambria" w:hAnsi="Cambria"/>
          <w:sz w:val="24"/>
          <w:szCs w:val="24"/>
        </w:rPr>
        <w:t xml:space="preserve">entre otros, </w:t>
      </w:r>
      <w:r w:rsidRPr="00562315">
        <w:rPr>
          <w:rFonts w:ascii="Cambria" w:hAnsi="Cambria"/>
          <w:sz w:val="24"/>
          <w:szCs w:val="24"/>
        </w:rPr>
        <w:t xml:space="preserve">debe considerar lo indicado en el artículo 505 del </w:t>
      </w:r>
      <w:r w:rsidRPr="00562315">
        <w:rPr>
          <w:rFonts w:ascii="Cambria" w:hAnsi="Cambria"/>
          <w:i/>
          <w:sz w:val="24"/>
          <w:szCs w:val="24"/>
        </w:rPr>
        <w:t xml:space="preserve">Código </w:t>
      </w:r>
      <w:r w:rsidRPr="00562315">
        <w:rPr>
          <w:rFonts w:ascii="Cambria" w:hAnsi="Cambria"/>
          <w:i/>
          <w:sz w:val="24"/>
          <w:szCs w:val="24"/>
        </w:rPr>
        <w:lastRenderedPageBreak/>
        <w:t>de Comercio</w:t>
      </w:r>
      <w:r w:rsidRPr="00562315">
        <w:rPr>
          <w:rFonts w:ascii="Cambria" w:hAnsi="Cambria"/>
          <w:sz w:val="24"/>
          <w:szCs w:val="24"/>
        </w:rPr>
        <w:t xml:space="preserve">. A las cooperativas de ahorro y crédito de igual forma les alcanza dichas disposiciones legales en virtud de lo establecido  </w:t>
      </w:r>
      <w:bookmarkStart w:name="_GoBack" w:id="0"/>
      <w:bookmarkEnd w:id="0"/>
      <w:r w:rsidRPr="00562315">
        <w:rPr>
          <w:rFonts w:ascii="Cambria" w:hAnsi="Cambria"/>
          <w:sz w:val="24"/>
          <w:szCs w:val="24"/>
        </w:rPr>
        <w:t xml:space="preserve">en el artículo 131 de la </w:t>
      </w:r>
      <w:r w:rsidRPr="00562315">
        <w:rPr>
          <w:rFonts w:ascii="Cambria" w:hAnsi="Cambria"/>
          <w:i/>
          <w:sz w:val="24"/>
          <w:szCs w:val="24"/>
        </w:rPr>
        <w:t>Ley de Asociaciones Cooperativas</w:t>
      </w:r>
      <w:r w:rsidRPr="00562315">
        <w:rPr>
          <w:rFonts w:ascii="Cambria" w:hAnsi="Cambria"/>
          <w:sz w:val="24"/>
          <w:szCs w:val="24"/>
        </w:rPr>
        <w:t>, por lo que cuando corresponda, deben implementar las previsiones correspondientes.</w:t>
      </w:r>
    </w:p>
    <w:p w:rsidRPr="00562315" w:rsidR="00562315" w:rsidP="00562315" w:rsidRDefault="00562315" w14:paraId="11C1373E" w14:textId="77777777">
      <w:pPr>
        <w:pStyle w:val="Texto"/>
        <w:spacing w:before="0" w:after="0" w:line="240" w:lineRule="auto"/>
        <w:contextualSpacing/>
        <w:rPr>
          <w:sz w:val="24"/>
        </w:rPr>
      </w:pPr>
      <w:r w:rsidRPr="00562315">
        <w:rPr>
          <w:sz w:val="24"/>
        </w:rPr>
        <w:t>Atentamente,</w:t>
      </w:r>
    </w:p>
    <w:p w:rsidRPr="00562315" w:rsidR="00562315" w:rsidP="00562315" w:rsidRDefault="00562315" w14:paraId="3C70FFF8" w14:textId="77777777">
      <w:pPr>
        <w:spacing w:line="240" w:lineRule="auto"/>
        <w:contextualSpacing/>
        <w:rPr>
          <w:sz w:val="24"/>
        </w:rPr>
      </w:pPr>
      <w:r w:rsidRPr="00562315">
        <w:rPr>
          <w:noProof/>
          <w:sz w:val="24"/>
          <w:lang w:val="es-CR" w:eastAsia="es-CR"/>
        </w:rPr>
        <w:drawing>
          <wp:anchor distT="0" distB="0" distL="114300" distR="114300" simplePos="0" relativeHeight="251659264" behindDoc="1" locked="0" layoutInCell="1" allowOverlap="1" wp14:editId="5C2C4C6D" wp14:anchorId="424B41E9">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62315" w:rsidR="00562315" w:rsidP="00562315" w:rsidRDefault="00562315" w14:paraId="56189AA5" w14:textId="77777777">
      <w:pPr>
        <w:spacing w:line="240" w:lineRule="auto"/>
        <w:contextualSpacing/>
        <w:rPr>
          <w:sz w:val="24"/>
        </w:rPr>
      </w:pPr>
    </w:p>
    <w:p w:rsidRPr="00562315" w:rsidR="00562315" w:rsidP="00562315" w:rsidRDefault="00562315" w14:paraId="08F185B6" w14:textId="77777777">
      <w:pPr>
        <w:spacing w:line="240" w:lineRule="auto"/>
        <w:contextualSpacing/>
        <w:rPr>
          <w:sz w:val="24"/>
        </w:rPr>
      </w:pPr>
    </w:p>
    <w:p w:rsidRPr="00562315" w:rsidR="00562315" w:rsidP="00562315" w:rsidRDefault="002A3CD1" w14:paraId="34A33B75" w14:textId="4C073B89">
      <w:pPr>
        <w:spacing w:line="240" w:lineRule="auto"/>
        <w:contextualSpacing/>
        <w:rPr>
          <w:sz w:val="24"/>
        </w:rPr>
      </w:pPr>
      <w:r>
        <w:rPr>
          <w:sz w:val="24"/>
        </w:rPr>
        <w:t>José Armando Fallas Martínez</w:t>
      </w:r>
    </w:p>
    <w:p w:rsidRPr="00562315" w:rsidR="00562315" w:rsidP="00562315" w:rsidRDefault="002A3CD1" w14:paraId="752CD503" w14:textId="41C10849">
      <w:pPr>
        <w:spacing w:line="240" w:lineRule="auto"/>
        <w:contextualSpacing/>
        <w:rPr>
          <w:sz w:val="24"/>
        </w:rPr>
      </w:pPr>
      <w:r>
        <w:rPr>
          <w:b/>
          <w:sz w:val="24"/>
        </w:rPr>
        <w:t>I</w:t>
      </w:r>
      <w:r w:rsidRPr="00562315" w:rsidR="00562315">
        <w:rPr>
          <w:b/>
          <w:sz w:val="24"/>
        </w:rPr>
        <w:t>ntendente</w:t>
      </w:r>
      <w:r>
        <w:rPr>
          <w:b/>
          <w:sz w:val="24"/>
        </w:rPr>
        <w:t xml:space="preserve"> General</w:t>
      </w:r>
    </w:p>
    <w:p w:rsidRPr="00562315" w:rsidR="00562315" w:rsidP="00562315" w:rsidRDefault="00562315" w14:paraId="53F4C84E" w14:textId="77777777">
      <w:pPr>
        <w:spacing w:line="240" w:lineRule="auto"/>
        <w:contextualSpacing/>
        <w:rPr>
          <w:sz w:val="24"/>
        </w:rPr>
      </w:pPr>
    </w:p>
    <w:p w:rsidRPr="00562315" w:rsidR="00562315" w:rsidP="00562315" w:rsidRDefault="00562315" w14:paraId="70B527AF" w14:textId="77777777">
      <w:pPr>
        <w:spacing w:before="120" w:after="120" w:line="240" w:lineRule="auto"/>
        <w:contextualSpacing/>
        <w:rPr>
          <w:rFonts w:eastAsia="Calibri"/>
          <w:bCs/>
          <w:sz w:val="24"/>
        </w:rPr>
      </w:pPr>
    </w:p>
    <w:p w:rsidRPr="00562315" w:rsidR="00562315" w:rsidP="00562315" w:rsidRDefault="00562315" w14:paraId="70C04C1F" w14:textId="19153EC4">
      <w:pPr>
        <w:spacing w:before="120" w:after="120" w:line="240" w:lineRule="auto"/>
        <w:contextualSpacing/>
        <w:rPr>
          <w:rFonts w:eastAsia="Calibri"/>
          <w:b/>
          <w:bCs/>
          <w:sz w:val="24"/>
          <w:lang w:val="es-CR"/>
        </w:rPr>
      </w:pPr>
      <w:r>
        <w:rPr>
          <w:rFonts w:eastAsia="Calibri"/>
          <w:b/>
          <w:bCs/>
          <w:sz w:val="24"/>
          <w:lang w:val="es-CR"/>
        </w:rPr>
        <w:t>J</w:t>
      </w:r>
      <w:r w:rsidRPr="00562315">
        <w:rPr>
          <w:rFonts w:eastAsia="Calibri"/>
          <w:b/>
          <w:bCs/>
          <w:sz w:val="24"/>
          <w:lang w:val="es-CR"/>
        </w:rPr>
        <w:t>SC/GAA/CRC/gvl*</w:t>
      </w:r>
    </w:p>
    <w:p w:rsidRPr="00D7237D" w:rsidR="00562315" w:rsidP="00562315" w:rsidRDefault="00562315" w14:paraId="1C3542AA" w14:textId="77777777">
      <w:pPr>
        <w:pStyle w:val="CC"/>
        <w:rPr>
          <w:rFonts w:asciiTheme="majorHAnsi" w:hAnsiTheme="majorHAnsi"/>
          <w:sz w:val="24"/>
          <w:szCs w:val="24"/>
        </w:rPr>
      </w:pPr>
    </w:p>
    <w:p w:rsidRPr="006972C9" w:rsidR="00AF06C5" w:rsidP="006972C9" w:rsidRDefault="006972C9" w14:paraId="0087FA90" w14:textId="77777777">
      <w:pPr>
        <w:tabs>
          <w:tab w:val="left" w:pos="7187"/>
        </w:tabs>
      </w:pPr>
      <w:r>
        <w:tab/>
      </w:r>
    </w:p>
    <w:sectPr w:rsidRPr="006972C9"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F4A0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578C5009"/>
    <w:multiLevelType w:val="hybridMultilevel"/>
    <w:tmpl w:val="7CAC43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1155A7"/>
    <w:rsid w:val="00226E69"/>
    <w:rsid w:val="002A3CD1"/>
    <w:rsid w:val="0034377D"/>
    <w:rsid w:val="004313B1"/>
    <w:rsid w:val="00455680"/>
    <w:rsid w:val="00456ECA"/>
    <w:rsid w:val="004F4A06"/>
    <w:rsid w:val="00517D62"/>
    <w:rsid w:val="00562315"/>
    <w:rsid w:val="00636710"/>
    <w:rsid w:val="006972C9"/>
    <w:rsid w:val="007400DF"/>
    <w:rsid w:val="00776B79"/>
    <w:rsid w:val="007E1EC2"/>
    <w:rsid w:val="008200B7"/>
    <w:rsid w:val="008370A1"/>
    <w:rsid w:val="00851CE3"/>
    <w:rsid w:val="00855792"/>
    <w:rsid w:val="008748CC"/>
    <w:rsid w:val="008B0595"/>
    <w:rsid w:val="008E1275"/>
    <w:rsid w:val="008E6744"/>
    <w:rsid w:val="00900B79"/>
    <w:rsid w:val="009349F3"/>
    <w:rsid w:val="0095665A"/>
    <w:rsid w:val="009D5F37"/>
    <w:rsid w:val="00A85B57"/>
    <w:rsid w:val="00AD5B5C"/>
    <w:rsid w:val="00AF06C5"/>
    <w:rsid w:val="00B4403B"/>
    <w:rsid w:val="00B7752A"/>
    <w:rsid w:val="00BB6345"/>
    <w:rsid w:val="00DE2D06"/>
    <w:rsid w:val="00E924AD"/>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 w:type="paragraph" w:styleId="NormalWeb">
    <w:name w:val="Normal (Web)"/>
    <w:basedOn w:val="Normal"/>
    <w:rsid w:val="00456ECA"/>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DA67CD0C46BC92B843E07971C7CD"/>
        <w:category>
          <w:name w:val="General"/>
          <w:gallery w:val="placeholder"/>
        </w:category>
        <w:types>
          <w:type w:val="bbPlcHdr"/>
        </w:types>
        <w:behaviors>
          <w:behavior w:val="content"/>
        </w:behaviors>
        <w:guid w:val="{BA972475-A3D7-4913-8D9D-133B0C09472A}"/>
      </w:docPartPr>
      <w:docPartBody>
        <w:p w:rsidR="00834582" w:rsidRDefault="00876546" w:rsidP="00876546">
          <w:pPr>
            <w:pStyle w:val="0DE3DA67CD0C46BC92B843E07971C7CD"/>
          </w:pPr>
          <w:r w:rsidRPr="001E0779">
            <w:rPr>
              <w:rStyle w:val="Textodelmarcadordeposicin"/>
            </w:rPr>
            <w:t>Haga clic aquí para escribir texto.</w:t>
          </w:r>
        </w:p>
      </w:docPartBody>
    </w:docPart>
    <w:docPart>
      <w:docPartPr>
        <w:name w:val="249DBBCB690C48B9AB251C4FA4749232"/>
        <w:category>
          <w:name w:val="General"/>
          <w:gallery w:val="placeholder"/>
        </w:category>
        <w:types>
          <w:type w:val="bbPlcHdr"/>
        </w:types>
        <w:behaviors>
          <w:behavior w:val="content"/>
        </w:behaviors>
        <w:guid w:val="{2BC670B0-093E-4579-B6C9-EC3A7BB77FB7}"/>
      </w:docPartPr>
      <w:docPartBody>
        <w:p w:rsidR="00834582" w:rsidRDefault="00876546" w:rsidP="00876546">
          <w:pPr>
            <w:pStyle w:val="249DBBCB690C48B9AB251C4FA474923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834582"/>
    <w:rsid w:val="00876546"/>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4582"/>
  </w:style>
  <w:style w:type="paragraph" w:customStyle="1" w:styleId="72FA65D5AC83416A97DAF7192D032801">
    <w:name w:val="72FA65D5AC83416A97DAF7192D032801"/>
  </w:style>
  <w:style w:type="paragraph" w:customStyle="1" w:styleId="0002686F391D4241B00B2547DDF21DB3">
    <w:name w:val="0002686F391D4241B00B2547DDF21DB3"/>
  </w:style>
  <w:style w:type="paragraph" w:customStyle="1" w:styleId="0DE3DA67CD0C46BC92B843E07971C7CD">
    <w:name w:val="0DE3DA67CD0C46BC92B843E07971C7CD"/>
    <w:rsid w:val="00876546"/>
  </w:style>
  <w:style w:type="paragraph" w:customStyle="1" w:styleId="249DBBCB690C48B9AB251C4FA4749232">
    <w:name w:val="249DBBCB690C48B9AB251C4FA4749232"/>
    <w:rsid w:val="00876546"/>
  </w:style>
  <w:style w:type="paragraph" w:customStyle="1" w:styleId="05E3A150EFC948C682084AB9A814D6FC">
    <w:name w:val="05E3A150EFC948C682084AB9A814D6FC"/>
    <w:rsid w:val="00834582"/>
  </w:style>
  <w:style w:type="paragraph" w:customStyle="1" w:styleId="33F275F2CFAC43E7AE9B609933210FB3">
    <w:name w:val="33F275F2CFAC43E7AE9B609933210FB3"/>
    <w:rsid w:val="0083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trNy/XatiSlX53HTnLIGaWK6/v5hod4CX7WGg8+HDeE=</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1g80mxbGssj2enp2GkK6HbtqoimRHrcOKbUPxIfPrmU=</DigestValue>
    </Reference>
  </SignedInfo>
  <SignatureValue>Y2IJZlhJ+8h6o4XuR1EXJS/on67MGiz/crjeD0bgF5fiPIrYTjJGNF1OoeySqedk1vSguDyJo3Ce
upP6DisjvNxhAhYK0MykACREF/z+9iRjKkzhXM0wtyBjTALFvSPRMl5OOyV0ZJ8X+n5045+hzrIC
p/4+PbkwRLYnaLTQ6HITuxJBiKZkXLDOhKdXRP4uJoxx1RpDJSg7MspOVv6/+NQCQ3abzmMbcTNO
qYSSTOFDxo8AGxbzzl9X139kcj5o/aWfTiWKn+27t52FVQQ5gr6rJ5aPFe5Ke3Lr0xBq+8GK+KS3
qeYnE8C9UgE6IRP3Cgd0WjAzTqbHEHblE4xsgw==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Vmi0kMv3oR/g77FB0ECe9TJ/49+8D0Q54oe8L2jdGAU=</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wY1MBKpvhHgeDf9+WW5J8hyUTB4HesMMrSrGxF6raHE=</DigestValue>
      </Reference>
      <Reference URI="/word/footer1.xml?ContentType=application/vnd.openxmlformats-officedocument.wordprocessingml.footer+xml">
        <DigestMethod Algorithm="http://www.w3.org/2001/04/xmlenc#sha256"/>
        <DigestValue>9S/rM9GX7NuUq+mSOMKhrfAGWjCfrpiYkY9f3Farg3A=</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ea8XQZGMgrN/3Z+CKngAdao9KcVcGTwNFU/UAzQViww=</DigestValue>
      </Reference>
      <Reference URI="/word/glossary/fontTable.xml?ContentType=application/vnd.openxmlformats-officedocument.wordprocessingml.fontTable+xml">
        <DigestMethod Algorithm="http://www.w3.org/2001/04/xmlenc#sha256"/>
        <DigestValue>wY1MBKpvhHgeDf9+WW5J8hyUTB4HesMMrSrGxF6raHE=</DigestValue>
      </Reference>
      <Reference URI="/word/glossary/settings.xml?ContentType=application/vnd.openxmlformats-officedocument.wordprocessingml.settings+xml">
        <DigestMethod Algorithm="http://www.w3.org/2001/04/xmlenc#sha256"/>
        <DigestValue>xydMx049y4JjXpoAiUBnbVDOte04+DTTMeCR4Vh3PNU=</DigestValue>
      </Reference>
      <Reference URI="/word/glossary/styles.xml?ContentType=application/vnd.openxmlformats-officedocument.wordprocessingml.styles+xml">
        <DigestMethod Algorithm="http://www.w3.org/2001/04/xmlenc#sha256"/>
        <DigestValue>f4XQwAtMHtIFam8GqRqspMn86/oTAEHJX3NilO2Puog=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LmcIbWV6ZXsc7tg862XPbBEJGGE1/oqVTMUMcg9eSl8=</DigestValue>
      </Reference>
      <Reference URI="/word/settings.xml?ContentType=application/vnd.openxmlformats-officedocument.wordprocessingml.settings+xml">
        <DigestMethod Algorithm="http://www.w3.org/2001/04/xmlenc#sha256"/>
        <DigestValue>qYmq7h5ZghykXv413mJa9fNq2zFCstXrzRCI/aT3vxI=</DigestValue>
      </Reference>
      <Reference URI="/word/styles.xml?ContentType=application/vnd.openxmlformats-officedocument.wordprocessingml.styles+xml">
        <DigestMethod Algorithm="http://www.w3.org/2001/04/xmlenc#sha256"/>
        <DigestValue>b3pfpns34I7TEhF8dzWL2gwg0DH9NxY3MfBXsy1mVmY=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2020-04-01T19:35:22Z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2020-04-01T19:35:22Z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mOVmuBFbrHO/C5hRXTv6oAGffQex+M/g+nQ9u/ts+ICBAmmLyAYDzIwMjAwNDAxMTkzN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8JwsZ9/2z1YK4UcD3bNmjEhB8mpcVNbBKe/htgmo9NA=</DigestValue>
                </xd:DigestAlgAndValue>
                <xd:CRLIdentifier>
                  <xd:Issuer>CN=CA SINPE - PERSONA FISICA v2, OU=DIVISION SISTEMAS DE PAGO, O=BANCO CENTRAL DE COSTA RICA, C=CR, SERIALNUMBER=CPJ-4-000-004017</xd:Issuer>
                  <xd:IssueTime>2020-04-01T12:10:25Z</xd:IssueTime>
                </xd:CRLIdentifier>
              </xd:CRLRef>
              <xd:CRLRef>
                <xd:DigestAlgAndValue>
                  <DigestMethod Algorithm="http://www.w3.org/2001/04/xmlenc#sha256"/>
                  <DigestValue>gdAhplUWzmooexKnFi/kZewiIXgBXxM1oo9DyKbB0qY=</DigestValue>
                </xd:DigestAlgAndValue>
                <xd:CRLIdentifier>
                  <xd:Issuer>CN=CA SINPE - PERSONA FISICA v2, OU=DIVISION SISTEMAS DE PAGO, O=BANCO CENTRAL DE COSTA RICA, C=CR, SERIALNUMBER=CPJ-4-000-004017</xd:Issuer>
                  <xd:IssueTime>2020-04-01T12:10:25Z</xd:IssueTime>
                </xd:CRLIdentifier>
              </xd:CRLRef>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CRLValues>
              <xd:EncapsulatedCRLValue>MIMHc/8wgwdy5gIBATANBgkqhkiG9w0BAQsFADCBmTEZMBcGA1UEBRMQQ1BKLTQtMDAwLTAwNDAxNzELMAkGA1UEBhMCQ1IxJDAiBgNVBAoTG0JBTkNPIENFTlRSQUwgREUgQ09TVEEgUklDQTEiMCAGA1UECxMZRElWSVNJT04gU0lTVEVNQVMgREUgUEFHTzElMCMGA1UEAxMcQ0EgU0lOUEUgLSBQRVJTT05BIEZJU0lDQSB2MhcNMjAwNDAxMTIxMDI1WhcNMjAwNDA5MDAzMDI1WjCDB3FQ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BhVIFoumet8hUwAAAAAGFUXDTE2MTIxNDE0NTcwMFowDDAKBgNVHRUEAwoBATAyAhMUAAAYVLt2DOW3crweAAAAABhUFw0xNjEyMTQxNDU3MDB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AJXTIOGA4w7glsgAAAAAldBcNMTcwNzExMTk0NzQ5WjAMMAoGA1UdFQQDCgEBMDICExQAACVz/6pJxb7zBLIAAAAAJXMXDTE3MDcxMTE5NDc0OVowDDAKBgNVHRUEAwoBATAyAhMUAAArxgvOtVQzJge7AAAAACvGFw0xNzA3MTExODAyMTBaMAwwCgYDVR0VBAMKAQEwMgITFAAAK8VpM3A1yiZgvAAAAAArxRcNMTcwNzExMTgwMjEw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AG5d4jz0Lb227FAAAAAAblFw0xNzA3MTExNjE5MDZaMAwwCgYDVR0VBAMKAQEwMgITFAAABuR2GRu1ZShEHAAAAAAG5BcNMTcwNzExMTYxOTA2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Gq37vNzTD02gJEAAAAAarcXDTE3MDcxMTE1MDQxM1owDDAKBgNVHRUEAwoBATAyAhMUAABqtuwTGJv1gOmrAAAAAGq2Fw0xNzA3MTExNTA0M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BtY6kmkw2OLqFgAAAAAG1gXDTE3MTEyMzE0NTkwN1owDDAKBgNVHRUEAwoBATAyAhMUAAAbV8gyDSFRw4f1AAAAABtXFw0xNzExMjMxNDU5MDd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ACqHxHyO4hd8oiwAAAAAKoRcNMTgwNzI3MTk1OTU3WjAMMAoGA1UdFQQDCgEBMDICExQAAAqgqEzKt+6jWycAAAAACqAXDTE4MDcyNzE5NTk1Nl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AX92rgCegN4Vg7QAAAABf3RcNMTgwODI4MTkzNzQ1WjAMMAoGA1UdFQQDCgEBMDICExQAAF/ceJdrO9Y3/9IAAAAAX9wXDTE4MDgyODE5Mzc0NVowDDAKBgNVHRUEAwoBATAyAhMUAAGexEGK7+69BvXwAAAAAZ7EFw0xODA4MjgxOTA1MzdaMAwwCgYDVR0VBAMKAQEwMgITFAABnsODYkUhUWNAIQAAAAGewxcNMTgwODI4MTkwNTM3WjAMMAoGA1UdFQQDCgEBMDICExQAAAZR63x1w94GPYYAAAAABlEXDTE4MDgyODE3NTY0NFowDDAKBgNVHRUEAwoBATAyAhMUAAAGUNoIO42uuZYJAAAAAAZQFw0xODA4MjgxNzU2NDR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CC8AVdCUI/pMq0AAAAAILwXDTE4MTAyNjE1NTAyM1owDDAKBgNVHRUEAwoBATAyAhMUAAAgu5gn8x8igYl/AAAAACC7Fw0xODEwMjYxNTUwMjNaMAwwCgYDVR0VBAMKAQEwMgITFAABVGWz33wchrduVAAAAAFUZRcNMTgxMDI2MTUzODQ2WjAMMAoGA1UdFQQDCgEBMDICExQAAVRkNzl9LEW8l3cAAAABVGQXDTE4MTAyNjE1Mzg0NlowDDAKBgNVHRUEAwoBATAyAhMUAAAtYlRO/JdwrM/dAAAAAC1iFw0xODEwMjYxNTA0MTBaMAwwCgYDVR0VBAMKAQEwMgITFAAALWEvBqX7m8Pg5gAAAAAtYRcNMTgxMDI2MTUwNDA5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ABk9kDlPbTU93pwAAAAAGTxcNMTgxMjA1MTc0MTUwWjAMMAoGA1UdFQQDCgEBMDICExQAAAZOEUWkWN13dmgAAAAABk4XDTE4MTIwNTE3NDE0O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DFmvqkg1fT5zWkAAAAAMWYXDTE4MTIwNDIxMjgzMlowDDAKBgNVHRUEAwoBATAyAhMUAAAxZWse7kRuYf1LAAAAADFlFw0xODEyMDQyMTI4MzF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AcvsE60PkiVs6+QAAAABy+xcNMTkwMTI0MTgwMjE1WjAMMAoGA1UdFQQDCgEBMDICExQAAHL6h4zW8LZjdbAAAAAAcvoXDTE5MDEyNDE4MDIx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C8rq5lKaRYU3j8AAAAALyuFw0xOTAxMjMyMjUxMTlaMAwwCgYDVR0VBAMKAQEwMgITFAAAvK2KOhoQs0A6JQAAAAC8rRcNMTkwMTIzMjI1MTE5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AJxZTMqzv3quVawAAAAAnFhcNMTkwMjExMTg1MTE2WjAMMAoGA1UdFQQDCgEBMDICExQAACcVgD+X+HSLoqgAAAAAJxUXDTE5MDIxMTE4NTExNV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kMY/RPFrL562mAAAAAGQxFw0xOTAyMjUyMDMyNDlaMAwwCgYDVR0VBAMKAQEwMgITFAAAZDA4CXnD5pcangAAAABkMBcNMTkwMjI1MjAzMjQ5WjAMMAoGA1UdFQQDCgEBMDICExQAAHfRdzDn7gsFv9IAAAAAd9EXDTE5MDIyNTIwMTI1N1owDDAKBgNVHRUEAwoBATAyAhMUAAB30KqlRph+7Bz6AAAAAHfQFw0xOTAyMjUyMDEyNTd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AEK6WQAMJPGI4aAAAAAAQrFw0xOTA1MzEyMDQ4MDBaMAwwCgYDVR0VBAMKAQEwMgITFAAABCrigEmC4fnd7gAAAAAEKhcNMTkwNTMxMjA0ODAw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DxqrCr5a3Qko1oAAAAAPGoXDTE5MDcwMjE2NDUwOVowDDAKBgNVHRUEAwoBATAyAhMUAAA8ab5GdG0L0paQAAAAADxpFw0xOTA3MDIxNjQ1MD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Aesnnp4mbnb2emAAAAAB6yFw0xOTA5MDkxNTE1MjRaMAwwCgYDVR0VBAMKAQEwMgITFAAAHrHkBr950LfafQAAAAAesRcNMTkwOTA5MTUxNTI0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ApFIey75U4cWY4AAAAACkUFw0xOTEwMDkyMTI4MDRaMAwwCgYDVR0VBAMKAQEwMgITFAAAKRNEuNYy1G0d3gAAAAApExcNMTkxMDA5MjEyODA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BWYQ3xakSSufSeAAAAAFZhFw0xOTEwMjkxOTAyMDVaMAwwCgYDVR0VBAMKAQEwMgITFAAAVmBw5onSYoSHUgAAAABWYBcNMTkxMDI5MTkwMjA0WjAMMAoGA1UdFQQDCgEBMDICExQAArYhy9YPpNDYIYoAAAACtiEXDTE5MTAyOTE3NTc1MFowDDAKBgNVHRUEAwoBATAyAhMUAAK2IL4vlhQeI/fEAAAAArYgFw0xOTEwMjkxNzU3NTBaMAwwCgYDVR0VBAMKAQEwMgITFAAAST+TnZ9+lLG3hgAAAABJPxcNMTkxMDI5MTcxOTUyWjAMMAoGA1UdFQQDCgEBMDICExQAAEk8hzNPb8d9wWoAAAAASTwXDTE5MTAyOTE3MTk1Ml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ADkmJDi+YD4CfisAAAAAOSYXDTE5MTIxMTE4MDY1OFowDDAKBgNVHRUEAwoBATAyAhMUAAA5JdI9cjkuj99TAAAAADklFw0xOTEyMTExODA2NT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AMUZauNTB6JobuAAAAAAxRhcNMTkxMjEwMjEwODA0WjAMMAoGA1UdFQQDCgEBMDICExQAADFF+HTesZs2QNMAAAAAMUUXDTE5MTIxMDIxMDgwN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ADae+0Xn2Qki1+kAAAAANp4XDTIwMDEwOTE3NTkxMlowDDAKBgNVHRUEAwoBATAyAhMUAAA2naDMpfeHiXpaAAAAADadFw0yMDAxMDkxNzU5MTJ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EHIDpQuPfYbqdEAAAAAQcgXDTIwMDEwODE0MzAwMFowDDAKBgNVHRUEAwoBATAyAhMUAABBx3TB6EvBZYsWAAAAAEHHFw0yMDAxMDgxNDMwMDB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CEgwrsfH6wL5Y0AAAAAISAXDTIwMDEyOTIyMTUyN1owDDAKBgNVHRUEAwoBATAyAhMUAAAhH/KWJyBm+vqaAAAAACEfFw0yMDAxMjkyMjE1Mjd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AD/lvoYp7yebLIQAAAAAP+RcNMjAwMTI4MjAzNzQzWjAMMAoGA1UdFQQDCgEBMDICExQAAA/4tzPgLPEyNeoAAAAAD/gXDTIwMDEyODIwMzc0Ml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AAshvytVyNKOvrUAAAAACyEXDTIwMDEyNzIzMjMxMVowDDAKBgNVHRUEAwoBATAyAhMUAAALIFJaVAJ230ucAAAAAAsgFw0yMDAxMjcyMzIzMTF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AQm7E07NrOgoP0wAAAABCbhcNMjAwMjExMTUyNzEzWjAMMAoGA1UdFQQDCgEBMDICExQAAEJttoCUtkO8XOgAAAAAQm0XDTIwMDIxMTE1MjcxM1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ABzdO6w9tZTUTGgAAAAAHNxcNMjAwMjA1MTkxMTEyWjAMMAoGA1UdFQQDCgEBMDICExQAAAc0YDsXbB7tGecAAAAABzQXDTIwMDIwNTE5MTExM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BXvfGvfqt5kjZJAAAAAFe9Fw0yMDAyMDMxNTE2MzZaMAwwCgYDVR0VBAMKAQEwMgITFAAAV7z9C+eWErbWUwAAAABXvBcNMjAwMjAzMTUxNjM2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BcPrrN4wzpBXzcAAAAAFw8XDTIwMDIyNDIwNDM0MlowDDAKBgNVHRUEAwoBATAyAhMUAAAXDlZYSJDfVAosAAAAABcOFw0yMDAyMjQyMDQzNDJaMAwwCgYDVR0VBAMKAQEwMgITFAAAcwlfetVRlIPz3QAAAABzCRcNMjAwMjI0MTgwMDQ4WjAMMAoGA1UdFQQDCgEBMDICExQAAHMItdX246h4+pQAAAAAcwgXDTIwMDIyNDE4MDA0OFowDDAKBgNVHRUEAwoBATAyAhMUAABAdhwJnWs6LAQ2AAAAAEB2Fw0yMDAyMjQxNjQyMTBaMAwwCgYDVR0VBAMKAQEwMgITFAAAQHVKq+exq4za5AAAAABAdRcNMjAwMjI0MTY0MjEw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AFK+eNcw6ySzbggAAAAAUrxcNMjAwMjIwMTQ1NTMwWjAMMAoGA1UdFQQDCgEBMDICExQAABSuoVw9SqzggtIAAAAAFK4XDTIwMDIyMDE0NTUy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ISbayFSBPUsoo8AAAAAhJsXDTIwMDIxOTE3NDg0OVowDDAKBgNVHRUEAwoBATAyAhMUAACEmsXHzq06Mw3qAAAAAISaFw0yMDAyMTkxNzQ4ND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EwMgITFAAAHWKoq8wd0C3n4gAAAAAdYhcNMjAwMjE4MjExOTIwWjAMMAoGA1UdFQQDCgEBMDICExQAAB1h6ZtEa934KW8AAAAAHWEXDTIwMDIxODIxMTkxOV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Cfa1XlA9L1s3TFAAAAAJ9rFw0yMDAyMTgxNTUzMzRaMAwwCgYDVR0VBAMKAQEwMgITFAAAn2przoUOdVgDDgAAAACfahcNMjAwMjE4MTU1MzMz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PV7+jdeSvE1J9gAAAAA9XhcNMjAwMjE3MTYxODIwWjAMMAoGA1UdFQQDCgEBMDICExQAAD1dp/X/FdwVG6sAAAAAPV0XDTIwMDIxNzE2MTgyMFowDDAKBgNVHRUEAwoBATAyAhMUAAAitFYBi9zM9NGLAAAAACK0Fw0yMDAyMTcxNTMzNDRaMAwwCgYDVR0VBAMKAQEwMgITFAAAIrNXyQF9QAORIQAAAAAisxcNMjAwMjE3MTUzMzQz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EPOMsCC9wy49N4AAAAAQ84XDTIwMDMxMDE3NTMzMlowDDAKBgNVHRUEAwoBATAyAhMUAABDzXTaLXGLVrpaAAAAAEPNFw0yMDAzMTAxNzUzMzF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AD+eAjwbGDOgOHgAAAAAP54XDTIwMDMwNTIxNDgyMVowDDAKBgNVHRUEAwoBATAyAhMUAAA/nV+vCFAMAx/1AAAAAD+dFw0yMDAzMDUyMTQ4MjF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AARDAMRVGMY5QwYAAAAABEMXDTIwMDIyOTE1MTUyN1owDDAKBgNVHRUEAwoBATAyAhMUAAAEQqL25hS1m4SZAAAAAARCFw0yMDAyMjkxNTE1Mjd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AKjjnX89WRLd37wAAAAAqOBcNMjAwMzMxMTc0NTI2WjAMMAoGA1UdFQQDCgEBMDICExQAACo3uCw5k4vE4k0AAAAAKjcXDTIwMDMzMTE3NDUyNl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AQq9cuW9WMvaKYAAAAABCrFw0yMDAzMzExNTA3NDJaMAwwCgYDVR0VBAMKAQEwMgITFAAAEKrxlYbRPqIfbwAAAAAQqhcNMjAwMzMxMTUwNzQy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ACc2rTROkzcU3voAAAAAJzYXDTIwMDMyMDE2MDgxMFowDDAKBgNVHRUEAwoBATAyAhMUAAAnNfS0kV/z1czHAAAAACc1Fw0yMDAzMjAxNjA4MTB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AJVyNYl8QQRgpJAAAAAAlXBcNMjAwMzE5MTUxMDQwWjAMMAoGA1UdFQQDCgEBMDICExQAACVbRsAZgg8dJ9EAAAAAJVsXDTIwMDMxOTE1MTAzOV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FmMF+ABh+FGz6QAAAAAWYxcNMjAwMzE2MTY0MzM3WjAMMAoGA1UdFQQDCgEBMDICExQAABZiKvFJvMWbNEAAAAAAFmIXDTIwMDMxNjE2NDMzN1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</xd:EncapsulatedCRLValue>
              <xd:EncapsulatedCRLValue>MIIGAjCCBOoCAQEwDQYJKoZIhvcNAQELBQAwgZkxGTAXBgNVBAUTEENQSi00LTAwMC0wMDQwMTcxCzAJBgNVBAYTAkNSMSQwIgYDVQQKExtCQU5DTyBDRU5UUkFMIERFIENPU1RBIFJJQ0ExIjAgBgNVBAsTGURJVklTSU9OIFNJU1RFTUFTIERFIFBBR08xJTAjBgNVBAMTHENBIFNJTlBFIC0gUEVSU09OQSBGSVNJQ0EgdjIXDTIwMDQwMTEyMTAyNVoXDTIwMDQwMzAwMzAyNVowggOo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AKjjnX89WRLd37wAAAAAqOBcNMjAwMzMxMTc0NTI2WjAMMAoGA1UdFQQDCgEBMDICExQAACo3uCw5k4vE4k0AAAAAKjcXDTIwMDMzMTE3NDUyNl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</xd:EncapsulatedCRLValue>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LGxHBpFsznAmSD+8rNa2+1p5LregrkPRtfbmzDoGZ8CBAmmLyIYDzIwMjAwNDAxMTkzN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el oficio</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Aclaración con relación al registro contable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Aclaración con relación al registro contable </Subjec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6CA7819D-EF48-4FD4-B9E5-F10822489D33}"/>
</file>

<file path=customXml/itemProps3.xml><?xml version="1.0" encoding="utf-8"?>
<ds:datastoreItem xmlns:ds="http://schemas.openxmlformats.org/officeDocument/2006/customXml" ds:itemID="{1A6FB7B0-B425-4B89-A5C1-7E9987DC47BE}">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875e23b-67d9-4b2e-bdec-edacbf90b326"/>
    <ds:schemaRef ds:uri="http://purl.org/dc/terms/"/>
  </ds:schemaRefs>
</ds:datastoreItem>
</file>

<file path=customXml/itemProps4.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5.xml><?xml version="1.0" encoding="utf-8"?>
<ds:datastoreItem xmlns:ds="http://schemas.openxmlformats.org/officeDocument/2006/customXml" ds:itemID="{853520E2-7A7F-4BEB-9E23-90032C5DF992}"/>
</file>

<file path=customXml/itemProps6.xml><?xml version="1.0" encoding="utf-8"?>
<ds:datastoreItem xmlns:ds="http://schemas.openxmlformats.org/officeDocument/2006/customXml" ds:itemID="{C36B5CEE-95BA-441C-95EF-A8D7BA4BC37B}">
  <ds:schemaRefs>
    <ds:schemaRef ds:uri="http://schemas.openxmlformats.org/officeDocument/2006/bibliography"/>
  </ds:schemaRefs>
</ds:datastoreItem>
</file>

<file path=customXml/itemProps7.xml><?xml version="1.0" encoding="utf-8"?>
<ds:datastoreItem xmlns:ds="http://schemas.openxmlformats.org/officeDocument/2006/customXml" ds:itemID="{BF7AA386-B022-42F0-807A-B40BB964507C}"/>
</file>

<file path=docProps/app.xml><?xml version="1.0" encoding="utf-8"?>
<Properties xmlns="http://schemas.openxmlformats.org/officeDocument/2006/extended-properties" xmlns:vt="http://schemas.openxmlformats.org/officeDocument/2006/docPropsVTypes">
  <Template>plantillas-SGF-13-Normas</Template>
  <TotalTime>10</TotalTime>
  <Pages>2</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SEGURA CALDERON GENARO ALONSO</cp:lastModifiedBy>
  <cp:revision>8</cp:revision>
  <dcterms:created xsi:type="dcterms:W3CDTF">2020-03-31T22:38:00Z</dcterms:created>
  <dcterms:modified xsi:type="dcterms:W3CDTF">2020-04-01T17:21:00Z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1" name="Order">
    <vt:r8>49100</vt:r8>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Confidencialidad">
    <vt:lpwstr>Público|99c2402f-8ec3-4ca8-8024-be52e4e7f629</vt:lpwstr>
  </property>
  <property fmtid="{D5CDD505-2E9C-101B-9397-08002B2CF9AE}" pid="16" name="WorkflowChangePath">
    <vt:lpwstr>546dfbb4-8cc0-45d4-a64c-4db3fdd3f8fe,5;ab7952a0-1ae5-4b26-8d7a-be63a467751b,8;</vt:lpwstr>
  </property>
</Properties>
</file>